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BBCF">
      <w:pPr>
        <w:adjustRightInd/>
        <w:snapToGrid/>
        <w:spacing w:line="360" w:lineRule="auto"/>
        <w:ind w:left="58" w:hanging="58" w:hangingChars="24"/>
        <w:jc w:val="center"/>
        <w:rPr>
          <w:rFonts w:hint="eastAsia" w:hAnsi="宋体"/>
          <w:b/>
          <w:color w:val="auto"/>
          <w:szCs w:val="72"/>
        </w:rPr>
      </w:pPr>
      <w:bookmarkStart w:id="0" w:name="_Toc432610260"/>
      <w:bookmarkStart w:id="1" w:name="_Toc439773940"/>
    </w:p>
    <w:p w14:paraId="0E8561AB">
      <w:pPr>
        <w:pStyle w:val="2"/>
        <w:rPr>
          <w:color w:val="auto"/>
        </w:rPr>
      </w:pPr>
    </w:p>
    <w:p w14:paraId="13C4AA73">
      <w:pPr>
        <w:spacing w:line="360" w:lineRule="auto"/>
        <w:jc w:val="center"/>
        <w:rPr>
          <w:rFonts w:hint="eastAsia" w:asciiTheme="minorEastAsia" w:hAnsiTheme="minorEastAsia" w:eastAsiaTheme="minorEastAsia"/>
          <w:b/>
          <w:bCs/>
          <w:color w:val="auto"/>
          <w:sz w:val="56"/>
          <w:szCs w:val="56"/>
        </w:rPr>
      </w:pPr>
      <w:r>
        <w:rPr>
          <w:rFonts w:hint="eastAsia" w:asciiTheme="minorEastAsia" w:hAnsiTheme="minorEastAsia" w:eastAsiaTheme="minorEastAsia"/>
          <w:b/>
          <w:bCs/>
          <w:color w:val="auto"/>
          <w:sz w:val="56"/>
          <w:szCs w:val="56"/>
        </w:rPr>
        <w:t>国家开放大学（五棵松校区）地下二层空调机房设备更换项目</w:t>
      </w:r>
    </w:p>
    <w:p w14:paraId="334C41F8">
      <w:pPr>
        <w:spacing w:line="360" w:lineRule="auto"/>
        <w:jc w:val="center"/>
        <w:rPr>
          <w:rFonts w:hint="eastAsia" w:asciiTheme="minorEastAsia" w:hAnsiTheme="minorEastAsia" w:eastAsiaTheme="minorEastAsia"/>
          <w:b/>
          <w:bCs/>
          <w:color w:val="auto"/>
          <w:sz w:val="56"/>
          <w:szCs w:val="56"/>
        </w:rPr>
      </w:pPr>
    </w:p>
    <w:p w14:paraId="4B4BD31E">
      <w:pPr>
        <w:spacing w:line="360" w:lineRule="auto"/>
        <w:jc w:val="center"/>
        <w:rPr>
          <w:rFonts w:hint="eastAsia" w:asciiTheme="minorEastAsia" w:hAnsiTheme="minorEastAsia" w:eastAsiaTheme="minorEastAsia"/>
          <w:b/>
          <w:bCs/>
          <w:color w:val="auto"/>
          <w:sz w:val="72"/>
          <w:szCs w:val="52"/>
        </w:rPr>
      </w:pPr>
      <w:r>
        <w:rPr>
          <w:rFonts w:hint="eastAsia" w:asciiTheme="minorEastAsia" w:hAnsiTheme="minorEastAsia" w:eastAsiaTheme="minorEastAsia"/>
          <w:b/>
          <w:bCs/>
          <w:color w:val="auto"/>
          <w:sz w:val="72"/>
          <w:szCs w:val="52"/>
        </w:rPr>
        <w:t>竞争性磋商文件</w:t>
      </w:r>
    </w:p>
    <w:p w14:paraId="054BDDD5">
      <w:pPr>
        <w:spacing w:line="360" w:lineRule="auto"/>
        <w:ind w:firstLine="1788" w:firstLineChars="745"/>
        <w:jc w:val="left"/>
        <w:rPr>
          <w:rFonts w:hint="eastAsia" w:asciiTheme="minorEastAsia" w:hAnsiTheme="minorEastAsia" w:eastAsiaTheme="minorEastAsia"/>
          <w:color w:val="auto"/>
          <w:szCs w:val="24"/>
        </w:rPr>
      </w:pPr>
      <w:r>
        <w:rPr>
          <w:rFonts w:hint="eastAsia" w:asciiTheme="minorEastAsia" w:hAnsiTheme="minorEastAsia" w:eastAsiaTheme="minorEastAsia"/>
          <w:color w:val="auto"/>
        </w:rPr>
        <w:t xml:space="preserve">                   </w:t>
      </w:r>
    </w:p>
    <w:p w14:paraId="30949DE9">
      <w:pPr>
        <w:spacing w:line="360" w:lineRule="auto"/>
        <w:jc w:val="center"/>
        <w:rPr>
          <w:rFonts w:hint="eastAsia" w:asciiTheme="minorEastAsia" w:hAnsiTheme="minorEastAsia" w:eastAsiaTheme="minorEastAsia"/>
          <w:b/>
          <w:bCs/>
          <w:color w:val="auto"/>
          <w:sz w:val="36"/>
          <w:szCs w:val="36"/>
        </w:rPr>
      </w:pPr>
      <w:r>
        <w:rPr>
          <w:rFonts w:hint="eastAsia" w:asciiTheme="minorEastAsia" w:hAnsiTheme="minorEastAsia" w:eastAsiaTheme="minorEastAsia"/>
          <w:b/>
          <w:bCs/>
          <w:color w:val="auto"/>
          <w:sz w:val="36"/>
          <w:szCs w:val="36"/>
        </w:rPr>
        <w:t>项目编号：BIECC-25CG10244</w:t>
      </w:r>
      <w:r>
        <w:rPr>
          <w:rFonts w:hint="eastAsia" w:hAnsi="宋体" w:eastAsiaTheme="minorEastAsia"/>
          <w:b/>
          <w:bCs/>
          <w:color w:val="auto"/>
          <w:sz w:val="32"/>
        </w:rPr>
        <w:t xml:space="preserve"> </w:t>
      </w:r>
    </w:p>
    <w:p w14:paraId="289057B5">
      <w:pPr>
        <w:spacing w:line="360" w:lineRule="auto"/>
        <w:jc w:val="center"/>
        <w:rPr>
          <w:rFonts w:hint="eastAsia" w:hAnsi="宋体"/>
          <w:color w:val="auto"/>
        </w:rPr>
      </w:pPr>
    </w:p>
    <w:p w14:paraId="18067ECF">
      <w:pPr>
        <w:spacing w:line="360" w:lineRule="auto"/>
        <w:jc w:val="center"/>
        <w:rPr>
          <w:rFonts w:hint="eastAsia" w:hAnsi="宋体"/>
          <w:color w:val="auto"/>
        </w:rPr>
      </w:pPr>
    </w:p>
    <w:p w14:paraId="16A1287F">
      <w:pPr>
        <w:spacing w:line="360" w:lineRule="auto"/>
        <w:jc w:val="center"/>
        <w:rPr>
          <w:rFonts w:hint="eastAsia" w:asciiTheme="minorEastAsia" w:hAnsiTheme="minorEastAsia" w:eastAsiaTheme="minorEastAsia"/>
          <w:color w:val="auto"/>
          <w:szCs w:val="24"/>
        </w:rPr>
      </w:pPr>
      <w:r>
        <w:rPr>
          <w:rFonts w:hAnsi="宋体"/>
          <w:color w:val="auto"/>
        </w:rPr>
        <w:drawing>
          <wp:inline distT="0" distB="0" distL="114300" distR="114300">
            <wp:extent cx="977265" cy="753745"/>
            <wp:effectExtent l="0" t="0" r="1333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977265" cy="753745"/>
                    </a:xfrm>
                    <a:prstGeom prst="rect">
                      <a:avLst/>
                    </a:prstGeom>
                    <a:noFill/>
                    <a:ln>
                      <a:noFill/>
                    </a:ln>
                  </pic:spPr>
                </pic:pic>
              </a:graphicData>
            </a:graphic>
          </wp:inline>
        </w:drawing>
      </w:r>
    </w:p>
    <w:p w14:paraId="14B48B88">
      <w:pPr>
        <w:spacing w:line="360" w:lineRule="auto"/>
        <w:jc w:val="left"/>
        <w:rPr>
          <w:rFonts w:hint="eastAsia" w:asciiTheme="minorEastAsia" w:hAnsiTheme="minorEastAsia" w:eastAsiaTheme="minorEastAsia"/>
          <w:color w:val="auto"/>
          <w:sz w:val="32"/>
          <w:szCs w:val="32"/>
        </w:rPr>
      </w:pPr>
    </w:p>
    <w:p w14:paraId="158FE2C4">
      <w:pPr>
        <w:spacing w:line="360" w:lineRule="auto"/>
        <w:ind w:firstLine="1702" w:firstLineChars="404"/>
        <w:jc w:val="left"/>
        <w:rPr>
          <w:rFonts w:hint="eastAsia" w:asciiTheme="minorEastAsia" w:hAnsiTheme="minorEastAsia" w:eastAsiaTheme="minorEastAsia"/>
          <w:b/>
          <w:bCs/>
          <w:color w:val="auto"/>
          <w:spacing w:val="60"/>
          <w:kern w:val="0"/>
          <w:sz w:val="30"/>
          <w:szCs w:val="30"/>
        </w:rPr>
      </w:pPr>
    </w:p>
    <w:p w14:paraId="2EB68C1E">
      <w:pPr>
        <w:spacing w:line="360" w:lineRule="auto"/>
        <w:ind w:firstLine="1217" w:firstLineChars="404"/>
        <w:jc w:val="left"/>
        <w:rPr>
          <w:rFonts w:hint="eastAsia" w:asciiTheme="minorEastAsia" w:hAnsiTheme="minorEastAsia" w:eastAsiaTheme="minorEastAsia"/>
          <w:b/>
          <w:bCs/>
          <w:color w:val="auto"/>
          <w:kern w:val="0"/>
          <w:sz w:val="30"/>
          <w:szCs w:val="30"/>
        </w:rPr>
      </w:pPr>
    </w:p>
    <w:p w14:paraId="5ADE48D2">
      <w:pPr>
        <w:spacing w:line="360" w:lineRule="auto"/>
        <w:ind w:firstLine="1702" w:firstLineChars="404"/>
        <w:jc w:val="left"/>
        <w:rPr>
          <w:rFonts w:hint="eastAsia" w:asciiTheme="minorEastAsia" w:hAnsiTheme="minorEastAsia" w:eastAsiaTheme="minorEastAsia"/>
          <w:b/>
          <w:bCs/>
          <w:color w:val="auto"/>
          <w:kern w:val="0"/>
          <w:sz w:val="30"/>
          <w:szCs w:val="30"/>
        </w:rPr>
      </w:pPr>
      <w:r>
        <w:rPr>
          <w:rFonts w:hint="eastAsia" w:asciiTheme="minorEastAsia" w:hAnsiTheme="minorEastAsia" w:eastAsiaTheme="minorEastAsia"/>
          <w:b/>
          <w:bCs/>
          <w:color w:val="auto"/>
          <w:spacing w:val="60"/>
          <w:kern w:val="0"/>
          <w:sz w:val="30"/>
          <w:szCs w:val="30"/>
          <w:fitText w:val="2106" w:id="319763277"/>
        </w:rPr>
        <w:t>采 购 人</w:t>
      </w:r>
      <w:r>
        <w:rPr>
          <w:rFonts w:hint="eastAsia" w:asciiTheme="minorEastAsia" w:hAnsiTheme="minorEastAsia" w:eastAsiaTheme="minorEastAsia"/>
          <w:b/>
          <w:bCs/>
          <w:color w:val="auto"/>
          <w:spacing w:val="3"/>
          <w:kern w:val="0"/>
          <w:sz w:val="30"/>
          <w:szCs w:val="30"/>
          <w:fitText w:val="2106" w:id="319763277"/>
        </w:rPr>
        <w:t>：</w:t>
      </w:r>
      <w:r>
        <w:rPr>
          <w:rFonts w:hint="eastAsia" w:hAnsi="宋体"/>
          <w:b/>
          <w:color w:val="auto"/>
          <w:sz w:val="32"/>
        </w:rPr>
        <w:t>国家开放大学</w:t>
      </w:r>
    </w:p>
    <w:p w14:paraId="77A87095">
      <w:pPr>
        <w:spacing w:line="360" w:lineRule="auto"/>
        <w:ind w:firstLine="1702" w:firstLineChars="565"/>
        <w:jc w:val="left"/>
        <w:rPr>
          <w:rFonts w:hint="eastAsia" w:asciiTheme="minorEastAsia" w:hAnsiTheme="minorEastAsia" w:eastAsiaTheme="minorEastAsia"/>
          <w:b/>
          <w:bCs/>
          <w:color w:val="auto"/>
          <w:kern w:val="0"/>
          <w:sz w:val="30"/>
          <w:szCs w:val="30"/>
        </w:rPr>
      </w:pPr>
      <w:r>
        <w:rPr>
          <w:rFonts w:hint="eastAsia" w:asciiTheme="minorEastAsia" w:hAnsiTheme="minorEastAsia" w:eastAsiaTheme="minorEastAsia"/>
          <w:b/>
          <w:bCs/>
          <w:color w:val="auto"/>
          <w:spacing w:val="0"/>
          <w:kern w:val="0"/>
          <w:sz w:val="30"/>
          <w:szCs w:val="30"/>
          <w:fitText w:val="2107" w:id="-1533295872"/>
        </w:rPr>
        <w:t>采购代理机构：</w:t>
      </w:r>
      <w:r>
        <w:rPr>
          <w:rFonts w:hint="eastAsia" w:asciiTheme="minorEastAsia" w:hAnsiTheme="minorEastAsia" w:eastAsiaTheme="minorEastAsia"/>
          <w:b/>
          <w:bCs/>
          <w:color w:val="auto"/>
          <w:kern w:val="0"/>
          <w:sz w:val="30"/>
          <w:szCs w:val="30"/>
        </w:rPr>
        <w:t>北京国际工程咨询有限公司</w:t>
      </w:r>
    </w:p>
    <w:p w14:paraId="18E5371C">
      <w:pPr>
        <w:widowControl/>
        <w:spacing w:line="360" w:lineRule="auto"/>
        <w:jc w:val="left"/>
        <w:rPr>
          <w:rFonts w:hint="eastAsia" w:asciiTheme="minorEastAsia" w:hAnsiTheme="minorEastAsia" w:eastAsiaTheme="minorEastAsia"/>
          <w:b/>
          <w:bCs/>
          <w:color w:val="auto"/>
          <w:kern w:val="0"/>
          <w:sz w:val="16"/>
          <w:szCs w:val="30"/>
        </w:rPr>
      </w:pPr>
    </w:p>
    <w:p w14:paraId="6DEDE16B">
      <w:pPr>
        <w:widowControl/>
        <w:spacing w:line="360" w:lineRule="auto"/>
        <w:jc w:val="center"/>
        <w:rPr>
          <w:rFonts w:hint="eastAsia" w:asciiTheme="minorEastAsia" w:hAnsiTheme="minorEastAsia" w:eastAsiaTheme="minorEastAsia"/>
          <w:b/>
          <w:bCs/>
          <w:color w:val="auto"/>
          <w:kern w:val="0"/>
          <w:sz w:val="30"/>
          <w:szCs w:val="30"/>
        </w:rPr>
      </w:pPr>
    </w:p>
    <w:p w14:paraId="5B931502">
      <w:pPr>
        <w:widowControl/>
        <w:spacing w:line="360" w:lineRule="auto"/>
        <w:jc w:val="center"/>
        <w:rPr>
          <w:rFonts w:hint="eastAsia" w:asciiTheme="minorEastAsia" w:hAnsiTheme="minorEastAsia" w:eastAsiaTheme="minorEastAsia"/>
          <w:b/>
          <w:bCs/>
          <w:color w:val="auto"/>
          <w:kern w:val="0"/>
          <w:sz w:val="30"/>
          <w:szCs w:val="30"/>
        </w:rPr>
      </w:pPr>
      <w:r>
        <w:rPr>
          <w:rFonts w:hint="eastAsia" w:asciiTheme="minorEastAsia" w:hAnsiTheme="minorEastAsia" w:eastAsiaTheme="minorEastAsia"/>
          <w:b/>
          <w:bCs/>
          <w:color w:val="auto"/>
          <w:kern w:val="0"/>
          <w:sz w:val="30"/>
          <w:szCs w:val="30"/>
        </w:rPr>
        <w:t>2025年</w:t>
      </w:r>
      <w:r>
        <w:rPr>
          <w:rFonts w:hint="eastAsia" w:asciiTheme="minorEastAsia" w:hAnsiTheme="minorEastAsia" w:eastAsiaTheme="minorEastAsia"/>
          <w:b/>
          <w:bCs/>
          <w:color w:val="auto"/>
          <w:kern w:val="0"/>
          <w:sz w:val="30"/>
          <w:szCs w:val="30"/>
          <w:lang w:eastAsia="zh-CN"/>
        </w:rPr>
        <w:t>5</w:t>
      </w:r>
      <w:r>
        <w:rPr>
          <w:rFonts w:hint="eastAsia" w:asciiTheme="minorEastAsia" w:hAnsiTheme="minorEastAsia" w:eastAsiaTheme="minorEastAsia"/>
          <w:b/>
          <w:bCs/>
          <w:color w:val="auto"/>
          <w:kern w:val="0"/>
          <w:sz w:val="30"/>
          <w:szCs w:val="30"/>
        </w:rPr>
        <w:t>月</w:t>
      </w:r>
    </w:p>
    <w:p w14:paraId="349EB0D5">
      <w:pPr>
        <w:rPr>
          <w:rFonts w:hint="eastAsia" w:cs="Arial" w:asciiTheme="minorEastAsia" w:hAnsiTheme="minorEastAsia" w:eastAsiaTheme="minorEastAsia"/>
          <w:b/>
          <w:color w:val="auto"/>
          <w:sz w:val="44"/>
          <w:szCs w:val="44"/>
        </w:rPr>
      </w:pPr>
      <w:r>
        <w:rPr>
          <w:rFonts w:hint="eastAsia" w:cs="Arial" w:asciiTheme="minorEastAsia" w:hAnsiTheme="minorEastAsia" w:eastAsiaTheme="minorEastAsia"/>
          <w:b/>
          <w:color w:val="auto"/>
          <w:sz w:val="44"/>
          <w:szCs w:val="44"/>
        </w:rPr>
        <w:br w:type="page"/>
      </w:r>
    </w:p>
    <w:p w14:paraId="03910F94">
      <w:pPr>
        <w:widowControl/>
        <w:adjustRightInd/>
        <w:snapToGrid/>
        <w:spacing w:line="360" w:lineRule="auto"/>
        <w:jc w:val="center"/>
        <w:rPr>
          <w:rFonts w:hint="eastAsia" w:cs="Arial" w:asciiTheme="minorEastAsia" w:hAnsiTheme="minorEastAsia" w:eastAsiaTheme="minorEastAsia"/>
          <w:b/>
          <w:color w:val="auto"/>
          <w:sz w:val="44"/>
          <w:szCs w:val="44"/>
        </w:rPr>
      </w:pPr>
      <w:r>
        <w:rPr>
          <w:rFonts w:hint="eastAsia" w:cs="Arial" w:asciiTheme="minorEastAsia" w:hAnsiTheme="minorEastAsia" w:eastAsiaTheme="minorEastAsia"/>
          <w:b/>
          <w:color w:val="auto"/>
          <w:sz w:val="44"/>
          <w:szCs w:val="44"/>
        </w:rPr>
        <w:t>目   录</w:t>
      </w:r>
    </w:p>
    <w:p w14:paraId="1CD6A202">
      <w:pPr>
        <w:pStyle w:val="60"/>
        <w:rPr>
          <w:rFonts w:eastAsiaTheme="minorEastAsia" w:cstheme="minorBidi"/>
          <w:color w:val="auto"/>
          <w14:ligatures w14:val="standardContextual"/>
        </w:rPr>
      </w:pPr>
      <w:r>
        <w:rPr>
          <w:rFonts w:cs="Arial" w:asciiTheme="minorEastAsia" w:hAnsiTheme="minorEastAsia" w:eastAsiaTheme="minorEastAsia"/>
          <w:color w:val="auto"/>
        </w:rPr>
        <w:fldChar w:fldCharType="begin"/>
      </w:r>
      <w:r>
        <w:rPr>
          <w:rFonts w:cs="Arial" w:asciiTheme="minorEastAsia" w:hAnsiTheme="minorEastAsia" w:eastAsiaTheme="minorEastAsia"/>
          <w:color w:val="auto"/>
        </w:rPr>
        <w:instrText xml:space="preserve"> TOC \o "1-1" \h \z \u </w:instrText>
      </w:r>
      <w:r>
        <w:rPr>
          <w:rFonts w:cs="Arial" w:asciiTheme="minorEastAsia" w:hAnsiTheme="minorEastAsia" w:eastAsiaTheme="minorEastAsia"/>
          <w:color w:val="auto"/>
        </w:rPr>
        <w:fldChar w:fldCharType="separate"/>
      </w:r>
      <w:r>
        <w:rPr>
          <w:color w:val="auto"/>
        </w:rPr>
        <w:fldChar w:fldCharType="begin"/>
      </w:r>
      <w:r>
        <w:rPr>
          <w:color w:val="auto"/>
        </w:rPr>
        <w:instrText xml:space="preserve"> HYPERLINK \l "_Toc134702687" </w:instrText>
      </w:r>
      <w:r>
        <w:rPr>
          <w:color w:val="auto"/>
        </w:rPr>
        <w:fldChar w:fldCharType="separate"/>
      </w:r>
      <w:r>
        <w:rPr>
          <w:rStyle w:val="100"/>
          <w:rFonts w:hAnsi="宋体"/>
          <w:color w:val="auto"/>
          <w:sz w:val="24"/>
          <w:szCs w:val="24"/>
        </w:rPr>
        <w:t>第一章 磋商</w:t>
      </w:r>
      <w:r>
        <w:rPr>
          <w:rStyle w:val="100"/>
          <w:rFonts w:hint="eastAsia" w:hAnsi="宋体"/>
          <w:color w:val="auto"/>
          <w:sz w:val="24"/>
          <w:szCs w:val="24"/>
        </w:rPr>
        <w:t>邀请</w:t>
      </w:r>
      <w:r>
        <w:rPr>
          <w:color w:val="auto"/>
        </w:rPr>
        <w:tab/>
      </w:r>
      <w:r>
        <w:rPr>
          <w:color w:val="auto"/>
        </w:rPr>
        <w:fldChar w:fldCharType="begin"/>
      </w:r>
      <w:r>
        <w:rPr>
          <w:color w:val="auto"/>
        </w:rPr>
        <w:instrText xml:space="preserve"> PAGEREF _Toc134702687 \h </w:instrText>
      </w:r>
      <w:r>
        <w:rPr>
          <w:color w:val="auto"/>
        </w:rPr>
        <w:fldChar w:fldCharType="separate"/>
      </w:r>
      <w:r>
        <w:rPr>
          <w:color w:val="auto"/>
        </w:rPr>
        <w:t>3</w:t>
      </w:r>
      <w:r>
        <w:rPr>
          <w:color w:val="auto"/>
        </w:rPr>
        <w:fldChar w:fldCharType="end"/>
      </w:r>
      <w:r>
        <w:rPr>
          <w:color w:val="auto"/>
        </w:rPr>
        <w:fldChar w:fldCharType="end"/>
      </w:r>
    </w:p>
    <w:p w14:paraId="7C062D49">
      <w:pPr>
        <w:pStyle w:val="60"/>
        <w:rPr>
          <w:rFonts w:eastAsiaTheme="minorEastAsia" w:cstheme="minorBidi"/>
          <w:color w:val="auto"/>
          <w14:ligatures w14:val="standardContextual"/>
        </w:rPr>
      </w:pPr>
      <w:r>
        <w:rPr>
          <w:color w:val="auto"/>
        </w:rPr>
        <w:fldChar w:fldCharType="begin"/>
      </w:r>
      <w:r>
        <w:rPr>
          <w:color w:val="auto"/>
        </w:rPr>
        <w:instrText xml:space="preserve"> HYPERLINK \l "_Toc134702688" </w:instrText>
      </w:r>
      <w:r>
        <w:rPr>
          <w:color w:val="auto"/>
        </w:rPr>
        <w:fldChar w:fldCharType="separate"/>
      </w:r>
      <w:r>
        <w:rPr>
          <w:rStyle w:val="100"/>
          <w:rFonts w:cs="Arial" w:asciiTheme="minorEastAsia" w:hAnsiTheme="minorEastAsia"/>
          <w:color w:val="auto"/>
          <w:sz w:val="24"/>
          <w:szCs w:val="24"/>
        </w:rPr>
        <w:t>第二章 供应商须知</w:t>
      </w:r>
      <w:r>
        <w:rPr>
          <w:color w:val="auto"/>
        </w:rPr>
        <w:tab/>
      </w:r>
      <w:r>
        <w:rPr>
          <w:color w:val="auto"/>
        </w:rPr>
        <w:fldChar w:fldCharType="begin"/>
      </w:r>
      <w:r>
        <w:rPr>
          <w:color w:val="auto"/>
        </w:rPr>
        <w:instrText xml:space="preserve"> PAGEREF _Toc134702688 \h </w:instrText>
      </w:r>
      <w:r>
        <w:rPr>
          <w:color w:val="auto"/>
        </w:rPr>
        <w:fldChar w:fldCharType="separate"/>
      </w:r>
      <w:r>
        <w:rPr>
          <w:color w:val="auto"/>
        </w:rPr>
        <w:t>7</w:t>
      </w:r>
      <w:r>
        <w:rPr>
          <w:color w:val="auto"/>
        </w:rPr>
        <w:fldChar w:fldCharType="end"/>
      </w:r>
      <w:r>
        <w:rPr>
          <w:color w:val="auto"/>
        </w:rPr>
        <w:fldChar w:fldCharType="end"/>
      </w:r>
    </w:p>
    <w:p w14:paraId="77564754">
      <w:pPr>
        <w:pStyle w:val="60"/>
        <w:rPr>
          <w:rFonts w:eastAsiaTheme="minorEastAsia" w:cstheme="minorBidi"/>
          <w:color w:val="auto"/>
          <w14:ligatures w14:val="standardContextual"/>
        </w:rPr>
      </w:pPr>
      <w:r>
        <w:rPr>
          <w:color w:val="auto"/>
        </w:rPr>
        <w:fldChar w:fldCharType="begin"/>
      </w:r>
      <w:r>
        <w:rPr>
          <w:color w:val="auto"/>
        </w:rPr>
        <w:instrText xml:space="preserve"> HYPERLINK \l "_Toc134702689" </w:instrText>
      </w:r>
      <w:r>
        <w:rPr>
          <w:color w:val="auto"/>
        </w:rPr>
        <w:fldChar w:fldCharType="separate"/>
      </w:r>
      <w:r>
        <w:rPr>
          <w:rStyle w:val="100"/>
          <w:rFonts w:cs="Arial" w:asciiTheme="minorEastAsia" w:hAnsiTheme="minorEastAsia"/>
          <w:color w:val="auto"/>
          <w:sz w:val="24"/>
          <w:szCs w:val="24"/>
        </w:rPr>
        <w:t>第三章 合同条款</w:t>
      </w:r>
      <w:r>
        <w:rPr>
          <w:color w:val="auto"/>
        </w:rPr>
        <w:tab/>
      </w:r>
      <w:r>
        <w:rPr>
          <w:color w:val="auto"/>
        </w:rPr>
        <w:fldChar w:fldCharType="begin"/>
      </w:r>
      <w:r>
        <w:rPr>
          <w:color w:val="auto"/>
        </w:rPr>
        <w:instrText xml:space="preserve"> PAGEREF _Toc134702689 \h </w:instrText>
      </w:r>
      <w:r>
        <w:rPr>
          <w:color w:val="auto"/>
        </w:rPr>
        <w:fldChar w:fldCharType="separate"/>
      </w:r>
      <w:r>
        <w:rPr>
          <w:color w:val="auto"/>
        </w:rPr>
        <w:t>30</w:t>
      </w:r>
      <w:r>
        <w:rPr>
          <w:color w:val="auto"/>
        </w:rPr>
        <w:fldChar w:fldCharType="end"/>
      </w:r>
      <w:r>
        <w:rPr>
          <w:color w:val="auto"/>
        </w:rPr>
        <w:fldChar w:fldCharType="end"/>
      </w:r>
    </w:p>
    <w:p w14:paraId="4B786D3B">
      <w:pPr>
        <w:pStyle w:val="60"/>
        <w:rPr>
          <w:rFonts w:eastAsiaTheme="minorEastAsia" w:cstheme="minorBidi"/>
          <w:color w:val="auto"/>
          <w14:ligatures w14:val="standardContextual"/>
        </w:rPr>
      </w:pPr>
      <w:r>
        <w:rPr>
          <w:color w:val="auto"/>
        </w:rPr>
        <w:fldChar w:fldCharType="begin"/>
      </w:r>
      <w:r>
        <w:rPr>
          <w:color w:val="auto"/>
        </w:rPr>
        <w:instrText xml:space="preserve"> HYPERLINK \l "_Toc134702690" </w:instrText>
      </w:r>
      <w:r>
        <w:rPr>
          <w:color w:val="auto"/>
        </w:rPr>
        <w:fldChar w:fldCharType="separate"/>
      </w:r>
      <w:r>
        <w:rPr>
          <w:rStyle w:val="100"/>
          <w:rFonts w:asciiTheme="minorEastAsia" w:hAnsiTheme="minorEastAsia"/>
          <w:color w:val="auto"/>
          <w:sz w:val="24"/>
          <w:szCs w:val="24"/>
        </w:rPr>
        <w:t>第四章 工程量清单及图纸</w:t>
      </w:r>
      <w:r>
        <w:rPr>
          <w:color w:val="auto"/>
        </w:rPr>
        <w:tab/>
      </w:r>
      <w:r>
        <w:rPr>
          <w:color w:val="auto"/>
        </w:rPr>
        <w:fldChar w:fldCharType="begin"/>
      </w:r>
      <w:r>
        <w:rPr>
          <w:color w:val="auto"/>
        </w:rPr>
        <w:instrText xml:space="preserve"> PAGEREF _Toc134702690 \h </w:instrText>
      </w:r>
      <w:r>
        <w:rPr>
          <w:color w:val="auto"/>
        </w:rPr>
        <w:fldChar w:fldCharType="separate"/>
      </w:r>
      <w:r>
        <w:rPr>
          <w:color w:val="auto"/>
        </w:rPr>
        <w:t>53</w:t>
      </w:r>
      <w:r>
        <w:rPr>
          <w:color w:val="auto"/>
        </w:rPr>
        <w:fldChar w:fldCharType="end"/>
      </w:r>
      <w:r>
        <w:rPr>
          <w:color w:val="auto"/>
        </w:rPr>
        <w:fldChar w:fldCharType="end"/>
      </w:r>
    </w:p>
    <w:p w14:paraId="542B5852">
      <w:pPr>
        <w:pStyle w:val="60"/>
        <w:rPr>
          <w:rFonts w:eastAsiaTheme="minorEastAsia" w:cstheme="minorBidi"/>
          <w:color w:val="auto"/>
          <w14:ligatures w14:val="standardContextual"/>
        </w:rPr>
      </w:pPr>
      <w:r>
        <w:rPr>
          <w:color w:val="auto"/>
        </w:rPr>
        <w:fldChar w:fldCharType="begin"/>
      </w:r>
      <w:r>
        <w:rPr>
          <w:color w:val="auto"/>
        </w:rPr>
        <w:instrText xml:space="preserve"> HYPERLINK \l "_Toc134702691" </w:instrText>
      </w:r>
      <w:r>
        <w:rPr>
          <w:color w:val="auto"/>
        </w:rPr>
        <w:fldChar w:fldCharType="separate"/>
      </w:r>
      <w:r>
        <w:rPr>
          <w:rStyle w:val="100"/>
          <w:rFonts w:asciiTheme="minorEastAsia" w:hAnsiTheme="minorEastAsia"/>
          <w:color w:val="auto"/>
          <w:sz w:val="24"/>
          <w:szCs w:val="24"/>
        </w:rPr>
        <w:t>第五章 技术标准和要求</w:t>
      </w:r>
      <w:r>
        <w:rPr>
          <w:color w:val="auto"/>
        </w:rPr>
        <w:tab/>
      </w:r>
      <w:r>
        <w:rPr>
          <w:color w:val="auto"/>
        </w:rPr>
        <w:fldChar w:fldCharType="begin"/>
      </w:r>
      <w:r>
        <w:rPr>
          <w:color w:val="auto"/>
        </w:rPr>
        <w:instrText xml:space="preserve"> PAGEREF _Toc134702691 \h </w:instrText>
      </w:r>
      <w:r>
        <w:rPr>
          <w:color w:val="auto"/>
        </w:rPr>
        <w:fldChar w:fldCharType="separate"/>
      </w:r>
      <w:r>
        <w:rPr>
          <w:color w:val="auto"/>
        </w:rPr>
        <w:t>79</w:t>
      </w:r>
      <w:r>
        <w:rPr>
          <w:color w:val="auto"/>
        </w:rPr>
        <w:fldChar w:fldCharType="end"/>
      </w:r>
      <w:r>
        <w:rPr>
          <w:color w:val="auto"/>
        </w:rPr>
        <w:fldChar w:fldCharType="end"/>
      </w:r>
    </w:p>
    <w:p w14:paraId="7057C461">
      <w:pPr>
        <w:pStyle w:val="60"/>
        <w:rPr>
          <w:rFonts w:eastAsiaTheme="minorEastAsia" w:cstheme="minorBidi"/>
          <w:color w:val="auto"/>
          <w14:ligatures w14:val="standardContextual"/>
        </w:rPr>
      </w:pPr>
      <w:r>
        <w:rPr>
          <w:color w:val="auto"/>
        </w:rPr>
        <w:fldChar w:fldCharType="begin"/>
      </w:r>
      <w:r>
        <w:rPr>
          <w:color w:val="auto"/>
        </w:rPr>
        <w:instrText xml:space="preserve"> HYPERLINK \l "_Toc134702692" </w:instrText>
      </w:r>
      <w:r>
        <w:rPr>
          <w:color w:val="auto"/>
        </w:rPr>
        <w:fldChar w:fldCharType="separate"/>
      </w:r>
      <w:r>
        <w:rPr>
          <w:rStyle w:val="100"/>
          <w:rFonts w:asciiTheme="minorEastAsia" w:hAnsiTheme="minorEastAsia"/>
          <w:color w:val="auto"/>
          <w:sz w:val="24"/>
          <w:szCs w:val="24"/>
        </w:rPr>
        <w:t>第六章 评分标准</w:t>
      </w:r>
      <w:r>
        <w:rPr>
          <w:color w:val="auto"/>
        </w:rPr>
        <w:tab/>
      </w:r>
      <w:r>
        <w:rPr>
          <w:color w:val="auto"/>
        </w:rPr>
        <w:fldChar w:fldCharType="begin"/>
      </w:r>
      <w:r>
        <w:rPr>
          <w:color w:val="auto"/>
        </w:rPr>
        <w:instrText xml:space="preserve"> PAGEREF _Toc134702692 \h </w:instrText>
      </w:r>
      <w:r>
        <w:rPr>
          <w:color w:val="auto"/>
        </w:rPr>
        <w:fldChar w:fldCharType="separate"/>
      </w:r>
      <w:r>
        <w:rPr>
          <w:color w:val="auto"/>
        </w:rPr>
        <w:t>100</w:t>
      </w:r>
      <w:r>
        <w:rPr>
          <w:color w:val="auto"/>
        </w:rPr>
        <w:fldChar w:fldCharType="end"/>
      </w:r>
      <w:r>
        <w:rPr>
          <w:color w:val="auto"/>
        </w:rPr>
        <w:fldChar w:fldCharType="end"/>
      </w:r>
    </w:p>
    <w:p w14:paraId="5FC73F7C">
      <w:pPr>
        <w:pStyle w:val="60"/>
        <w:rPr>
          <w:rFonts w:eastAsiaTheme="minorEastAsia" w:cstheme="minorBidi"/>
          <w:color w:val="auto"/>
          <w:sz w:val="21"/>
          <w:szCs w:val="22"/>
          <w14:ligatures w14:val="standardContextual"/>
        </w:rPr>
      </w:pPr>
      <w:r>
        <w:rPr>
          <w:color w:val="auto"/>
        </w:rPr>
        <w:fldChar w:fldCharType="begin"/>
      </w:r>
      <w:r>
        <w:rPr>
          <w:color w:val="auto"/>
        </w:rPr>
        <w:instrText xml:space="preserve"> HYPERLINK \l "_Toc134702693" </w:instrText>
      </w:r>
      <w:r>
        <w:rPr>
          <w:color w:val="auto"/>
        </w:rPr>
        <w:fldChar w:fldCharType="separate"/>
      </w:r>
      <w:r>
        <w:rPr>
          <w:rStyle w:val="100"/>
          <w:rFonts w:asciiTheme="minorEastAsia" w:hAnsiTheme="minorEastAsia"/>
          <w:color w:val="auto"/>
          <w:sz w:val="24"/>
          <w:szCs w:val="24"/>
        </w:rPr>
        <w:t>第七章 附件-响应文件格式</w:t>
      </w:r>
      <w:r>
        <w:rPr>
          <w:color w:val="auto"/>
        </w:rPr>
        <w:tab/>
      </w:r>
      <w:r>
        <w:rPr>
          <w:color w:val="auto"/>
        </w:rPr>
        <w:fldChar w:fldCharType="begin"/>
      </w:r>
      <w:r>
        <w:rPr>
          <w:color w:val="auto"/>
        </w:rPr>
        <w:instrText xml:space="preserve"> PAGEREF _Toc134702693 \h </w:instrText>
      </w:r>
      <w:r>
        <w:rPr>
          <w:color w:val="auto"/>
        </w:rPr>
        <w:fldChar w:fldCharType="separate"/>
      </w:r>
      <w:r>
        <w:rPr>
          <w:color w:val="auto"/>
        </w:rPr>
        <w:t>109</w:t>
      </w:r>
      <w:r>
        <w:rPr>
          <w:color w:val="auto"/>
        </w:rPr>
        <w:fldChar w:fldCharType="end"/>
      </w:r>
      <w:r>
        <w:rPr>
          <w:color w:val="auto"/>
        </w:rPr>
        <w:fldChar w:fldCharType="end"/>
      </w:r>
    </w:p>
    <w:p w14:paraId="59781AD2">
      <w:pPr>
        <w:widowControl/>
        <w:adjustRightInd/>
        <w:snapToGrid/>
        <w:spacing w:line="36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fldChar w:fldCharType="end"/>
      </w:r>
    </w:p>
    <w:p w14:paraId="7BA8EAF4">
      <w:pPr>
        <w:widowControl/>
        <w:adjustRightInd/>
        <w:snapToGrid/>
        <w:spacing w:line="240" w:lineRule="auto"/>
        <w:jc w:val="left"/>
        <w:rPr>
          <w:rFonts w:hint="eastAsia" w:cs="Arial" w:asciiTheme="minorEastAsia" w:hAnsiTheme="minorEastAsia" w:eastAsiaTheme="minorEastAsia"/>
          <w:color w:val="auto"/>
          <w:szCs w:val="24"/>
        </w:rPr>
      </w:pPr>
    </w:p>
    <w:p w14:paraId="391CDE17">
      <w:pPr>
        <w:widowControl/>
        <w:adjustRightInd/>
        <w:snapToGrid/>
        <w:spacing w:line="240" w:lineRule="auto"/>
        <w:jc w:val="left"/>
        <w:rPr>
          <w:rFonts w:hint="eastAsia" w:cs="Arial" w:asciiTheme="minorEastAsia" w:hAnsiTheme="minorEastAsia" w:eastAsiaTheme="minorEastAsia"/>
          <w:b/>
          <w:bCs/>
          <w:color w:val="auto"/>
          <w:kern w:val="44"/>
          <w:sz w:val="44"/>
          <w:szCs w:val="44"/>
        </w:rPr>
      </w:pPr>
      <w:r>
        <w:rPr>
          <w:rFonts w:cs="Arial" w:asciiTheme="minorEastAsia" w:hAnsiTheme="minorEastAsia" w:eastAsiaTheme="minorEastAsia"/>
          <w:color w:val="auto"/>
        </w:rPr>
        <w:br w:type="page"/>
      </w:r>
    </w:p>
    <w:bookmarkEnd w:id="0"/>
    <w:bookmarkEnd w:id="1"/>
    <w:p w14:paraId="7F03A5A6">
      <w:pPr>
        <w:pStyle w:val="5"/>
        <w:tabs>
          <w:tab w:val="left" w:pos="0"/>
          <w:tab w:val="left" w:pos="3165"/>
          <w:tab w:val="center" w:pos="4153"/>
        </w:tabs>
        <w:rPr>
          <w:rFonts w:hint="eastAsia" w:ascii="华文中宋" w:hAnsi="华文中宋" w:eastAsia="华文中宋"/>
          <w:color w:val="auto"/>
          <w:szCs w:val="32"/>
        </w:rPr>
      </w:pPr>
      <w:bookmarkStart w:id="2" w:name="_Toc518991901"/>
      <w:bookmarkStart w:id="3" w:name="_Toc134702687"/>
      <w:bookmarkStart w:id="4" w:name="_Hlk134718808"/>
      <w:bookmarkStart w:id="5" w:name="_Toc439773941"/>
      <w:bookmarkStart w:id="6" w:name="_Toc432610261"/>
      <w:r>
        <w:rPr>
          <w:rFonts w:hint="eastAsia" w:hAnsi="宋体"/>
          <w:color w:val="auto"/>
          <w:szCs w:val="32"/>
        </w:rPr>
        <w:t>第一章 磋商</w:t>
      </w:r>
      <w:bookmarkEnd w:id="2"/>
      <w:bookmarkEnd w:id="3"/>
      <w:r>
        <w:rPr>
          <w:rFonts w:hint="eastAsia" w:hAnsi="宋体"/>
          <w:color w:val="auto"/>
          <w:szCs w:val="32"/>
        </w:rPr>
        <w:t>邀请</w:t>
      </w:r>
    </w:p>
    <w:p w14:paraId="16F8CE43">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hAnsi="宋体"/>
          <w:color w:val="auto"/>
        </w:rPr>
      </w:pPr>
      <w:r>
        <w:rPr>
          <w:rFonts w:hint="eastAsia" w:hAnsi="宋体"/>
          <w:color w:val="auto"/>
        </w:rPr>
        <w:t>项目概况</w:t>
      </w:r>
    </w:p>
    <w:p w14:paraId="317AFCC0">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hAnsi="宋体"/>
          <w:color w:val="auto"/>
        </w:rPr>
      </w:pPr>
      <w:r>
        <w:rPr>
          <w:rFonts w:hint="eastAsia" w:hAnsi="宋体"/>
          <w:color w:val="auto"/>
          <w:u w:val="single"/>
        </w:rPr>
        <w:t>国家开放大学（五棵松校区）地下二层空调机房设备更换项目</w:t>
      </w:r>
      <w:r>
        <w:rPr>
          <w:rFonts w:hint="eastAsia" w:hAnsi="宋体"/>
          <w:color w:val="auto"/>
        </w:rPr>
        <w:t>的潜在供应商应在</w:t>
      </w:r>
      <w:r>
        <w:rPr>
          <w:rFonts w:hint="eastAsia" w:hAnsi="宋体"/>
          <w:color w:val="auto"/>
          <w:u w:val="single"/>
        </w:rPr>
        <w:t>现场报名或线上报名（现场报名地点为北京市西城区广安门外大街甲275号6层605室，线上报名具体方式详见“三、获取磋商文件”）</w:t>
      </w:r>
      <w:r>
        <w:rPr>
          <w:rFonts w:hint="eastAsia" w:hAnsi="宋体"/>
          <w:color w:val="auto"/>
        </w:rPr>
        <w:t>获取磋商文件，并于</w:t>
      </w:r>
      <w:r>
        <w:rPr>
          <w:rFonts w:hint="eastAsia" w:hAnsi="宋体"/>
          <w:color w:val="auto"/>
          <w:u w:val="single"/>
        </w:rPr>
        <w:t>2</w:t>
      </w:r>
      <w:r>
        <w:rPr>
          <w:rFonts w:hint="eastAsia" w:hAnsi="宋体"/>
          <w:color w:val="auto"/>
          <w:u w:val="single"/>
          <w:lang w:eastAsia="zh-CN"/>
        </w:rPr>
        <w:t>025年5月20日09点30分</w:t>
      </w:r>
      <w:r>
        <w:rPr>
          <w:rFonts w:hint="eastAsia" w:hAnsi="宋体"/>
          <w:bCs/>
          <w:color w:val="auto"/>
          <w:u w:val="single"/>
        </w:rPr>
        <w:t>（</w:t>
      </w:r>
      <w:r>
        <w:rPr>
          <w:rFonts w:hint="eastAsia" w:hAnsi="宋体"/>
          <w:bCs/>
          <w:color w:val="auto"/>
        </w:rPr>
        <w:t>北京时间）前递交响应</w:t>
      </w:r>
      <w:r>
        <w:rPr>
          <w:rFonts w:hAnsi="宋体"/>
          <w:bCs/>
          <w:color w:val="auto"/>
        </w:rPr>
        <w:t>文件</w:t>
      </w:r>
      <w:r>
        <w:rPr>
          <w:rFonts w:hint="eastAsia" w:hAnsi="宋体"/>
          <w:color w:val="auto"/>
        </w:rPr>
        <w:t>。</w:t>
      </w:r>
    </w:p>
    <w:p w14:paraId="46C49B2C">
      <w:pPr>
        <w:pStyle w:val="6"/>
        <w:rPr>
          <w:rFonts w:hint="eastAsia" w:hAnsi="宋体"/>
          <w:color w:val="auto"/>
          <w:sz w:val="24"/>
          <w:szCs w:val="24"/>
        </w:rPr>
      </w:pPr>
      <w:bookmarkStart w:id="7" w:name="_Toc28359079"/>
      <w:bookmarkStart w:id="8" w:name="_Toc35393790"/>
      <w:bookmarkStart w:id="9" w:name="_Toc35393621"/>
      <w:bookmarkStart w:id="10" w:name="_Toc28359002"/>
      <w:bookmarkStart w:id="11" w:name="_Hlk24379207"/>
      <w:r>
        <w:rPr>
          <w:rFonts w:hint="eastAsia" w:hAnsi="宋体"/>
          <w:color w:val="auto"/>
          <w:sz w:val="24"/>
          <w:szCs w:val="24"/>
        </w:rPr>
        <w:t>一、项目基本情况</w:t>
      </w:r>
      <w:bookmarkEnd w:id="7"/>
      <w:bookmarkEnd w:id="8"/>
      <w:bookmarkEnd w:id="9"/>
      <w:bookmarkEnd w:id="10"/>
    </w:p>
    <w:p w14:paraId="27FED971">
      <w:pPr>
        <w:spacing w:line="360" w:lineRule="auto"/>
        <w:ind w:firstLine="540"/>
        <w:rPr>
          <w:rFonts w:hint="eastAsia" w:hAnsi="宋体" w:cs="宋体"/>
          <w:color w:val="auto"/>
          <w:szCs w:val="24"/>
        </w:rPr>
      </w:pPr>
      <w:r>
        <w:rPr>
          <w:rFonts w:hint="eastAsia" w:hAnsi="宋体" w:cs="宋体"/>
          <w:color w:val="auto"/>
          <w:szCs w:val="24"/>
        </w:rPr>
        <w:t xml:space="preserve">项目编号：BIECC-25CG10244 </w:t>
      </w:r>
    </w:p>
    <w:p w14:paraId="37E9952E">
      <w:pPr>
        <w:spacing w:line="360" w:lineRule="auto"/>
        <w:ind w:firstLine="540"/>
        <w:rPr>
          <w:rFonts w:hint="eastAsia" w:hAnsi="宋体" w:cs="宋体"/>
          <w:color w:val="auto"/>
          <w:szCs w:val="24"/>
        </w:rPr>
      </w:pPr>
      <w:r>
        <w:rPr>
          <w:rFonts w:hint="eastAsia" w:hAnsi="宋体" w:cs="宋体"/>
          <w:color w:val="auto"/>
          <w:szCs w:val="24"/>
        </w:rPr>
        <w:t>项目名称：国家开放大学（五棵松校区）地下二层空调机房设备更换项目</w:t>
      </w:r>
    </w:p>
    <w:p w14:paraId="458463BE">
      <w:pPr>
        <w:spacing w:line="360" w:lineRule="auto"/>
        <w:ind w:firstLine="540"/>
        <w:rPr>
          <w:rFonts w:hint="eastAsia" w:hAnsi="宋体" w:cs="宋体"/>
          <w:color w:val="auto"/>
          <w:szCs w:val="24"/>
        </w:rPr>
      </w:pPr>
      <w:r>
        <w:rPr>
          <w:rFonts w:hint="eastAsia" w:hAnsi="宋体" w:cs="宋体"/>
          <w:color w:val="auto"/>
          <w:szCs w:val="24"/>
        </w:rPr>
        <w:t>预算金额：170.00万元</w:t>
      </w:r>
    </w:p>
    <w:bookmarkEnd w:id="11"/>
    <w:p w14:paraId="393C9467">
      <w:pPr>
        <w:spacing w:line="360" w:lineRule="auto"/>
        <w:ind w:firstLine="540"/>
        <w:rPr>
          <w:rFonts w:hint="eastAsia" w:hAnsi="宋体" w:cs="宋体"/>
          <w:color w:val="auto"/>
          <w:szCs w:val="24"/>
        </w:rPr>
      </w:pPr>
      <w:r>
        <w:rPr>
          <w:rFonts w:hint="eastAsia" w:hAnsi="宋体" w:cs="宋体"/>
          <w:color w:val="auto"/>
          <w:szCs w:val="24"/>
        </w:rPr>
        <w:t>最高限价：169.251158万元</w:t>
      </w:r>
    </w:p>
    <w:p w14:paraId="46558946">
      <w:pPr>
        <w:spacing w:line="360" w:lineRule="auto"/>
        <w:ind w:firstLine="540"/>
        <w:rPr>
          <w:rFonts w:hint="eastAsia" w:hAnsi="宋体" w:cs="宋体"/>
          <w:color w:val="auto"/>
          <w:szCs w:val="24"/>
        </w:rPr>
      </w:pPr>
      <w:r>
        <w:rPr>
          <w:rFonts w:hint="eastAsia" w:hAnsi="宋体" w:cs="宋体"/>
          <w:color w:val="auto"/>
          <w:szCs w:val="24"/>
        </w:rPr>
        <w:t>采购需求：国家开放大学（五棵松校区）地下二层空调机房设备更换项目等工程量清单所示范围内的全部工作内容。项目具体要求见磋商文件。</w:t>
      </w:r>
    </w:p>
    <w:p w14:paraId="28219E21">
      <w:pPr>
        <w:spacing w:line="360" w:lineRule="auto"/>
        <w:ind w:firstLine="540"/>
        <w:rPr>
          <w:rFonts w:hint="eastAsia" w:hAnsi="宋体" w:cs="宋体"/>
          <w:color w:val="auto"/>
          <w:szCs w:val="24"/>
        </w:rPr>
      </w:pPr>
      <w:r>
        <w:rPr>
          <w:rFonts w:hint="eastAsia" w:hAnsi="宋体" w:cs="宋体"/>
          <w:color w:val="auto"/>
          <w:szCs w:val="24"/>
        </w:rPr>
        <w:t>合同履行期限：分两个阶段施工，制冷季前完成制冷所需设备施工，工期20日历天；供暖季前完成供暖所需设备施工，工期25日历天。</w:t>
      </w:r>
    </w:p>
    <w:p w14:paraId="0428BAFF">
      <w:pPr>
        <w:spacing w:line="360" w:lineRule="auto"/>
        <w:ind w:firstLine="540"/>
        <w:rPr>
          <w:rFonts w:hint="eastAsia" w:hAnsi="宋体" w:cs="宋体"/>
          <w:color w:val="auto"/>
          <w:szCs w:val="24"/>
        </w:rPr>
      </w:pPr>
      <w:r>
        <w:rPr>
          <w:rFonts w:hint="eastAsia" w:hAnsi="宋体" w:cs="宋体"/>
          <w:color w:val="auto"/>
          <w:szCs w:val="24"/>
        </w:rPr>
        <w:t>本项目不接受联合体投标。</w:t>
      </w:r>
    </w:p>
    <w:p w14:paraId="2EA0AEB5">
      <w:pPr>
        <w:pStyle w:val="6"/>
        <w:rPr>
          <w:rFonts w:hint="eastAsia" w:hAnsi="宋体"/>
          <w:color w:val="auto"/>
          <w:sz w:val="24"/>
          <w:szCs w:val="24"/>
        </w:rPr>
      </w:pPr>
      <w:bookmarkStart w:id="12" w:name="_Toc28359080"/>
      <w:bookmarkStart w:id="13" w:name="_Toc35393622"/>
      <w:bookmarkStart w:id="14" w:name="_Toc28359003"/>
      <w:bookmarkStart w:id="15" w:name="_Toc35393791"/>
      <w:r>
        <w:rPr>
          <w:rFonts w:hint="eastAsia" w:hAnsi="宋体"/>
          <w:color w:val="auto"/>
          <w:sz w:val="24"/>
          <w:szCs w:val="24"/>
        </w:rPr>
        <w:t>二、申请人的资格要求：</w:t>
      </w:r>
      <w:bookmarkEnd w:id="12"/>
      <w:bookmarkEnd w:id="13"/>
      <w:bookmarkEnd w:id="14"/>
      <w:bookmarkEnd w:id="15"/>
    </w:p>
    <w:p w14:paraId="3E3BE39B">
      <w:pPr>
        <w:spacing w:line="360" w:lineRule="auto"/>
        <w:ind w:firstLine="540"/>
        <w:rPr>
          <w:rFonts w:hint="eastAsia" w:hAnsi="宋体" w:cs="宋体"/>
          <w:color w:val="auto"/>
          <w:szCs w:val="24"/>
        </w:rPr>
      </w:pPr>
      <w:bookmarkStart w:id="16" w:name="_Toc28359081"/>
      <w:bookmarkStart w:id="17" w:name="_Toc28359004"/>
      <w:r>
        <w:rPr>
          <w:rFonts w:hint="eastAsia" w:hAnsi="宋体" w:cs="宋体"/>
          <w:color w:val="auto"/>
          <w:szCs w:val="24"/>
        </w:rPr>
        <w:t>1.满足《中华人民共和国政府采购法》第二十二条规定；</w:t>
      </w:r>
    </w:p>
    <w:p w14:paraId="5A42A6B8">
      <w:pPr>
        <w:spacing w:line="360" w:lineRule="auto"/>
        <w:ind w:firstLine="540"/>
        <w:rPr>
          <w:rFonts w:hint="eastAsia" w:hAnsi="宋体" w:cs="宋体"/>
          <w:color w:val="auto"/>
          <w:szCs w:val="24"/>
        </w:rPr>
      </w:pPr>
      <w:r>
        <w:rPr>
          <w:rFonts w:hint="eastAsia" w:hAnsi="宋体" w:cs="宋体"/>
          <w:color w:val="auto"/>
          <w:szCs w:val="24"/>
        </w:rPr>
        <w:t>2.落实政府采购政策需满足的资格要求：</w:t>
      </w:r>
      <w:r>
        <w:rPr>
          <w:rFonts w:hint="eastAsia" w:hAnsi="宋体" w:cs="宋体"/>
          <w:color w:val="auto"/>
          <w:szCs w:val="24"/>
          <w:u w:val="single"/>
        </w:rPr>
        <w:t>本项目为专门面向中小企业的政府采购项目，工程的施工单位必须全部为符合政策要求的中小企业。投标人（供应商）须提供文件规定的“中小企业声明函”。</w:t>
      </w:r>
    </w:p>
    <w:p w14:paraId="4B2421E6">
      <w:pPr>
        <w:spacing w:line="360" w:lineRule="auto"/>
        <w:ind w:firstLine="540"/>
        <w:rPr>
          <w:rFonts w:hint="eastAsia" w:hAnsi="宋体" w:cs="宋体"/>
          <w:color w:val="auto"/>
          <w:szCs w:val="24"/>
        </w:rPr>
      </w:pPr>
      <w:r>
        <w:rPr>
          <w:rFonts w:hint="eastAsia" w:hAnsi="宋体" w:cs="宋体"/>
          <w:color w:val="auto"/>
          <w:szCs w:val="24"/>
        </w:rPr>
        <w:t>3.本项目的特定资格要求：</w:t>
      </w:r>
    </w:p>
    <w:p w14:paraId="71B53B2B">
      <w:pPr>
        <w:spacing w:line="360" w:lineRule="auto"/>
        <w:ind w:firstLine="540"/>
        <w:rPr>
          <w:rFonts w:hint="eastAsia" w:hAnsi="宋体" w:cs="宋体"/>
          <w:color w:val="auto"/>
          <w:szCs w:val="24"/>
        </w:rPr>
      </w:pPr>
      <w:r>
        <w:rPr>
          <w:rFonts w:hint="eastAsia" w:hAnsi="宋体" w:cs="宋体"/>
          <w:color w:val="auto"/>
          <w:szCs w:val="24"/>
        </w:rPr>
        <w:t>1）需具有建设行政主管部门核发的建筑机电安装工程专业承包三级及以上资质，有效的安全生产许可证。项目经理须为机电工程专业注册建造师二级及以上，具有安全生产考核合格证书(简称B本)，</w:t>
      </w:r>
      <w:r>
        <w:rPr>
          <w:rFonts w:hint="eastAsia" w:hAnsi="宋体"/>
          <w:color w:val="auto"/>
        </w:rPr>
        <w:t>项目经理须为中央政府采购工程类施工定点备案企业（定点供应商）项目经理备案人员</w:t>
      </w:r>
      <w:r>
        <w:rPr>
          <w:rFonts w:hint="eastAsia" w:hAnsi="宋体" w:cs="宋体"/>
          <w:color w:val="auto"/>
          <w:szCs w:val="24"/>
        </w:rPr>
        <w:t>，且需承诺在中标时未担任其它在施项目的项目经理。</w:t>
      </w:r>
    </w:p>
    <w:p w14:paraId="3D96867D">
      <w:pPr>
        <w:spacing w:line="360" w:lineRule="auto"/>
        <w:ind w:firstLine="540"/>
        <w:rPr>
          <w:rFonts w:hint="eastAsia" w:hAnsi="宋体" w:cs="宋体"/>
          <w:color w:val="auto"/>
          <w:szCs w:val="24"/>
        </w:rPr>
      </w:pPr>
      <w:r>
        <w:rPr>
          <w:rFonts w:hAnsi="宋体" w:cs="宋体"/>
          <w:color w:val="auto"/>
          <w:szCs w:val="24"/>
        </w:rPr>
        <w:t>2</w:t>
      </w:r>
      <w:r>
        <w:rPr>
          <w:rFonts w:hint="eastAsia" w:hAnsi="宋体" w:cs="宋体"/>
          <w:color w:val="auto"/>
          <w:szCs w:val="24"/>
        </w:rPr>
        <w:t>）参加磋商的施工单位必须是中央政府国家机关2021-2022年工程施工项目定点入围企业（建筑机电安装工程专业承包三级及以上资质），且优惠率不小于定点入围中承诺的优惠率。</w:t>
      </w:r>
    </w:p>
    <w:p w14:paraId="08B38A65">
      <w:pPr>
        <w:spacing w:line="360" w:lineRule="auto"/>
        <w:ind w:firstLine="540"/>
        <w:rPr>
          <w:rFonts w:hint="eastAsia" w:hAnsi="宋体" w:cs="宋体"/>
          <w:color w:val="auto"/>
          <w:szCs w:val="24"/>
        </w:rPr>
      </w:pPr>
      <w:r>
        <w:rPr>
          <w:rFonts w:hAnsi="宋体" w:cs="宋体"/>
          <w:color w:val="auto"/>
          <w:szCs w:val="24"/>
        </w:rPr>
        <w:t>3</w:t>
      </w:r>
      <w:r>
        <w:rPr>
          <w:rFonts w:hint="eastAsia" w:hAnsi="宋体" w:cs="宋体"/>
          <w:color w:val="auto"/>
          <w:szCs w:val="24"/>
        </w:rPr>
        <w:t xml:space="preserve">）单位负责人为同一人或者存在直接控股、管理关系的不同供应商，不得同时参加本项目的投标；     </w:t>
      </w:r>
    </w:p>
    <w:p w14:paraId="49A343E1">
      <w:pPr>
        <w:spacing w:line="360" w:lineRule="auto"/>
        <w:ind w:firstLine="540"/>
        <w:rPr>
          <w:rFonts w:hint="eastAsia" w:hAnsi="宋体" w:cs="宋体"/>
          <w:color w:val="auto"/>
          <w:szCs w:val="24"/>
        </w:rPr>
      </w:pPr>
      <w:r>
        <w:rPr>
          <w:rFonts w:hAnsi="宋体" w:cs="宋体"/>
          <w:color w:val="auto"/>
          <w:szCs w:val="24"/>
        </w:rPr>
        <w:t>4</w:t>
      </w:r>
      <w:r>
        <w:rPr>
          <w:rFonts w:hint="eastAsia" w:hAnsi="宋体" w:cs="宋体"/>
          <w:color w:val="auto"/>
          <w:szCs w:val="24"/>
        </w:rPr>
        <w:t>）为本项目提供整体设计、规范编制或者项目管理、检测等服务的供应商，不得参加投标；</w:t>
      </w:r>
    </w:p>
    <w:p w14:paraId="3C722B75">
      <w:pPr>
        <w:spacing w:line="360" w:lineRule="auto"/>
        <w:ind w:firstLine="540"/>
        <w:rPr>
          <w:rFonts w:hint="eastAsia" w:hAnsi="宋体" w:cs="宋体"/>
          <w:color w:val="auto"/>
          <w:szCs w:val="24"/>
        </w:rPr>
      </w:pPr>
      <w:r>
        <w:rPr>
          <w:rFonts w:hint="eastAsia" w:hAnsi="宋体" w:cs="宋体"/>
          <w:color w:val="auto"/>
          <w:szCs w:val="24"/>
        </w:rPr>
        <w:t>4</w:t>
      </w:r>
      <w:r>
        <w:rPr>
          <w:rFonts w:hAnsi="宋体" w:cs="宋体"/>
          <w:color w:val="auto"/>
          <w:szCs w:val="24"/>
        </w:rPr>
        <w:t>.</w:t>
      </w:r>
      <w:r>
        <w:rPr>
          <w:rFonts w:hint="eastAsia" w:hAnsi="宋体" w:cs="宋体"/>
          <w:color w:val="auto"/>
          <w:szCs w:val="24"/>
        </w:rPr>
        <w:t>其他要求：</w:t>
      </w:r>
    </w:p>
    <w:p w14:paraId="74B0B4C3">
      <w:pPr>
        <w:pStyle w:val="2"/>
        <w:spacing w:line="360" w:lineRule="auto"/>
        <w:ind w:firstLine="480" w:firstLineChars="200"/>
        <w:rPr>
          <w:color w:val="auto"/>
        </w:rPr>
      </w:pPr>
      <w:r>
        <w:rPr>
          <w:rFonts w:hint="eastAsia"/>
          <w:color w:val="auto"/>
        </w:rPr>
        <w:t>供应商及其拟派项目经理不存在不良行为记录。（不良行为记录是指在住建部全国建筑市场监管公共服务平台查询到的已经公布的不良行为记录）</w:t>
      </w:r>
    </w:p>
    <w:p w14:paraId="6F707019">
      <w:pPr>
        <w:pStyle w:val="6"/>
        <w:rPr>
          <w:rFonts w:hint="eastAsia" w:hAnsi="宋体"/>
          <w:color w:val="auto"/>
          <w:sz w:val="24"/>
          <w:szCs w:val="24"/>
        </w:rPr>
      </w:pPr>
      <w:bookmarkStart w:id="18" w:name="_Toc35393623"/>
      <w:bookmarkStart w:id="19" w:name="_Toc35393792"/>
      <w:r>
        <w:rPr>
          <w:rFonts w:hint="eastAsia" w:hAnsi="宋体"/>
          <w:color w:val="auto"/>
          <w:sz w:val="24"/>
          <w:szCs w:val="24"/>
        </w:rPr>
        <w:t>三、获取磋商文件</w:t>
      </w:r>
      <w:bookmarkEnd w:id="16"/>
      <w:bookmarkEnd w:id="17"/>
      <w:bookmarkEnd w:id="18"/>
      <w:bookmarkEnd w:id="19"/>
    </w:p>
    <w:p w14:paraId="4CCAC35B">
      <w:pPr>
        <w:tabs>
          <w:tab w:val="left" w:pos="1899"/>
          <w:tab w:val="left" w:pos="2379"/>
          <w:tab w:val="left" w:pos="2859"/>
          <w:tab w:val="left" w:pos="3702"/>
          <w:tab w:val="left" w:pos="4182"/>
          <w:tab w:val="left" w:pos="4662"/>
          <w:tab w:val="left" w:pos="6332"/>
          <w:tab w:val="left" w:pos="6812"/>
          <w:tab w:val="left" w:pos="7765"/>
          <w:tab w:val="left" w:pos="8235"/>
        </w:tabs>
        <w:adjustRightInd/>
        <w:snapToGrid/>
        <w:spacing w:before="151" w:line="340" w:lineRule="auto"/>
        <w:ind w:left="121" w:right="178" w:firstLine="480"/>
        <w:jc w:val="left"/>
        <w:rPr>
          <w:rFonts w:hint="eastAsia" w:hAnsi="宋体" w:cs="宋体"/>
          <w:color w:val="auto"/>
          <w:kern w:val="0"/>
          <w:szCs w:val="24"/>
        </w:rPr>
      </w:pPr>
      <w:bookmarkStart w:id="20" w:name="_Toc28359005"/>
      <w:bookmarkStart w:id="21" w:name="_Toc28359082"/>
      <w:bookmarkStart w:id="22" w:name="_Toc35393624"/>
      <w:bookmarkStart w:id="23" w:name="_Toc35393793"/>
      <w:r>
        <w:rPr>
          <w:rFonts w:hint="eastAsia" w:hAnsi="宋体" w:cs="宋体"/>
          <w:color w:val="auto"/>
          <w:spacing w:val="-1"/>
          <w:kern w:val="0"/>
          <w:szCs w:val="24"/>
        </w:rPr>
        <w:t>1.时间：</w:t>
      </w:r>
      <w:r>
        <w:rPr>
          <w:rFonts w:hint="eastAsia" w:hAnsi="宋体"/>
          <w:color w:val="auto"/>
          <w:kern w:val="0"/>
          <w:szCs w:val="24"/>
          <w:lang w:eastAsia="zh-CN"/>
        </w:rPr>
        <w:t>2025年5月9日</w:t>
      </w:r>
      <w:r>
        <w:rPr>
          <w:rFonts w:hAnsi="宋体"/>
          <w:color w:val="auto"/>
          <w:kern w:val="0"/>
          <w:szCs w:val="24"/>
        </w:rPr>
        <w:t>至</w:t>
      </w:r>
      <w:r>
        <w:rPr>
          <w:rFonts w:hint="eastAsia" w:hAnsi="宋体"/>
          <w:color w:val="auto"/>
          <w:kern w:val="0"/>
          <w:szCs w:val="24"/>
        </w:rPr>
        <w:t>2025年</w:t>
      </w:r>
      <w:r>
        <w:rPr>
          <w:rFonts w:hint="eastAsia" w:hAnsi="宋体"/>
          <w:color w:val="auto"/>
          <w:kern w:val="0"/>
          <w:szCs w:val="24"/>
          <w:lang w:eastAsia="zh-CN"/>
        </w:rPr>
        <w:t>5月16日</w:t>
      </w:r>
      <w:r>
        <w:rPr>
          <w:rFonts w:hAnsi="宋体"/>
          <w:color w:val="auto"/>
          <w:kern w:val="0"/>
          <w:szCs w:val="24"/>
        </w:rPr>
        <w:t>，每天上午</w:t>
      </w:r>
      <w:r>
        <w:rPr>
          <w:rFonts w:hint="eastAsia" w:hAnsi="宋体"/>
          <w:color w:val="auto"/>
          <w:kern w:val="0"/>
          <w:szCs w:val="24"/>
        </w:rPr>
        <w:t>9时30分</w:t>
      </w:r>
      <w:r>
        <w:rPr>
          <w:rFonts w:hAnsi="宋体"/>
          <w:color w:val="auto"/>
          <w:kern w:val="0"/>
          <w:szCs w:val="24"/>
        </w:rPr>
        <w:t>至</w:t>
      </w:r>
      <w:r>
        <w:rPr>
          <w:rFonts w:hint="eastAsia" w:hAnsi="宋体"/>
          <w:color w:val="auto"/>
          <w:kern w:val="0"/>
          <w:szCs w:val="24"/>
        </w:rPr>
        <w:t>11时30分</w:t>
      </w:r>
      <w:r>
        <w:rPr>
          <w:rFonts w:hAnsi="宋体"/>
          <w:color w:val="auto"/>
          <w:kern w:val="0"/>
          <w:szCs w:val="24"/>
        </w:rPr>
        <w:t>，下午</w:t>
      </w:r>
      <w:r>
        <w:rPr>
          <w:rFonts w:hint="eastAsia" w:hAnsi="宋体"/>
          <w:color w:val="auto"/>
          <w:kern w:val="0"/>
          <w:szCs w:val="24"/>
        </w:rPr>
        <w:t>13时30分至16时30分</w:t>
      </w:r>
      <w:r>
        <w:rPr>
          <w:rFonts w:hAnsi="宋体"/>
          <w:color w:val="auto"/>
          <w:kern w:val="0"/>
          <w:szCs w:val="24"/>
        </w:rPr>
        <w:t>（北京时间，法定节假日除外）。</w:t>
      </w:r>
    </w:p>
    <w:p w14:paraId="50DC5A4C">
      <w:pPr>
        <w:tabs>
          <w:tab w:val="left" w:pos="1899"/>
          <w:tab w:val="left" w:pos="2379"/>
          <w:tab w:val="left" w:pos="2859"/>
          <w:tab w:val="left" w:pos="3702"/>
          <w:tab w:val="left" w:pos="4182"/>
          <w:tab w:val="left" w:pos="4662"/>
          <w:tab w:val="left" w:pos="6332"/>
          <w:tab w:val="left" w:pos="6812"/>
          <w:tab w:val="left" w:pos="7765"/>
          <w:tab w:val="left" w:pos="8235"/>
        </w:tabs>
        <w:adjustRightInd/>
        <w:snapToGrid/>
        <w:spacing w:before="151" w:line="340" w:lineRule="auto"/>
        <w:ind w:left="121" w:right="178" w:firstLine="480"/>
        <w:jc w:val="left"/>
        <w:rPr>
          <w:rFonts w:hint="eastAsia" w:hAnsi="宋体" w:cs="宋体"/>
          <w:color w:val="auto"/>
          <w:spacing w:val="-1"/>
          <w:kern w:val="0"/>
          <w:szCs w:val="24"/>
        </w:rPr>
      </w:pPr>
      <w:r>
        <w:rPr>
          <w:rFonts w:hint="eastAsia" w:hAnsi="宋体" w:cs="宋体"/>
          <w:color w:val="auto"/>
          <w:spacing w:val="-1"/>
          <w:kern w:val="0"/>
          <w:szCs w:val="24"/>
        </w:rPr>
        <w:t>2.地点：北京市西城区广安门外大街甲275号6层605室</w:t>
      </w:r>
    </w:p>
    <w:p w14:paraId="0432A7DB">
      <w:pPr>
        <w:tabs>
          <w:tab w:val="left" w:pos="1899"/>
          <w:tab w:val="left" w:pos="2379"/>
          <w:tab w:val="left" w:pos="2859"/>
          <w:tab w:val="left" w:pos="3702"/>
          <w:tab w:val="left" w:pos="4182"/>
          <w:tab w:val="left" w:pos="4662"/>
          <w:tab w:val="left" w:pos="6332"/>
          <w:tab w:val="left" w:pos="6812"/>
          <w:tab w:val="left" w:pos="7765"/>
          <w:tab w:val="left" w:pos="8235"/>
        </w:tabs>
        <w:adjustRightInd/>
        <w:snapToGrid/>
        <w:spacing w:before="151" w:line="340" w:lineRule="auto"/>
        <w:ind w:left="121" w:right="178" w:firstLine="480"/>
        <w:jc w:val="left"/>
        <w:rPr>
          <w:rFonts w:hint="eastAsia" w:hAnsi="宋体" w:cs="宋体"/>
          <w:color w:val="auto"/>
          <w:spacing w:val="-1"/>
          <w:kern w:val="0"/>
          <w:szCs w:val="24"/>
        </w:rPr>
      </w:pPr>
      <w:r>
        <w:rPr>
          <w:rFonts w:hAnsi="宋体" w:cs="宋体"/>
          <w:color w:val="auto"/>
          <w:spacing w:val="-1"/>
          <w:kern w:val="0"/>
          <w:szCs w:val="24"/>
        </w:rPr>
        <w:t>3.</w:t>
      </w:r>
      <w:r>
        <w:rPr>
          <w:rFonts w:hint="eastAsia" w:hAnsi="宋体" w:cs="宋体"/>
          <w:color w:val="auto"/>
          <w:spacing w:val="-1"/>
          <w:kern w:val="0"/>
          <w:szCs w:val="24"/>
        </w:rPr>
        <w:t>磋商</w:t>
      </w:r>
      <w:r>
        <w:rPr>
          <w:rFonts w:hAnsi="宋体" w:cs="宋体"/>
          <w:color w:val="auto"/>
          <w:spacing w:val="-1"/>
          <w:kern w:val="0"/>
          <w:szCs w:val="24"/>
        </w:rPr>
        <w:t>文件售价：</w:t>
      </w:r>
      <w:r>
        <w:rPr>
          <w:rFonts w:hint="eastAsia" w:hAnsi="宋体" w:cs="宋体"/>
          <w:color w:val="auto"/>
          <w:spacing w:val="-1"/>
          <w:kern w:val="0"/>
          <w:szCs w:val="24"/>
        </w:rPr>
        <w:t>人民币500元/本，售后不退。</w:t>
      </w:r>
    </w:p>
    <w:p w14:paraId="4CDE739D">
      <w:pPr>
        <w:tabs>
          <w:tab w:val="left" w:pos="1899"/>
          <w:tab w:val="left" w:pos="2379"/>
          <w:tab w:val="left" w:pos="2859"/>
          <w:tab w:val="left" w:pos="3702"/>
          <w:tab w:val="left" w:pos="4182"/>
          <w:tab w:val="left" w:pos="4662"/>
          <w:tab w:val="left" w:pos="6332"/>
          <w:tab w:val="left" w:pos="6812"/>
          <w:tab w:val="left" w:pos="7765"/>
          <w:tab w:val="left" w:pos="8235"/>
        </w:tabs>
        <w:adjustRightInd/>
        <w:snapToGrid/>
        <w:spacing w:before="151" w:line="340" w:lineRule="auto"/>
        <w:ind w:left="121" w:right="178" w:firstLine="480"/>
        <w:jc w:val="left"/>
        <w:rPr>
          <w:rFonts w:hint="eastAsia" w:hAnsi="宋体" w:cs="宋体"/>
          <w:color w:val="auto"/>
          <w:spacing w:val="-1"/>
          <w:kern w:val="0"/>
          <w:szCs w:val="24"/>
        </w:rPr>
      </w:pPr>
      <w:r>
        <w:rPr>
          <w:rFonts w:hint="eastAsia" w:hAnsi="宋体" w:cs="宋体"/>
          <w:color w:val="auto"/>
          <w:spacing w:val="-1"/>
          <w:kern w:val="0"/>
          <w:szCs w:val="24"/>
        </w:rPr>
        <w:t>购买方式：</w:t>
      </w:r>
    </w:p>
    <w:p w14:paraId="144C7F6F">
      <w:pPr>
        <w:tabs>
          <w:tab w:val="left" w:pos="1899"/>
          <w:tab w:val="left" w:pos="2379"/>
          <w:tab w:val="left" w:pos="2859"/>
          <w:tab w:val="left" w:pos="3702"/>
          <w:tab w:val="left" w:pos="4182"/>
          <w:tab w:val="left" w:pos="4662"/>
          <w:tab w:val="left" w:pos="6332"/>
          <w:tab w:val="left" w:pos="6812"/>
          <w:tab w:val="left" w:pos="7765"/>
          <w:tab w:val="left" w:pos="8235"/>
        </w:tabs>
        <w:adjustRightInd/>
        <w:snapToGrid/>
        <w:spacing w:before="151" w:line="340" w:lineRule="auto"/>
        <w:ind w:left="121" w:right="178" w:firstLine="480"/>
        <w:jc w:val="left"/>
        <w:rPr>
          <w:rFonts w:hint="eastAsia" w:hAnsi="宋体" w:cs="宋体"/>
          <w:color w:val="auto"/>
          <w:spacing w:val="-1"/>
          <w:kern w:val="0"/>
          <w:szCs w:val="24"/>
        </w:rPr>
      </w:pPr>
      <w:r>
        <w:rPr>
          <w:rFonts w:hint="eastAsia" w:hAnsi="宋体" w:cs="宋体"/>
          <w:color w:val="auto"/>
          <w:spacing w:val="-1"/>
          <w:kern w:val="0"/>
          <w:szCs w:val="24"/>
        </w:rPr>
        <w:t>1）现场报名</w:t>
      </w:r>
    </w:p>
    <w:p w14:paraId="762AD421">
      <w:pPr>
        <w:tabs>
          <w:tab w:val="left" w:pos="1899"/>
          <w:tab w:val="left" w:pos="2379"/>
          <w:tab w:val="left" w:pos="2859"/>
          <w:tab w:val="left" w:pos="3702"/>
          <w:tab w:val="left" w:pos="4182"/>
          <w:tab w:val="left" w:pos="4662"/>
          <w:tab w:val="left" w:pos="6332"/>
          <w:tab w:val="left" w:pos="6812"/>
          <w:tab w:val="left" w:pos="7765"/>
          <w:tab w:val="left" w:pos="8235"/>
        </w:tabs>
        <w:adjustRightInd/>
        <w:snapToGrid/>
        <w:spacing w:before="151" w:line="340" w:lineRule="auto"/>
        <w:ind w:left="121" w:right="178" w:firstLine="480"/>
        <w:jc w:val="left"/>
        <w:rPr>
          <w:rFonts w:hint="eastAsia" w:hAnsi="宋体" w:cs="宋体"/>
          <w:color w:val="auto"/>
          <w:spacing w:val="-1"/>
          <w:kern w:val="0"/>
          <w:szCs w:val="24"/>
        </w:rPr>
      </w:pPr>
      <w:r>
        <w:rPr>
          <w:rFonts w:hint="eastAsia" w:hAnsi="宋体" w:cs="宋体"/>
          <w:color w:val="auto"/>
          <w:spacing w:val="-1"/>
          <w:kern w:val="0"/>
          <w:szCs w:val="24"/>
        </w:rPr>
        <w:t>2）线上报名：</w:t>
      </w:r>
      <w:r>
        <w:rPr>
          <w:rFonts w:hint="eastAsia" w:ascii="Calibri" w:eastAsia="Calibri"/>
          <w:color w:val="auto"/>
          <w:kern w:val="0"/>
          <w:sz w:val="22"/>
          <w:lang w:eastAsia="en-US"/>
        </w:rPr>
        <w:fldChar w:fldCharType="begin"/>
      </w:r>
      <w:r>
        <w:rPr>
          <w:rFonts w:ascii="Calibri" w:eastAsia="Calibri"/>
          <w:color w:val="auto"/>
          <w:kern w:val="0"/>
          <w:sz w:val="22"/>
          <w:lang w:eastAsia="en-US"/>
        </w:rPr>
        <w:instrText xml:space="preserve"> HYPERLINK "mailto:请将电汇底单及以下表格发邮件至jowena@163.com" </w:instrText>
      </w:r>
      <w:r>
        <w:rPr>
          <w:rFonts w:hint="eastAsia" w:ascii="Calibri" w:eastAsia="Calibri"/>
          <w:color w:val="auto"/>
          <w:kern w:val="0"/>
          <w:sz w:val="22"/>
          <w:lang w:eastAsia="en-US"/>
        </w:rPr>
        <w:fldChar w:fldCharType="separate"/>
      </w:r>
      <w:r>
        <w:rPr>
          <w:rFonts w:hint="eastAsia" w:hAnsi="宋体" w:cs="宋体"/>
          <w:color w:val="auto"/>
          <w:spacing w:val="-1"/>
          <w:kern w:val="0"/>
          <w:szCs w:val="24"/>
        </w:rPr>
        <w:t>请将以下表格发邮件至</w:t>
      </w:r>
      <w:r>
        <w:rPr>
          <w:rFonts w:hint="eastAsia" w:hAnsi="宋体" w:cs="宋体"/>
          <w:color w:val="auto"/>
          <w:spacing w:val="-1"/>
          <w:kern w:val="0"/>
          <w:szCs w:val="24"/>
        </w:rPr>
        <w:fldChar w:fldCharType="end"/>
      </w:r>
      <w:r>
        <w:rPr>
          <w:rFonts w:hint="eastAsia" w:hAnsi="宋体" w:cs="宋体"/>
          <w:color w:val="auto"/>
          <w:spacing w:val="-1"/>
          <w:kern w:val="0"/>
          <w:szCs w:val="24"/>
        </w:rPr>
        <w:t>anchuan@biecc.com.cn，邮件主题请务必填写：项目编号+报名信息。发完邮件后请打招标公告中的电话确认，若需邮寄纸质版招标文件，须加付邮费人民币100元。</w:t>
      </w:r>
    </w:p>
    <w:tbl>
      <w:tblPr>
        <w:tblStyle w:val="88"/>
        <w:tblW w:w="737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103"/>
      </w:tblGrid>
      <w:tr w14:paraId="7CCC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14:paraId="7662CCAF">
            <w:pPr>
              <w:adjustRightInd/>
              <w:snapToGrid/>
              <w:spacing w:line="360" w:lineRule="auto"/>
              <w:jc w:val="left"/>
              <w:rPr>
                <w:rFonts w:hAnsi="宋体" w:eastAsia="Calibri"/>
                <w:color w:val="auto"/>
                <w:kern w:val="0"/>
                <w:lang w:eastAsia="en-US"/>
              </w:rPr>
            </w:pPr>
            <w:r>
              <w:rPr>
                <w:rFonts w:hAnsi="宋体" w:eastAsia="Calibri"/>
                <w:color w:val="auto"/>
                <w:kern w:val="0"/>
                <w:lang w:eastAsia="en-US"/>
              </w:rPr>
              <w:t>项目编号</w:t>
            </w:r>
          </w:p>
        </w:tc>
        <w:tc>
          <w:tcPr>
            <w:tcW w:w="5103" w:type="dxa"/>
            <w:vAlign w:val="center"/>
          </w:tcPr>
          <w:p w14:paraId="62ABEE2B">
            <w:pPr>
              <w:adjustRightInd/>
              <w:snapToGrid/>
              <w:spacing w:line="360" w:lineRule="auto"/>
              <w:jc w:val="left"/>
              <w:rPr>
                <w:rFonts w:hAnsi="宋体" w:eastAsia="Calibri"/>
                <w:color w:val="auto"/>
                <w:kern w:val="0"/>
                <w:lang w:eastAsia="en-US"/>
              </w:rPr>
            </w:pPr>
          </w:p>
        </w:tc>
      </w:tr>
      <w:tr w14:paraId="19F6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14:paraId="4DE0FB4D">
            <w:pPr>
              <w:adjustRightInd/>
              <w:snapToGrid/>
              <w:spacing w:line="360" w:lineRule="auto"/>
              <w:jc w:val="left"/>
              <w:rPr>
                <w:rFonts w:hAnsi="宋体" w:eastAsia="Calibri"/>
                <w:color w:val="auto"/>
                <w:kern w:val="0"/>
                <w:lang w:eastAsia="en-US"/>
              </w:rPr>
            </w:pPr>
            <w:r>
              <w:rPr>
                <w:rFonts w:hAnsi="宋体" w:eastAsia="Calibri"/>
                <w:color w:val="auto"/>
                <w:kern w:val="0"/>
                <w:lang w:eastAsia="en-US"/>
              </w:rPr>
              <w:t>包号（有就写）</w:t>
            </w:r>
          </w:p>
        </w:tc>
        <w:tc>
          <w:tcPr>
            <w:tcW w:w="5103" w:type="dxa"/>
            <w:vAlign w:val="center"/>
          </w:tcPr>
          <w:p w14:paraId="790A64B0">
            <w:pPr>
              <w:adjustRightInd/>
              <w:snapToGrid/>
              <w:spacing w:line="360" w:lineRule="auto"/>
              <w:jc w:val="left"/>
              <w:rPr>
                <w:rFonts w:hAnsi="宋体" w:eastAsia="Calibri"/>
                <w:color w:val="auto"/>
                <w:kern w:val="0"/>
                <w:lang w:eastAsia="en-US"/>
              </w:rPr>
            </w:pPr>
          </w:p>
        </w:tc>
      </w:tr>
      <w:tr w14:paraId="4675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14:paraId="3427D12D">
            <w:pPr>
              <w:adjustRightInd/>
              <w:snapToGrid/>
              <w:spacing w:line="360" w:lineRule="auto"/>
              <w:jc w:val="left"/>
              <w:rPr>
                <w:rFonts w:hAnsi="宋体" w:eastAsia="Calibri"/>
                <w:color w:val="auto"/>
                <w:kern w:val="0"/>
                <w:lang w:eastAsia="en-US"/>
              </w:rPr>
            </w:pPr>
            <w:r>
              <w:rPr>
                <w:rFonts w:hAnsi="宋体" w:eastAsia="Calibri"/>
                <w:color w:val="auto"/>
                <w:kern w:val="0"/>
                <w:lang w:eastAsia="en-US"/>
              </w:rPr>
              <w:t>公司名称</w:t>
            </w:r>
          </w:p>
        </w:tc>
        <w:tc>
          <w:tcPr>
            <w:tcW w:w="5103" w:type="dxa"/>
            <w:vAlign w:val="center"/>
          </w:tcPr>
          <w:p w14:paraId="6C227AED">
            <w:pPr>
              <w:adjustRightInd/>
              <w:snapToGrid/>
              <w:spacing w:line="360" w:lineRule="auto"/>
              <w:jc w:val="left"/>
              <w:rPr>
                <w:rFonts w:hAnsi="宋体" w:eastAsia="Calibri"/>
                <w:color w:val="auto"/>
                <w:kern w:val="0"/>
                <w:lang w:eastAsia="en-US"/>
              </w:rPr>
            </w:pPr>
          </w:p>
        </w:tc>
      </w:tr>
      <w:tr w14:paraId="7EDA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14:paraId="41558946">
            <w:pPr>
              <w:adjustRightInd/>
              <w:snapToGrid/>
              <w:spacing w:line="360" w:lineRule="auto"/>
              <w:jc w:val="left"/>
              <w:rPr>
                <w:rFonts w:hAnsi="宋体" w:eastAsia="Calibri"/>
                <w:color w:val="auto"/>
                <w:kern w:val="0"/>
                <w:lang w:eastAsia="en-US"/>
              </w:rPr>
            </w:pPr>
            <w:r>
              <w:rPr>
                <w:rFonts w:hAnsi="宋体" w:eastAsia="Calibri"/>
                <w:color w:val="auto"/>
                <w:kern w:val="0"/>
                <w:lang w:eastAsia="en-US"/>
              </w:rPr>
              <w:t>纳税人识别号</w:t>
            </w:r>
          </w:p>
        </w:tc>
        <w:tc>
          <w:tcPr>
            <w:tcW w:w="5103" w:type="dxa"/>
            <w:vAlign w:val="center"/>
          </w:tcPr>
          <w:p w14:paraId="1B03602F">
            <w:pPr>
              <w:adjustRightInd/>
              <w:snapToGrid/>
              <w:spacing w:line="360" w:lineRule="auto"/>
              <w:jc w:val="left"/>
              <w:rPr>
                <w:rFonts w:hAnsi="宋体" w:eastAsia="Calibri"/>
                <w:color w:val="auto"/>
                <w:kern w:val="0"/>
                <w:lang w:eastAsia="en-US"/>
              </w:rPr>
            </w:pPr>
          </w:p>
        </w:tc>
      </w:tr>
      <w:tr w14:paraId="54C6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14:paraId="47033DF3">
            <w:pPr>
              <w:adjustRightInd/>
              <w:snapToGrid/>
              <w:spacing w:line="360" w:lineRule="auto"/>
              <w:jc w:val="left"/>
              <w:rPr>
                <w:rFonts w:hAnsi="宋体" w:eastAsia="Calibri"/>
                <w:color w:val="auto"/>
                <w:kern w:val="0"/>
                <w:lang w:eastAsia="en-US"/>
              </w:rPr>
            </w:pPr>
            <w:r>
              <w:rPr>
                <w:rFonts w:hAnsi="宋体" w:eastAsia="Calibri"/>
                <w:color w:val="auto"/>
                <w:kern w:val="0"/>
                <w:lang w:eastAsia="en-US"/>
              </w:rPr>
              <w:t>公司地址</w:t>
            </w:r>
          </w:p>
        </w:tc>
        <w:tc>
          <w:tcPr>
            <w:tcW w:w="5103" w:type="dxa"/>
            <w:vAlign w:val="center"/>
          </w:tcPr>
          <w:p w14:paraId="0D1EB7F5">
            <w:pPr>
              <w:adjustRightInd/>
              <w:snapToGrid/>
              <w:spacing w:line="360" w:lineRule="auto"/>
              <w:jc w:val="left"/>
              <w:rPr>
                <w:rFonts w:hAnsi="宋体" w:eastAsia="Calibri"/>
                <w:color w:val="auto"/>
                <w:kern w:val="0"/>
                <w:lang w:eastAsia="en-US"/>
              </w:rPr>
            </w:pPr>
          </w:p>
        </w:tc>
      </w:tr>
      <w:tr w14:paraId="5D4B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14:paraId="60D85F61">
            <w:pPr>
              <w:adjustRightInd/>
              <w:snapToGrid/>
              <w:spacing w:line="360" w:lineRule="auto"/>
              <w:jc w:val="left"/>
              <w:rPr>
                <w:rFonts w:hAnsi="宋体" w:eastAsia="Calibri"/>
                <w:color w:val="auto"/>
                <w:kern w:val="0"/>
                <w:lang w:eastAsia="en-US"/>
              </w:rPr>
            </w:pPr>
            <w:r>
              <w:rPr>
                <w:rFonts w:hAnsi="宋体" w:eastAsia="Calibri"/>
                <w:color w:val="auto"/>
                <w:kern w:val="0"/>
                <w:lang w:eastAsia="en-US"/>
              </w:rPr>
              <w:t>联系人</w:t>
            </w:r>
          </w:p>
        </w:tc>
        <w:tc>
          <w:tcPr>
            <w:tcW w:w="5103" w:type="dxa"/>
            <w:vAlign w:val="center"/>
          </w:tcPr>
          <w:p w14:paraId="54A7B0F5">
            <w:pPr>
              <w:adjustRightInd/>
              <w:snapToGrid/>
              <w:spacing w:line="360" w:lineRule="auto"/>
              <w:jc w:val="left"/>
              <w:rPr>
                <w:rFonts w:hAnsi="宋体" w:eastAsia="Calibri"/>
                <w:color w:val="auto"/>
                <w:kern w:val="0"/>
                <w:lang w:eastAsia="en-US"/>
              </w:rPr>
            </w:pPr>
          </w:p>
        </w:tc>
      </w:tr>
      <w:tr w14:paraId="20B5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vAlign w:val="center"/>
          </w:tcPr>
          <w:p w14:paraId="3D3B6A71">
            <w:pPr>
              <w:adjustRightInd/>
              <w:snapToGrid/>
              <w:spacing w:line="360" w:lineRule="auto"/>
              <w:jc w:val="left"/>
              <w:rPr>
                <w:rFonts w:hAnsi="宋体" w:eastAsia="Calibri"/>
                <w:color w:val="auto"/>
                <w:kern w:val="0"/>
                <w:lang w:eastAsia="en-US"/>
              </w:rPr>
            </w:pPr>
            <w:r>
              <w:rPr>
                <w:rFonts w:hAnsi="宋体" w:eastAsia="Calibri"/>
                <w:color w:val="auto"/>
                <w:kern w:val="0"/>
                <w:lang w:eastAsia="en-US"/>
              </w:rPr>
              <w:t>联系电话</w:t>
            </w:r>
          </w:p>
        </w:tc>
        <w:tc>
          <w:tcPr>
            <w:tcW w:w="5103" w:type="dxa"/>
            <w:vAlign w:val="center"/>
          </w:tcPr>
          <w:p w14:paraId="66F53D8F">
            <w:pPr>
              <w:adjustRightInd/>
              <w:snapToGrid/>
              <w:spacing w:line="360" w:lineRule="auto"/>
              <w:jc w:val="left"/>
              <w:rPr>
                <w:rFonts w:hAnsi="宋体" w:eastAsia="Calibri"/>
                <w:color w:val="auto"/>
                <w:kern w:val="0"/>
                <w:lang w:eastAsia="en-US"/>
              </w:rPr>
            </w:pPr>
          </w:p>
        </w:tc>
      </w:tr>
    </w:tbl>
    <w:p w14:paraId="53FC3543">
      <w:pPr>
        <w:tabs>
          <w:tab w:val="left" w:pos="1899"/>
          <w:tab w:val="left" w:pos="2379"/>
          <w:tab w:val="left" w:pos="2859"/>
          <w:tab w:val="left" w:pos="3702"/>
          <w:tab w:val="left" w:pos="4182"/>
          <w:tab w:val="left" w:pos="4662"/>
          <w:tab w:val="left" w:pos="6332"/>
          <w:tab w:val="left" w:pos="6812"/>
          <w:tab w:val="left" w:pos="7765"/>
          <w:tab w:val="left" w:pos="8235"/>
        </w:tabs>
        <w:adjustRightInd/>
        <w:snapToGrid/>
        <w:spacing w:before="151" w:line="340" w:lineRule="auto"/>
        <w:ind w:left="121" w:right="178" w:firstLine="480"/>
        <w:jc w:val="left"/>
        <w:rPr>
          <w:rFonts w:hint="eastAsia" w:hAnsi="宋体" w:cs="宋体"/>
          <w:color w:val="auto"/>
          <w:spacing w:val="-1"/>
          <w:kern w:val="0"/>
          <w:szCs w:val="24"/>
        </w:rPr>
      </w:pPr>
      <w:r>
        <w:rPr>
          <w:rFonts w:hAnsi="宋体" w:cs="宋体"/>
          <w:color w:val="auto"/>
          <w:spacing w:val="-1"/>
          <w:kern w:val="0"/>
          <w:szCs w:val="24"/>
        </w:rPr>
        <w:t>电子版</w:t>
      </w:r>
      <w:r>
        <w:rPr>
          <w:rFonts w:hint="eastAsia" w:hAnsi="宋体" w:cs="宋体"/>
          <w:color w:val="auto"/>
          <w:spacing w:val="-1"/>
          <w:kern w:val="0"/>
          <w:szCs w:val="24"/>
        </w:rPr>
        <w:t>招标</w:t>
      </w:r>
      <w:r>
        <w:rPr>
          <w:rFonts w:hAnsi="宋体" w:cs="宋体"/>
          <w:color w:val="auto"/>
          <w:spacing w:val="-1"/>
          <w:kern w:val="0"/>
          <w:szCs w:val="24"/>
        </w:rPr>
        <w:t>文件免费下载方式：登陆</w:t>
      </w:r>
      <w:r>
        <w:rPr>
          <w:color w:val="auto"/>
        </w:rPr>
        <w:fldChar w:fldCharType="begin"/>
      </w:r>
      <w:r>
        <w:rPr>
          <w:color w:val="auto"/>
        </w:rPr>
        <w:instrText xml:space="preserve"> HYPERLINK "http://www.biecc.com.cn" </w:instrText>
      </w:r>
      <w:r>
        <w:rPr>
          <w:color w:val="auto"/>
        </w:rPr>
        <w:fldChar w:fldCharType="separate"/>
      </w:r>
      <w:r>
        <w:rPr>
          <w:rFonts w:hAnsi="宋体" w:cs="宋体"/>
          <w:color w:val="auto"/>
          <w:spacing w:val="-1"/>
          <w:kern w:val="0"/>
          <w:szCs w:val="24"/>
        </w:rPr>
        <w:t>www.biecc.com.cn</w:t>
      </w:r>
      <w:r>
        <w:rPr>
          <w:rFonts w:hAnsi="宋体" w:cs="宋体"/>
          <w:color w:val="auto"/>
          <w:spacing w:val="-1"/>
          <w:kern w:val="0"/>
          <w:szCs w:val="24"/>
        </w:rPr>
        <w:fldChar w:fldCharType="end"/>
      </w:r>
      <w:r>
        <w:rPr>
          <w:rFonts w:hAnsi="宋体" w:cs="宋体"/>
          <w:color w:val="auto"/>
          <w:spacing w:val="-1"/>
          <w:kern w:val="0"/>
          <w:szCs w:val="24"/>
        </w:rPr>
        <w:t>，进入主页后点击</w:t>
      </w:r>
      <w:r>
        <w:rPr>
          <w:rFonts w:hint="eastAsia" w:hAnsi="宋体" w:cs="宋体"/>
          <w:color w:val="auto"/>
          <w:spacing w:val="-1"/>
          <w:kern w:val="0"/>
          <w:szCs w:val="24"/>
        </w:rPr>
        <w:t>“公司动态——招标代理——</w:t>
      </w:r>
      <w:r>
        <w:rPr>
          <w:rFonts w:hAnsi="宋体" w:cs="宋体"/>
          <w:color w:val="auto"/>
          <w:spacing w:val="-1"/>
          <w:kern w:val="0"/>
          <w:szCs w:val="24"/>
        </w:rPr>
        <w:t>标书下载</w:t>
      </w:r>
      <w:r>
        <w:rPr>
          <w:rFonts w:hint="eastAsia" w:hAnsi="宋体" w:cs="宋体"/>
          <w:color w:val="auto"/>
          <w:spacing w:val="-1"/>
          <w:kern w:val="0"/>
          <w:szCs w:val="24"/>
        </w:rPr>
        <w:t>”</w:t>
      </w:r>
      <w:r>
        <w:rPr>
          <w:rFonts w:hAnsi="宋体" w:cs="宋体"/>
          <w:color w:val="auto"/>
          <w:spacing w:val="-1"/>
          <w:kern w:val="0"/>
          <w:szCs w:val="24"/>
        </w:rPr>
        <w:t>（免费下载）。</w:t>
      </w:r>
    </w:p>
    <w:p w14:paraId="26A49F7D">
      <w:pPr>
        <w:pStyle w:val="6"/>
        <w:rPr>
          <w:rFonts w:hint="eastAsia" w:hAnsi="宋体"/>
          <w:color w:val="auto"/>
          <w:sz w:val="24"/>
          <w:szCs w:val="24"/>
        </w:rPr>
      </w:pPr>
      <w:r>
        <w:rPr>
          <w:rFonts w:hint="eastAsia" w:hAnsi="宋体"/>
          <w:color w:val="auto"/>
          <w:sz w:val="24"/>
          <w:szCs w:val="24"/>
        </w:rPr>
        <w:t>四、提交响应文件</w:t>
      </w:r>
      <w:bookmarkEnd w:id="20"/>
      <w:bookmarkEnd w:id="21"/>
      <w:r>
        <w:rPr>
          <w:rFonts w:hint="eastAsia" w:hAnsi="宋体"/>
          <w:color w:val="auto"/>
          <w:sz w:val="24"/>
          <w:szCs w:val="24"/>
        </w:rPr>
        <w:t>截止时间、开启时间和地点</w:t>
      </w:r>
      <w:bookmarkEnd w:id="22"/>
      <w:bookmarkEnd w:id="23"/>
    </w:p>
    <w:p w14:paraId="7ECDE2AB">
      <w:pPr>
        <w:spacing w:line="360" w:lineRule="auto"/>
        <w:ind w:firstLine="480" w:firstLineChars="200"/>
        <w:rPr>
          <w:rFonts w:hint="eastAsia" w:hAnsi="宋体"/>
          <w:bCs/>
          <w:color w:val="auto"/>
          <w:szCs w:val="24"/>
          <w:u w:val="single"/>
        </w:rPr>
      </w:pPr>
      <w:bookmarkStart w:id="24" w:name="_Toc35393794"/>
      <w:bookmarkStart w:id="25" w:name="_Toc28359084"/>
      <w:bookmarkStart w:id="26" w:name="_Toc35393625"/>
      <w:bookmarkStart w:id="27" w:name="_Toc28359007"/>
      <w:r>
        <w:rPr>
          <w:rFonts w:hint="eastAsia" w:hAnsi="宋体"/>
          <w:color w:val="auto"/>
          <w:szCs w:val="24"/>
        </w:rPr>
        <w:t>提交响应文件截止时间、开启时间：</w:t>
      </w:r>
      <w:r>
        <w:rPr>
          <w:rFonts w:hint="eastAsia" w:hAnsi="宋体"/>
          <w:bCs/>
          <w:color w:val="auto"/>
          <w:szCs w:val="24"/>
          <w:u w:val="single"/>
        </w:rPr>
        <w:t>2</w:t>
      </w:r>
      <w:r>
        <w:rPr>
          <w:rFonts w:hint="eastAsia" w:hAnsi="宋体"/>
          <w:bCs/>
          <w:color w:val="auto"/>
          <w:szCs w:val="24"/>
          <w:u w:val="single"/>
          <w:lang w:eastAsia="zh-CN"/>
        </w:rPr>
        <w:t>025年5月20日09点30分</w:t>
      </w:r>
      <w:r>
        <w:rPr>
          <w:rFonts w:hint="eastAsia" w:hAnsi="宋体"/>
          <w:bCs/>
          <w:color w:val="auto"/>
          <w:szCs w:val="24"/>
        </w:rPr>
        <w:t>（北京时间）</w:t>
      </w:r>
    </w:p>
    <w:p w14:paraId="6717F6B5">
      <w:pPr>
        <w:spacing w:line="360" w:lineRule="auto"/>
        <w:ind w:firstLine="480" w:firstLineChars="200"/>
        <w:rPr>
          <w:rFonts w:hint="eastAsia" w:hAnsi="宋体" w:eastAsia="宋体"/>
          <w:color w:val="auto"/>
          <w:szCs w:val="24"/>
          <w:lang w:eastAsia="zh-CN"/>
        </w:rPr>
      </w:pPr>
      <w:r>
        <w:rPr>
          <w:rFonts w:hint="eastAsia" w:hAnsi="宋体"/>
          <w:color w:val="auto"/>
          <w:szCs w:val="24"/>
        </w:rPr>
        <w:t>地点：</w:t>
      </w:r>
      <w:r>
        <w:rPr>
          <w:rFonts w:hint="eastAsia" w:cs="Arial" w:asciiTheme="minorEastAsia" w:hAnsiTheme="minorEastAsia" w:eastAsiaTheme="minorEastAsia"/>
          <w:color w:val="auto"/>
          <w:szCs w:val="24"/>
          <w:lang w:eastAsia="zh-CN"/>
        </w:rPr>
        <w:t>北京市海淀区复兴路75号国家开放大学五棵松校区B910评标室</w:t>
      </w:r>
    </w:p>
    <w:p w14:paraId="49826179">
      <w:pPr>
        <w:pStyle w:val="6"/>
        <w:rPr>
          <w:rFonts w:hint="eastAsia" w:hAnsi="宋体"/>
          <w:color w:val="auto"/>
          <w:sz w:val="24"/>
          <w:szCs w:val="24"/>
        </w:rPr>
      </w:pPr>
      <w:r>
        <w:rPr>
          <w:rFonts w:hint="eastAsia" w:hAnsi="宋体"/>
          <w:color w:val="auto"/>
          <w:sz w:val="24"/>
          <w:szCs w:val="24"/>
        </w:rPr>
        <w:t>五、公告期限</w:t>
      </w:r>
      <w:bookmarkEnd w:id="24"/>
      <w:bookmarkEnd w:id="25"/>
      <w:bookmarkEnd w:id="26"/>
      <w:bookmarkEnd w:id="27"/>
    </w:p>
    <w:p w14:paraId="539266FB">
      <w:pPr>
        <w:spacing w:line="360" w:lineRule="auto"/>
        <w:ind w:firstLine="480" w:firstLineChars="200"/>
        <w:rPr>
          <w:rFonts w:hint="eastAsia" w:hAnsi="宋体" w:cs="宋体"/>
          <w:color w:val="auto"/>
          <w:kern w:val="0"/>
          <w:szCs w:val="24"/>
        </w:rPr>
      </w:pPr>
      <w:r>
        <w:rPr>
          <w:rFonts w:hint="eastAsia" w:hAnsi="宋体" w:cs="宋体"/>
          <w:color w:val="auto"/>
          <w:kern w:val="0"/>
          <w:szCs w:val="24"/>
        </w:rPr>
        <w:t>自本公告发布之日起</w:t>
      </w:r>
      <w:r>
        <w:rPr>
          <w:rFonts w:hAnsi="宋体" w:cs="宋体"/>
          <w:color w:val="auto"/>
          <w:kern w:val="0"/>
          <w:szCs w:val="24"/>
        </w:rPr>
        <w:t>3</w:t>
      </w:r>
      <w:r>
        <w:rPr>
          <w:rFonts w:hint="eastAsia" w:hAnsi="宋体" w:cs="宋体"/>
          <w:color w:val="auto"/>
          <w:kern w:val="0"/>
          <w:szCs w:val="24"/>
        </w:rPr>
        <w:t>个工作日。</w:t>
      </w:r>
    </w:p>
    <w:p w14:paraId="4F28FA4C">
      <w:pPr>
        <w:pStyle w:val="6"/>
        <w:rPr>
          <w:rFonts w:hint="eastAsia" w:hAnsi="宋体"/>
          <w:color w:val="auto"/>
          <w:sz w:val="24"/>
          <w:szCs w:val="24"/>
        </w:rPr>
      </w:pPr>
      <w:bookmarkStart w:id="28" w:name="_Toc35393795"/>
      <w:bookmarkStart w:id="29" w:name="_Toc35393626"/>
      <w:r>
        <w:rPr>
          <w:rFonts w:hint="eastAsia" w:hAnsi="宋体"/>
          <w:color w:val="auto"/>
          <w:sz w:val="24"/>
          <w:szCs w:val="24"/>
        </w:rPr>
        <w:t>六、其他补充事宜</w:t>
      </w:r>
      <w:bookmarkEnd w:id="28"/>
      <w:bookmarkEnd w:id="29"/>
    </w:p>
    <w:p w14:paraId="2AA8F45F">
      <w:pPr>
        <w:pStyle w:val="23"/>
        <w:ind w:firstLine="480"/>
        <w:rPr>
          <w:rFonts w:hint="eastAsia" w:ascii="宋体" w:hAnsi="宋体"/>
          <w:color w:val="auto"/>
          <w:sz w:val="24"/>
        </w:rPr>
      </w:pPr>
      <w:bookmarkStart w:id="30" w:name="_Toc28359008"/>
      <w:bookmarkStart w:id="31" w:name="_Toc35393796"/>
      <w:bookmarkStart w:id="32" w:name="_Toc35393627"/>
      <w:bookmarkStart w:id="33" w:name="_Toc28359085"/>
      <w:r>
        <w:rPr>
          <w:rFonts w:hint="eastAsia" w:ascii="宋体" w:hAnsi="宋体"/>
          <w:color w:val="auto"/>
          <w:sz w:val="24"/>
        </w:rPr>
        <w:t>1、本项目的公告发布媒介：仅在中国政府采购网发布。对其他网站转发本公告可能引起的信息误导、造成投标人（供应商）的经济或其他损失的，采购人及采购代理不负任何责任。</w:t>
      </w:r>
      <w:bookmarkStart w:id="34" w:name="_Toc116141873"/>
      <w:bookmarkStart w:id="35" w:name="_Toc111455914"/>
      <w:bookmarkStart w:id="36" w:name="_Toc103085227"/>
    </w:p>
    <w:bookmarkEnd w:id="34"/>
    <w:bookmarkEnd w:id="35"/>
    <w:bookmarkEnd w:id="36"/>
    <w:p w14:paraId="6C820440">
      <w:pPr>
        <w:pStyle w:val="23"/>
        <w:ind w:firstLine="480"/>
        <w:rPr>
          <w:rFonts w:hint="eastAsia" w:ascii="宋体" w:hAnsi="宋体"/>
          <w:color w:val="auto"/>
          <w:sz w:val="24"/>
        </w:rPr>
      </w:pPr>
      <w:r>
        <w:rPr>
          <w:rFonts w:hint="eastAsia" w:ascii="宋体" w:hAnsi="宋体"/>
          <w:color w:val="auto"/>
          <w:sz w:val="24"/>
        </w:rPr>
        <w:t xml:space="preserve">2、需要落实的政府采购政策：政府采购促进中小企业发展；政府采购支持监狱企业发展；政府采购促进残疾人就业；进口产品管理；支持脱贫攻坚；扶持不发达地区和少数民族地区；支持自主创新；支持绿色建材等。 </w:t>
      </w:r>
    </w:p>
    <w:p w14:paraId="52D8E782">
      <w:pPr>
        <w:pStyle w:val="23"/>
        <w:ind w:firstLine="480"/>
        <w:rPr>
          <w:rFonts w:hint="eastAsia" w:ascii="宋体" w:hAnsi="宋体"/>
          <w:color w:val="auto"/>
          <w:sz w:val="24"/>
        </w:rPr>
      </w:pPr>
      <w:r>
        <w:rPr>
          <w:rFonts w:hint="eastAsia" w:ascii="宋体" w:hAnsi="宋体"/>
          <w:color w:val="auto"/>
          <w:sz w:val="24"/>
        </w:rPr>
        <w:t>3、首次响应文件请于首次响应文件提交截止时间当日（提交截止时间之前）递交至上述规定地点，逾期概不接收。</w:t>
      </w:r>
    </w:p>
    <w:p w14:paraId="536F82DA">
      <w:pPr>
        <w:pStyle w:val="23"/>
        <w:ind w:firstLine="480"/>
        <w:rPr>
          <w:rFonts w:hint="eastAsia" w:ascii="宋体" w:hAnsi="宋体"/>
          <w:color w:val="auto"/>
          <w:sz w:val="24"/>
        </w:rPr>
      </w:pPr>
      <w:r>
        <w:rPr>
          <w:rFonts w:hint="eastAsia" w:ascii="宋体" w:hAnsi="宋体"/>
          <w:color w:val="auto"/>
          <w:sz w:val="24"/>
        </w:rPr>
        <w:t>4、最终响应文件提交截止时间和开启时间为同一时间，最终报价提交截止时间和开启时间也为同一时间，由磋商小组根据磋商情况现场确定。最终响应文件和最终报价提交、开启地点同首次响应文件提交、开启地点。</w:t>
      </w:r>
    </w:p>
    <w:p w14:paraId="34A97953">
      <w:pPr>
        <w:pStyle w:val="23"/>
        <w:ind w:firstLine="480"/>
        <w:rPr>
          <w:rFonts w:hint="eastAsia" w:ascii="宋体" w:hAnsi="宋体"/>
          <w:color w:val="auto"/>
          <w:sz w:val="24"/>
        </w:rPr>
      </w:pPr>
      <w:r>
        <w:rPr>
          <w:rFonts w:hint="eastAsia" w:ascii="宋体" w:hAnsi="宋体"/>
          <w:color w:val="auto"/>
          <w:sz w:val="24"/>
        </w:rPr>
        <w:t>5、供应商法定代表人或其本项目的授权代表须参加磋商。</w:t>
      </w:r>
    </w:p>
    <w:p w14:paraId="3D725A45">
      <w:pPr>
        <w:pStyle w:val="23"/>
        <w:ind w:firstLine="480"/>
        <w:rPr>
          <w:rFonts w:hint="eastAsia" w:ascii="宋体" w:hAnsi="宋体"/>
          <w:color w:val="auto"/>
          <w:sz w:val="24"/>
        </w:rPr>
      </w:pPr>
      <w:r>
        <w:rPr>
          <w:rFonts w:hint="eastAsia" w:ascii="宋体" w:hAnsi="宋体"/>
          <w:color w:val="auto"/>
          <w:sz w:val="24"/>
        </w:rPr>
        <w:t xml:space="preserve">6、收款单位：北京国际工程咨询有限公司；开户行：交通银行北京右安门支行；账号：81100602610130021000001。 </w:t>
      </w:r>
    </w:p>
    <w:p w14:paraId="0372AA09">
      <w:pPr>
        <w:pStyle w:val="23"/>
        <w:ind w:firstLine="480"/>
        <w:rPr>
          <w:rFonts w:hint="eastAsia" w:ascii="宋体" w:hAnsi="宋体"/>
          <w:color w:val="auto"/>
          <w:sz w:val="24"/>
        </w:rPr>
      </w:pPr>
      <w:r>
        <w:rPr>
          <w:rFonts w:hint="eastAsia" w:ascii="宋体" w:hAnsi="宋体"/>
          <w:color w:val="auto"/>
          <w:sz w:val="24"/>
        </w:rPr>
        <w:t>7、本项目评标方法和标准：综合评分法，总分100分。</w:t>
      </w:r>
    </w:p>
    <w:p w14:paraId="2DD0B17D">
      <w:pPr>
        <w:pStyle w:val="23"/>
        <w:ind w:firstLine="480"/>
        <w:rPr>
          <w:rFonts w:hint="eastAsia" w:ascii="宋体" w:hAnsi="宋体"/>
          <w:color w:val="auto"/>
          <w:sz w:val="24"/>
        </w:rPr>
      </w:pPr>
      <w:r>
        <w:rPr>
          <w:rFonts w:hint="eastAsia" w:ascii="宋体" w:hAnsi="宋体"/>
          <w:color w:val="auto"/>
          <w:sz w:val="24"/>
        </w:rPr>
        <w:t>8、如本公告内容和竞争性磋商文件内容不一致，以竞争性磋商文件为准。</w:t>
      </w:r>
    </w:p>
    <w:p w14:paraId="26DC02C0">
      <w:pPr>
        <w:pStyle w:val="23"/>
        <w:ind w:firstLine="480"/>
        <w:rPr>
          <w:rFonts w:hint="eastAsia" w:ascii="宋体" w:hAnsi="宋体"/>
          <w:color w:val="auto"/>
          <w:sz w:val="24"/>
        </w:rPr>
      </w:pPr>
      <w:r>
        <w:rPr>
          <w:rFonts w:hint="eastAsia" w:ascii="宋体" w:hAnsi="宋体"/>
          <w:color w:val="auto"/>
          <w:sz w:val="24"/>
        </w:rPr>
        <w:t>9、本项目工程量清单及图纸在报名后以电子邮件形式发放。</w:t>
      </w:r>
    </w:p>
    <w:p w14:paraId="3B34A09A">
      <w:pPr>
        <w:pStyle w:val="6"/>
        <w:rPr>
          <w:rFonts w:hint="eastAsia" w:hAnsi="宋体"/>
          <w:color w:val="auto"/>
          <w:sz w:val="24"/>
          <w:szCs w:val="24"/>
        </w:rPr>
      </w:pPr>
      <w:r>
        <w:rPr>
          <w:rFonts w:hint="eastAsia" w:hAnsi="宋体"/>
          <w:color w:val="auto"/>
          <w:sz w:val="24"/>
          <w:szCs w:val="24"/>
        </w:rPr>
        <w:t>七、对本次招标提出询问，请按</w:t>
      </w:r>
      <w:r>
        <w:rPr>
          <w:rFonts w:hAnsi="宋体"/>
          <w:color w:val="auto"/>
          <w:sz w:val="24"/>
          <w:szCs w:val="24"/>
        </w:rPr>
        <w:t>以下方式</w:t>
      </w:r>
      <w:r>
        <w:rPr>
          <w:rFonts w:hint="eastAsia" w:hAnsi="宋体"/>
          <w:color w:val="auto"/>
          <w:sz w:val="24"/>
          <w:szCs w:val="24"/>
        </w:rPr>
        <w:t>联系。</w:t>
      </w:r>
      <w:bookmarkEnd w:id="30"/>
      <w:bookmarkEnd w:id="31"/>
      <w:bookmarkEnd w:id="32"/>
      <w:bookmarkEnd w:id="33"/>
    </w:p>
    <w:p w14:paraId="7BAD465A">
      <w:pPr>
        <w:spacing w:line="360" w:lineRule="auto"/>
        <w:ind w:firstLine="540"/>
        <w:rPr>
          <w:rFonts w:hint="eastAsia" w:hAnsi="宋体" w:cs="宋体"/>
          <w:color w:val="auto"/>
          <w:szCs w:val="24"/>
        </w:rPr>
      </w:pPr>
      <w:r>
        <w:rPr>
          <w:rFonts w:hint="eastAsia" w:hAnsi="宋体" w:cs="宋体"/>
          <w:color w:val="auto"/>
          <w:szCs w:val="24"/>
        </w:rPr>
        <w:t>1.采购人信息</w:t>
      </w:r>
    </w:p>
    <w:p w14:paraId="0B5337EA">
      <w:pPr>
        <w:spacing w:line="360" w:lineRule="auto"/>
        <w:ind w:left="324" w:leftChars="135" w:firstLine="540"/>
        <w:rPr>
          <w:rFonts w:hint="eastAsia" w:hAnsi="宋体" w:cs="宋体"/>
          <w:color w:val="auto"/>
          <w:szCs w:val="24"/>
        </w:rPr>
      </w:pPr>
      <w:r>
        <w:rPr>
          <w:rFonts w:hint="eastAsia" w:hAnsi="宋体" w:cs="宋体"/>
          <w:color w:val="auto"/>
          <w:szCs w:val="24"/>
        </w:rPr>
        <w:t>名称：国家开放大学</w:t>
      </w:r>
    </w:p>
    <w:p w14:paraId="17ADBC0D">
      <w:pPr>
        <w:spacing w:line="360" w:lineRule="auto"/>
        <w:ind w:left="324" w:leftChars="135" w:firstLine="540"/>
        <w:rPr>
          <w:rFonts w:hint="eastAsia" w:hAnsi="宋体" w:cs="宋体"/>
          <w:color w:val="auto"/>
          <w:szCs w:val="24"/>
        </w:rPr>
      </w:pPr>
      <w:r>
        <w:rPr>
          <w:rFonts w:hint="eastAsia" w:hAnsi="宋体" w:cs="宋体"/>
          <w:color w:val="auto"/>
          <w:szCs w:val="24"/>
        </w:rPr>
        <w:t>地址：北京市海淀区复兴路75号</w:t>
      </w:r>
    </w:p>
    <w:p w14:paraId="5F69B0C2">
      <w:pPr>
        <w:spacing w:line="360" w:lineRule="auto"/>
        <w:ind w:left="324" w:leftChars="135" w:firstLine="540"/>
        <w:rPr>
          <w:rFonts w:hint="eastAsia" w:hAnsi="宋体" w:cs="宋体"/>
          <w:color w:val="auto"/>
          <w:szCs w:val="24"/>
        </w:rPr>
      </w:pPr>
      <w:r>
        <w:rPr>
          <w:rFonts w:hint="eastAsia" w:hAnsi="宋体" w:cs="宋体"/>
          <w:color w:val="auto"/>
          <w:szCs w:val="24"/>
        </w:rPr>
        <w:t>联系方式</w:t>
      </w:r>
      <w:bookmarkStart w:id="37" w:name="_Toc28359086"/>
      <w:bookmarkStart w:id="38" w:name="_Toc28359009"/>
      <w:r>
        <w:rPr>
          <w:rFonts w:hint="eastAsia" w:hAnsi="宋体" w:cs="宋体"/>
          <w:color w:val="auto"/>
          <w:szCs w:val="24"/>
        </w:rPr>
        <w:t>：田老师57519819</w:t>
      </w:r>
    </w:p>
    <w:p w14:paraId="1D31188E">
      <w:pPr>
        <w:spacing w:line="360" w:lineRule="auto"/>
        <w:ind w:firstLine="540"/>
        <w:rPr>
          <w:rFonts w:hint="eastAsia" w:hAnsi="宋体" w:cs="宋体"/>
          <w:color w:val="auto"/>
          <w:szCs w:val="24"/>
        </w:rPr>
      </w:pPr>
      <w:r>
        <w:rPr>
          <w:rFonts w:hint="eastAsia" w:hAnsi="宋体" w:cs="宋体"/>
          <w:color w:val="auto"/>
          <w:szCs w:val="24"/>
        </w:rPr>
        <w:t>2.采购代理机构信息</w:t>
      </w:r>
      <w:bookmarkEnd w:id="37"/>
      <w:bookmarkEnd w:id="38"/>
    </w:p>
    <w:p w14:paraId="4DDD3A29">
      <w:pPr>
        <w:spacing w:line="360" w:lineRule="auto"/>
        <w:ind w:left="324" w:leftChars="135" w:firstLine="540"/>
        <w:rPr>
          <w:rFonts w:hint="eastAsia" w:hAnsi="宋体" w:cs="宋体"/>
          <w:color w:val="auto"/>
          <w:szCs w:val="24"/>
        </w:rPr>
      </w:pPr>
      <w:bookmarkStart w:id="39" w:name="_Toc28359087"/>
      <w:bookmarkStart w:id="40" w:name="_Toc28359010"/>
      <w:r>
        <w:rPr>
          <w:rFonts w:hint="eastAsia" w:hAnsi="宋体" w:cs="宋体"/>
          <w:color w:val="auto"/>
          <w:szCs w:val="24"/>
        </w:rPr>
        <w:t>名称：北京国际工程咨询有限公司</w:t>
      </w:r>
    </w:p>
    <w:p w14:paraId="78DEF51F">
      <w:pPr>
        <w:spacing w:line="360" w:lineRule="auto"/>
        <w:ind w:left="324" w:leftChars="135" w:firstLine="540"/>
        <w:rPr>
          <w:rFonts w:hint="eastAsia" w:hAnsi="宋体" w:cs="宋体"/>
          <w:color w:val="auto"/>
          <w:szCs w:val="24"/>
        </w:rPr>
      </w:pPr>
      <w:r>
        <w:rPr>
          <w:rFonts w:hint="eastAsia" w:hAnsi="宋体" w:cs="宋体"/>
          <w:color w:val="auto"/>
          <w:szCs w:val="24"/>
        </w:rPr>
        <w:t>地址：北京市西城区广安门外大街甲275号</w:t>
      </w:r>
    </w:p>
    <w:p w14:paraId="42E11BE8">
      <w:pPr>
        <w:spacing w:line="360" w:lineRule="auto"/>
        <w:ind w:left="324" w:leftChars="135" w:firstLine="540"/>
        <w:rPr>
          <w:rFonts w:hint="eastAsia" w:hAnsi="宋体" w:cs="宋体"/>
          <w:color w:val="auto"/>
          <w:szCs w:val="24"/>
        </w:rPr>
      </w:pPr>
      <w:r>
        <w:rPr>
          <w:rFonts w:hint="eastAsia" w:hAnsi="宋体" w:cs="宋体"/>
          <w:color w:val="auto"/>
          <w:szCs w:val="24"/>
        </w:rPr>
        <w:t>联系方式：崔云龙、安川、赵雯，010-63256361转6172</w:t>
      </w:r>
    </w:p>
    <w:p w14:paraId="612141FA">
      <w:pPr>
        <w:spacing w:line="360" w:lineRule="auto"/>
        <w:ind w:firstLine="540"/>
        <w:rPr>
          <w:rFonts w:hint="eastAsia" w:hAnsi="宋体" w:cs="宋体"/>
          <w:color w:val="auto"/>
          <w:szCs w:val="24"/>
        </w:rPr>
      </w:pPr>
      <w:r>
        <w:rPr>
          <w:rFonts w:hint="eastAsia" w:hAnsi="宋体" w:cs="宋体"/>
          <w:color w:val="auto"/>
          <w:szCs w:val="24"/>
        </w:rPr>
        <w:t>3.项目</w:t>
      </w:r>
      <w:r>
        <w:rPr>
          <w:rFonts w:hAnsi="宋体" w:cs="宋体"/>
          <w:color w:val="auto"/>
          <w:szCs w:val="24"/>
        </w:rPr>
        <w:t>联系方式</w:t>
      </w:r>
      <w:bookmarkEnd w:id="39"/>
      <w:bookmarkEnd w:id="40"/>
    </w:p>
    <w:p w14:paraId="2FF3EC84">
      <w:pPr>
        <w:spacing w:line="360" w:lineRule="auto"/>
        <w:ind w:firstLine="851"/>
        <w:rPr>
          <w:rFonts w:hint="eastAsia" w:hAnsi="宋体" w:cs="宋体"/>
          <w:color w:val="auto"/>
          <w:szCs w:val="24"/>
        </w:rPr>
      </w:pPr>
      <w:r>
        <w:rPr>
          <w:rFonts w:hint="eastAsia" w:hAnsi="宋体" w:cs="宋体"/>
          <w:color w:val="auto"/>
          <w:szCs w:val="24"/>
        </w:rPr>
        <w:t>项目联系人：崔云龙、安川、赵雯</w:t>
      </w:r>
    </w:p>
    <w:p w14:paraId="625A1C41">
      <w:pPr>
        <w:spacing w:line="360" w:lineRule="auto"/>
        <w:ind w:firstLine="851"/>
        <w:rPr>
          <w:rFonts w:hint="eastAsia" w:hAnsi="宋体" w:cs="宋体"/>
          <w:color w:val="auto"/>
          <w:szCs w:val="24"/>
        </w:rPr>
      </w:pPr>
      <w:r>
        <w:rPr>
          <w:rFonts w:hint="eastAsia" w:hAnsi="宋体" w:cs="宋体"/>
          <w:color w:val="auto"/>
          <w:szCs w:val="24"/>
        </w:rPr>
        <w:t>电话：010-63256361转6172</w:t>
      </w:r>
    </w:p>
    <w:p w14:paraId="506C7420">
      <w:pPr>
        <w:spacing w:line="360" w:lineRule="auto"/>
        <w:ind w:firstLine="851"/>
        <w:rPr>
          <w:rFonts w:hint="eastAsia" w:hAnsi="宋体" w:cs="宋体"/>
          <w:color w:val="auto"/>
          <w:szCs w:val="24"/>
        </w:rPr>
      </w:pPr>
      <w:r>
        <w:rPr>
          <w:rFonts w:hint="eastAsia" w:hAnsi="宋体" w:cs="宋体"/>
          <w:color w:val="auto"/>
          <w:szCs w:val="24"/>
        </w:rPr>
        <w:t>邮箱：anchuan@biecc.com.cn</w:t>
      </w:r>
    </w:p>
    <w:p w14:paraId="10F93CB7">
      <w:pPr>
        <w:spacing w:line="360" w:lineRule="auto"/>
        <w:ind w:firstLine="851"/>
        <w:rPr>
          <w:rFonts w:hint="eastAsia" w:hAnsi="宋体" w:cs="宋体"/>
          <w:color w:val="auto"/>
          <w:szCs w:val="24"/>
        </w:rPr>
        <w:sectPr>
          <w:footerReference r:id="rId9" w:type="first"/>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720" w:num="1"/>
          <w:docGrid w:linePitch="312" w:charSpace="0"/>
        </w:sectPr>
      </w:pPr>
    </w:p>
    <w:bookmarkEnd w:id="4"/>
    <w:p w14:paraId="1740EFA8">
      <w:pPr>
        <w:pStyle w:val="5"/>
        <w:rPr>
          <w:rFonts w:hint="eastAsia" w:cs="Arial" w:asciiTheme="minorEastAsia" w:hAnsiTheme="minorEastAsia" w:eastAsiaTheme="minorEastAsia"/>
          <w:color w:val="auto"/>
        </w:rPr>
      </w:pPr>
      <w:bookmarkStart w:id="41" w:name="_Toc134702688"/>
      <w:r>
        <w:rPr>
          <w:rFonts w:cs="Arial" w:asciiTheme="minorEastAsia" w:hAnsiTheme="minorEastAsia" w:eastAsiaTheme="minorEastAsia"/>
          <w:color w:val="auto"/>
        </w:rPr>
        <w:t>第二章</w:t>
      </w:r>
      <w:r>
        <w:rPr>
          <w:rFonts w:hint="eastAsia" w:cs="Arial" w:asciiTheme="minorEastAsia" w:hAnsiTheme="minorEastAsia" w:eastAsiaTheme="minorEastAsia"/>
          <w:color w:val="auto"/>
        </w:rPr>
        <w:t xml:space="preserve"> </w:t>
      </w:r>
      <w:r>
        <w:rPr>
          <w:rFonts w:cs="Arial" w:asciiTheme="minorEastAsia" w:hAnsiTheme="minorEastAsia" w:eastAsiaTheme="minorEastAsia"/>
          <w:color w:val="auto"/>
        </w:rPr>
        <w:t>供应商须知</w:t>
      </w:r>
      <w:bookmarkEnd w:id="5"/>
      <w:bookmarkEnd w:id="6"/>
      <w:bookmarkEnd w:id="41"/>
    </w:p>
    <w:p w14:paraId="4B4AC81A">
      <w:pPr>
        <w:spacing w:line="360" w:lineRule="auto"/>
        <w:jc w:val="center"/>
        <w:rPr>
          <w:rFonts w:hint="eastAsia" w:asciiTheme="minorEastAsia" w:hAnsiTheme="minorEastAsia" w:eastAsiaTheme="minorEastAsia"/>
          <w:b/>
          <w:color w:val="auto"/>
        </w:rPr>
      </w:pPr>
      <w:bookmarkStart w:id="42" w:name="_Hlk163662824"/>
      <w:r>
        <w:rPr>
          <w:rFonts w:hint="eastAsia" w:asciiTheme="minorEastAsia" w:hAnsiTheme="minorEastAsia" w:eastAsiaTheme="minorEastAsia"/>
          <w:b/>
          <w:color w:val="auto"/>
        </w:rPr>
        <w:t>供应商须知前附表</w:t>
      </w:r>
      <w:bookmarkEnd w:id="42"/>
    </w:p>
    <w:p w14:paraId="5F89BD92">
      <w:pPr>
        <w:spacing w:line="360" w:lineRule="auto"/>
        <w:jc w:val="left"/>
        <w:rPr>
          <w:rFonts w:hint="eastAsia" w:asciiTheme="minorEastAsia" w:hAnsiTheme="minorEastAsia" w:eastAsiaTheme="minorEastAsia"/>
          <w:b/>
          <w:color w:val="auto"/>
        </w:rPr>
      </w:pPr>
      <w:r>
        <w:rPr>
          <w:rFonts w:hint="eastAsia" w:asciiTheme="minorEastAsia" w:hAnsiTheme="minorEastAsia" w:eastAsiaTheme="minorEastAsia"/>
          <w:b/>
          <w:color w:val="auto"/>
        </w:rPr>
        <w:t>本供应商须知前附表是对供应商须知正文的具体补充和修改，如有矛盾，以本前附表为准。</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8"/>
        <w:gridCol w:w="6911"/>
      </w:tblGrid>
      <w:tr w14:paraId="7704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7" w:type="dxa"/>
            <w:vAlign w:val="center"/>
          </w:tcPr>
          <w:p w14:paraId="660CE559">
            <w:pPr>
              <w:widowControl/>
              <w:spacing w:line="360" w:lineRule="auto"/>
              <w:jc w:val="center"/>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序号</w:t>
            </w:r>
          </w:p>
        </w:tc>
        <w:tc>
          <w:tcPr>
            <w:tcW w:w="1558" w:type="dxa"/>
            <w:vAlign w:val="center"/>
          </w:tcPr>
          <w:p w14:paraId="38A98E97">
            <w:pPr>
              <w:widowControl/>
              <w:spacing w:line="360" w:lineRule="auto"/>
              <w:jc w:val="center"/>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名称</w:t>
            </w:r>
          </w:p>
        </w:tc>
        <w:tc>
          <w:tcPr>
            <w:tcW w:w="6911" w:type="dxa"/>
            <w:vAlign w:val="center"/>
          </w:tcPr>
          <w:p w14:paraId="67891C51">
            <w:pPr>
              <w:widowControl/>
              <w:spacing w:line="360" w:lineRule="auto"/>
              <w:jc w:val="center"/>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内容</w:t>
            </w:r>
          </w:p>
        </w:tc>
      </w:tr>
      <w:tr w14:paraId="146F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17" w:type="dxa"/>
            <w:vAlign w:val="center"/>
          </w:tcPr>
          <w:p w14:paraId="47B5EF9A">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w:t>
            </w:r>
          </w:p>
        </w:tc>
        <w:tc>
          <w:tcPr>
            <w:tcW w:w="1558" w:type="dxa"/>
            <w:vAlign w:val="center"/>
          </w:tcPr>
          <w:p w14:paraId="116D549B">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采购人</w:t>
            </w:r>
          </w:p>
        </w:tc>
        <w:tc>
          <w:tcPr>
            <w:tcW w:w="6911" w:type="dxa"/>
            <w:vAlign w:val="center"/>
          </w:tcPr>
          <w:p w14:paraId="4E8233C5">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名        称：国家开放大学</w:t>
            </w:r>
          </w:p>
          <w:p w14:paraId="54BC6478">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地        址：</w:t>
            </w:r>
            <w:r>
              <w:rPr>
                <w:rFonts w:hint="eastAsia" w:cs="Arial" w:asciiTheme="minorEastAsia" w:hAnsiTheme="minorEastAsia" w:eastAsiaTheme="minorEastAsia"/>
                <w:color w:val="auto"/>
                <w:szCs w:val="24"/>
              </w:rPr>
              <w:t>北京市海淀区复兴路75号</w:t>
            </w:r>
          </w:p>
          <w:p w14:paraId="070DF142">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 xml:space="preserve">联 系  电 话：田老师 </w:t>
            </w:r>
            <w:r>
              <w:rPr>
                <w:rFonts w:hint="eastAsia" w:cs="Arial" w:asciiTheme="minorEastAsia" w:hAnsiTheme="minorEastAsia" w:eastAsiaTheme="minorEastAsia"/>
                <w:color w:val="auto"/>
                <w:szCs w:val="24"/>
              </w:rPr>
              <w:t>010-</w:t>
            </w:r>
            <w:r>
              <w:rPr>
                <w:rFonts w:cs="Arial" w:asciiTheme="minorEastAsia" w:hAnsiTheme="minorEastAsia" w:eastAsiaTheme="minorEastAsia"/>
                <w:color w:val="auto"/>
                <w:szCs w:val="24"/>
              </w:rPr>
              <w:t>5</w:t>
            </w:r>
            <w:r>
              <w:rPr>
                <w:rFonts w:hint="eastAsia" w:cs="Arial" w:asciiTheme="minorEastAsia" w:hAnsiTheme="minorEastAsia" w:eastAsiaTheme="minorEastAsia"/>
                <w:color w:val="auto"/>
                <w:szCs w:val="24"/>
              </w:rPr>
              <w:t>7519819</w:t>
            </w:r>
          </w:p>
        </w:tc>
      </w:tr>
      <w:tr w14:paraId="64D8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17" w:type="dxa"/>
            <w:vAlign w:val="center"/>
          </w:tcPr>
          <w:p w14:paraId="585719CC">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2</w:t>
            </w:r>
          </w:p>
        </w:tc>
        <w:tc>
          <w:tcPr>
            <w:tcW w:w="1558" w:type="dxa"/>
            <w:vAlign w:val="center"/>
          </w:tcPr>
          <w:p w14:paraId="32458BA1">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采购代理</w:t>
            </w:r>
          </w:p>
          <w:p w14:paraId="28F6B0A0">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机构</w:t>
            </w:r>
          </w:p>
        </w:tc>
        <w:tc>
          <w:tcPr>
            <w:tcW w:w="6911" w:type="dxa"/>
            <w:vAlign w:val="center"/>
          </w:tcPr>
          <w:p w14:paraId="54BC99B1">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采购代理机构名称：北京国际工程咨询有限公司</w:t>
            </w:r>
          </w:p>
          <w:p w14:paraId="0ECF0806">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采购代理机构地址：北京市西城区广安门外大街甲275号</w:t>
            </w:r>
          </w:p>
          <w:p w14:paraId="3C8775B1">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采购代理机构联系人：崔云龙、安川、赵雯</w:t>
            </w:r>
          </w:p>
          <w:p w14:paraId="35155EF0">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采购代理机构电话：010-63256361转6172</w:t>
            </w:r>
          </w:p>
        </w:tc>
      </w:tr>
      <w:tr w14:paraId="5233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817" w:type="dxa"/>
            <w:vAlign w:val="center"/>
          </w:tcPr>
          <w:p w14:paraId="6CDFF758">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3</w:t>
            </w:r>
          </w:p>
        </w:tc>
        <w:tc>
          <w:tcPr>
            <w:tcW w:w="1558" w:type="dxa"/>
            <w:vAlign w:val="center"/>
          </w:tcPr>
          <w:p w14:paraId="49A16AD2">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资金来源</w:t>
            </w:r>
          </w:p>
        </w:tc>
        <w:tc>
          <w:tcPr>
            <w:tcW w:w="6911" w:type="dxa"/>
            <w:vAlign w:val="center"/>
          </w:tcPr>
          <w:p w14:paraId="63588F61">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□采购人自筹</w:t>
            </w:r>
          </w:p>
          <w:p w14:paraId="0724E788">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■财政性资金，资金已落实</w:t>
            </w:r>
          </w:p>
          <w:p w14:paraId="71A5C163">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□银行贷款</w:t>
            </w:r>
          </w:p>
          <w:p w14:paraId="650355D1">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□国家融资</w:t>
            </w:r>
          </w:p>
          <w:p w14:paraId="4DE858E1">
            <w:pPr>
              <w:widowControl/>
              <w:spacing w:line="360" w:lineRule="auto"/>
              <w:jc w:val="left"/>
              <w:rPr>
                <w:rFonts w:hint="eastAsia" w:asciiTheme="minorEastAsia" w:hAnsiTheme="minorEastAsia" w:eastAsiaTheme="minorEastAsia"/>
                <w:color w:val="auto"/>
                <w:kern w:val="0"/>
                <w:szCs w:val="24"/>
                <w:u w:val="single"/>
              </w:rPr>
            </w:pPr>
            <w:r>
              <w:rPr>
                <w:rFonts w:hint="eastAsia" w:asciiTheme="minorEastAsia" w:hAnsiTheme="minorEastAsia" w:eastAsiaTheme="minorEastAsia"/>
                <w:color w:val="auto"/>
                <w:kern w:val="0"/>
                <w:szCs w:val="24"/>
              </w:rPr>
              <w:t>□其他：</w:t>
            </w:r>
            <w:r>
              <w:rPr>
                <w:rFonts w:hint="eastAsia" w:asciiTheme="minorEastAsia" w:hAnsiTheme="minorEastAsia" w:eastAsiaTheme="minorEastAsia"/>
                <w:color w:val="auto"/>
                <w:kern w:val="0"/>
                <w:szCs w:val="24"/>
                <w:u w:val="single"/>
              </w:rPr>
              <w:t xml:space="preserve">                       </w:t>
            </w:r>
          </w:p>
        </w:tc>
      </w:tr>
      <w:tr w14:paraId="658C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7" w:type="dxa"/>
            <w:vAlign w:val="center"/>
          </w:tcPr>
          <w:p w14:paraId="497762A5">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4</w:t>
            </w:r>
          </w:p>
        </w:tc>
        <w:tc>
          <w:tcPr>
            <w:tcW w:w="1558" w:type="dxa"/>
            <w:vAlign w:val="center"/>
          </w:tcPr>
          <w:p w14:paraId="4F395A04">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预算金额</w:t>
            </w:r>
          </w:p>
        </w:tc>
        <w:tc>
          <w:tcPr>
            <w:tcW w:w="6911" w:type="dxa"/>
            <w:vAlign w:val="center"/>
          </w:tcPr>
          <w:p w14:paraId="386ED2A9">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总预算金额：人民币170.00万元</w:t>
            </w:r>
          </w:p>
        </w:tc>
      </w:tr>
      <w:tr w14:paraId="1181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7" w:type="dxa"/>
            <w:vAlign w:val="center"/>
          </w:tcPr>
          <w:p w14:paraId="02AAF039">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5</w:t>
            </w:r>
          </w:p>
        </w:tc>
        <w:tc>
          <w:tcPr>
            <w:tcW w:w="1558" w:type="dxa"/>
            <w:vAlign w:val="center"/>
          </w:tcPr>
          <w:p w14:paraId="74CA5CAD">
            <w:pPr>
              <w:spacing w:line="360" w:lineRule="auto"/>
              <w:jc w:val="left"/>
              <w:rPr>
                <w:rFonts w:hint="eastAsia" w:hAnsi="宋体"/>
                <w:color w:val="auto"/>
                <w:szCs w:val="21"/>
              </w:rPr>
            </w:pPr>
            <w:r>
              <w:rPr>
                <w:rFonts w:hAnsi="宋体"/>
                <w:color w:val="auto"/>
                <w:szCs w:val="21"/>
              </w:rPr>
              <w:t>建设地点</w:t>
            </w:r>
          </w:p>
        </w:tc>
        <w:tc>
          <w:tcPr>
            <w:tcW w:w="6911" w:type="dxa"/>
            <w:vAlign w:val="center"/>
          </w:tcPr>
          <w:p w14:paraId="7D87A1EE">
            <w:pPr>
              <w:spacing w:line="360" w:lineRule="auto"/>
              <w:jc w:val="left"/>
              <w:rPr>
                <w:rFonts w:hint="eastAsia" w:hAnsi="宋体"/>
                <w:color w:val="auto"/>
                <w:szCs w:val="21"/>
              </w:rPr>
            </w:pPr>
            <w:r>
              <w:rPr>
                <w:rFonts w:hint="eastAsia" w:hAnsi="宋体"/>
                <w:color w:val="auto"/>
                <w:szCs w:val="21"/>
              </w:rPr>
              <w:t>国家开放大学五棵松校区</w:t>
            </w:r>
          </w:p>
        </w:tc>
      </w:tr>
      <w:tr w14:paraId="1623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7" w:type="dxa"/>
            <w:vAlign w:val="center"/>
          </w:tcPr>
          <w:p w14:paraId="1CF73B70">
            <w:pPr>
              <w:widowControl/>
              <w:spacing w:line="360" w:lineRule="auto"/>
              <w:jc w:val="left"/>
              <w:rPr>
                <w:rFonts w:hint="eastAsia" w:cs="宋体" w:asciiTheme="minorEastAsia" w:hAnsiTheme="minorEastAsia" w:eastAsiaTheme="minorEastAsia"/>
                <w:color w:val="auto"/>
                <w:kern w:val="0"/>
                <w:szCs w:val="24"/>
              </w:rPr>
            </w:pPr>
            <w:r>
              <w:rPr>
                <w:rFonts w:asciiTheme="minorEastAsia" w:hAnsiTheme="minorEastAsia" w:eastAsiaTheme="minorEastAsia"/>
                <w:color w:val="auto"/>
                <w:kern w:val="0"/>
                <w:szCs w:val="24"/>
              </w:rPr>
              <w:t>6</w:t>
            </w:r>
          </w:p>
        </w:tc>
        <w:tc>
          <w:tcPr>
            <w:tcW w:w="1558" w:type="dxa"/>
            <w:vAlign w:val="center"/>
          </w:tcPr>
          <w:p w14:paraId="56EC2604">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bCs/>
                <w:color w:val="auto"/>
                <w:szCs w:val="21"/>
              </w:rPr>
              <w:t>磋商控制价</w:t>
            </w:r>
          </w:p>
        </w:tc>
        <w:tc>
          <w:tcPr>
            <w:tcW w:w="6911" w:type="dxa"/>
            <w:vAlign w:val="center"/>
          </w:tcPr>
          <w:p w14:paraId="021F961E">
            <w:pPr>
              <w:jc w:val="left"/>
              <w:rPr>
                <w:color w:val="auto"/>
              </w:rPr>
            </w:pPr>
            <w:r>
              <w:rPr>
                <w:rFonts w:hint="eastAsia" w:hAnsi="宋体"/>
                <w:color w:val="auto"/>
                <w:szCs w:val="21"/>
              </w:rPr>
              <w:t>本工程项目最高限价为:1692511.58元</w:t>
            </w:r>
          </w:p>
          <w:p w14:paraId="1D46A42D">
            <w:pPr>
              <w:widowControl/>
              <w:spacing w:line="360" w:lineRule="auto"/>
              <w:jc w:val="left"/>
              <w:rPr>
                <w:rFonts w:hint="eastAsia" w:hAnsi="宋体"/>
                <w:b/>
                <w:color w:val="auto"/>
                <w:szCs w:val="21"/>
              </w:rPr>
            </w:pPr>
            <w:r>
              <w:rPr>
                <w:rFonts w:hint="eastAsia" w:hAnsi="宋体"/>
                <w:b/>
                <w:color w:val="auto"/>
                <w:szCs w:val="21"/>
              </w:rPr>
              <w:t>响应人应有明确报价，超过预算（控制价）、无报价以及报价中包含的专业工程暂估价或材料和工程设备暂估单价或暂列金额与磋商文件中给定的不一致的，响应无效。</w:t>
            </w:r>
          </w:p>
        </w:tc>
      </w:tr>
      <w:tr w14:paraId="1B18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7" w:type="dxa"/>
            <w:vAlign w:val="center"/>
          </w:tcPr>
          <w:p w14:paraId="62597044">
            <w:pPr>
              <w:widowControl/>
              <w:spacing w:line="360" w:lineRule="auto"/>
              <w:jc w:val="left"/>
              <w:rPr>
                <w:rFonts w:hint="eastAsia" w:asciiTheme="minorEastAsia" w:hAnsiTheme="minorEastAsia" w:eastAsiaTheme="minorEastAsia"/>
                <w:color w:val="auto"/>
                <w:kern w:val="0"/>
                <w:szCs w:val="24"/>
              </w:rPr>
            </w:pPr>
            <w:r>
              <w:rPr>
                <w:rFonts w:asciiTheme="minorEastAsia" w:hAnsiTheme="minorEastAsia" w:eastAsiaTheme="minorEastAsia"/>
                <w:color w:val="auto"/>
                <w:kern w:val="0"/>
                <w:szCs w:val="24"/>
              </w:rPr>
              <w:t>7</w:t>
            </w:r>
          </w:p>
        </w:tc>
        <w:tc>
          <w:tcPr>
            <w:tcW w:w="1558" w:type="dxa"/>
            <w:vAlign w:val="center"/>
          </w:tcPr>
          <w:p w14:paraId="4BCB9BB6">
            <w:pPr>
              <w:spacing w:line="360" w:lineRule="auto"/>
              <w:jc w:val="left"/>
              <w:rPr>
                <w:rFonts w:hint="eastAsia" w:hAnsi="宋体"/>
                <w:color w:val="auto"/>
                <w:szCs w:val="21"/>
              </w:rPr>
            </w:pPr>
            <w:r>
              <w:rPr>
                <w:rFonts w:hint="eastAsia" w:hAnsi="宋体"/>
                <w:color w:val="auto"/>
                <w:szCs w:val="21"/>
              </w:rPr>
              <w:t>采购方式</w:t>
            </w:r>
          </w:p>
        </w:tc>
        <w:tc>
          <w:tcPr>
            <w:tcW w:w="6911" w:type="dxa"/>
            <w:vAlign w:val="center"/>
          </w:tcPr>
          <w:p w14:paraId="20BEBF2C">
            <w:pPr>
              <w:spacing w:before="36" w:beforeLines="15" w:after="36" w:afterLines="15" w:line="360" w:lineRule="auto"/>
              <w:jc w:val="left"/>
              <w:rPr>
                <w:rFonts w:hint="eastAsia" w:hAnsi="宋体"/>
                <w:color w:val="auto"/>
                <w:szCs w:val="21"/>
                <w:u w:val="single"/>
              </w:rPr>
            </w:pPr>
            <w:r>
              <w:rPr>
                <w:rFonts w:hint="eastAsia" w:hAnsi="宋体"/>
                <w:color w:val="auto"/>
                <w:szCs w:val="21"/>
              </w:rPr>
              <w:t>竞争性磋商</w:t>
            </w:r>
          </w:p>
        </w:tc>
      </w:tr>
      <w:tr w14:paraId="3F4C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7" w:type="dxa"/>
            <w:vAlign w:val="center"/>
          </w:tcPr>
          <w:p w14:paraId="02A98594">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8</w:t>
            </w:r>
          </w:p>
        </w:tc>
        <w:tc>
          <w:tcPr>
            <w:tcW w:w="1558" w:type="dxa"/>
            <w:vAlign w:val="center"/>
          </w:tcPr>
          <w:p w14:paraId="176F1E55">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现场踏勘</w:t>
            </w:r>
          </w:p>
        </w:tc>
        <w:tc>
          <w:tcPr>
            <w:tcW w:w="6911" w:type="dxa"/>
            <w:vAlign w:val="center"/>
          </w:tcPr>
          <w:p w14:paraId="51C16E86">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■不组织</w:t>
            </w:r>
          </w:p>
          <w:p w14:paraId="7E6EE643">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□组织</w:t>
            </w:r>
          </w:p>
          <w:p w14:paraId="7CE707EA">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踏勘时间：2025年</w:t>
            </w:r>
            <w:r>
              <w:rPr>
                <w:rFonts w:hint="eastAsia" w:asciiTheme="minorEastAsia" w:hAnsiTheme="minorEastAsia" w:eastAsiaTheme="minorEastAsia"/>
                <w:color w:val="auto"/>
                <w:kern w:val="0"/>
                <w:szCs w:val="24"/>
                <w:u w:val="single"/>
              </w:rPr>
              <w:t xml:space="preserve">   </w:t>
            </w:r>
            <w:r>
              <w:rPr>
                <w:rFonts w:hint="eastAsia" w:asciiTheme="minorEastAsia" w:hAnsiTheme="minorEastAsia" w:eastAsiaTheme="minorEastAsia"/>
                <w:color w:val="auto"/>
                <w:kern w:val="0"/>
                <w:szCs w:val="24"/>
              </w:rPr>
              <w:t>月</w:t>
            </w:r>
            <w:r>
              <w:rPr>
                <w:rFonts w:hint="eastAsia" w:asciiTheme="minorEastAsia" w:hAnsiTheme="minorEastAsia" w:eastAsiaTheme="minorEastAsia"/>
                <w:color w:val="auto"/>
                <w:kern w:val="0"/>
                <w:szCs w:val="24"/>
                <w:u w:val="single"/>
              </w:rPr>
              <w:t xml:space="preserve">  </w:t>
            </w:r>
            <w:r>
              <w:rPr>
                <w:rFonts w:hint="eastAsia" w:asciiTheme="minorEastAsia" w:hAnsiTheme="minorEastAsia" w:eastAsiaTheme="minorEastAsia"/>
                <w:color w:val="auto"/>
                <w:kern w:val="0"/>
                <w:szCs w:val="24"/>
              </w:rPr>
              <w:t>日</w:t>
            </w:r>
            <w:r>
              <w:rPr>
                <w:rFonts w:hint="eastAsia" w:asciiTheme="minorEastAsia" w:hAnsiTheme="minorEastAsia" w:eastAsiaTheme="minorEastAsia"/>
                <w:color w:val="auto"/>
                <w:kern w:val="0"/>
                <w:szCs w:val="24"/>
                <w:u w:val="single"/>
              </w:rPr>
              <w:t xml:space="preserve">   </w:t>
            </w:r>
            <w:r>
              <w:rPr>
                <w:rFonts w:hint="eastAsia" w:asciiTheme="minorEastAsia" w:hAnsiTheme="minorEastAsia" w:eastAsiaTheme="minorEastAsia"/>
                <w:color w:val="auto"/>
                <w:kern w:val="0"/>
                <w:szCs w:val="24"/>
              </w:rPr>
              <w:t>:</w:t>
            </w:r>
            <w:r>
              <w:rPr>
                <w:rFonts w:hint="eastAsia" w:asciiTheme="minorEastAsia" w:hAnsiTheme="minorEastAsia" w:eastAsiaTheme="minorEastAsia"/>
                <w:color w:val="auto"/>
                <w:kern w:val="0"/>
                <w:szCs w:val="24"/>
                <w:u w:val="single"/>
              </w:rPr>
              <w:t xml:space="preserve">    </w:t>
            </w:r>
            <w:r>
              <w:rPr>
                <w:rFonts w:hint="eastAsia" w:asciiTheme="minorEastAsia" w:hAnsiTheme="minorEastAsia" w:eastAsiaTheme="minorEastAsia"/>
                <w:color w:val="auto"/>
                <w:kern w:val="0"/>
                <w:szCs w:val="24"/>
              </w:rPr>
              <w:t>（北京时间）；</w:t>
            </w:r>
          </w:p>
          <w:p w14:paraId="03447CCA">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踏勘地点：</w:t>
            </w:r>
          </w:p>
          <w:p w14:paraId="1E38D8F7">
            <w:pPr>
              <w:widowControl/>
              <w:spacing w:line="360" w:lineRule="auto"/>
              <w:jc w:val="left"/>
              <w:rPr>
                <w:rFonts w:hint="eastAsia" w:asciiTheme="minorEastAsia" w:hAnsiTheme="minorEastAsia" w:eastAsiaTheme="minorEastAsia"/>
                <w:color w:val="auto"/>
                <w:kern w:val="0"/>
                <w:szCs w:val="24"/>
                <w:u w:val="single"/>
              </w:rPr>
            </w:pPr>
            <w:r>
              <w:rPr>
                <w:rFonts w:hint="eastAsia" w:asciiTheme="minorEastAsia" w:hAnsiTheme="minorEastAsia" w:eastAsiaTheme="minorEastAsia"/>
                <w:color w:val="auto"/>
                <w:kern w:val="0"/>
                <w:szCs w:val="24"/>
              </w:rPr>
              <w:t>踏勘联系方式：</w:t>
            </w:r>
          </w:p>
        </w:tc>
      </w:tr>
      <w:tr w14:paraId="0D68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817" w:type="dxa"/>
            <w:vAlign w:val="center"/>
          </w:tcPr>
          <w:p w14:paraId="217BBD66">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9</w:t>
            </w:r>
          </w:p>
        </w:tc>
        <w:tc>
          <w:tcPr>
            <w:tcW w:w="1558" w:type="dxa"/>
            <w:vAlign w:val="center"/>
          </w:tcPr>
          <w:p w14:paraId="163D4667">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答疑会</w:t>
            </w:r>
          </w:p>
        </w:tc>
        <w:tc>
          <w:tcPr>
            <w:tcW w:w="6911" w:type="dxa"/>
            <w:vAlign w:val="center"/>
          </w:tcPr>
          <w:p w14:paraId="1B1F0271">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■不召开</w:t>
            </w:r>
          </w:p>
          <w:p w14:paraId="2E1AA979">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 xml:space="preserve">□召开，召开答疑会时间、地点： </w:t>
            </w:r>
          </w:p>
          <w:p w14:paraId="306F7B8A">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答疑会时间：</w:t>
            </w:r>
          </w:p>
          <w:p w14:paraId="5C0F2A56">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答疑会地点：</w:t>
            </w:r>
          </w:p>
        </w:tc>
      </w:tr>
      <w:tr w14:paraId="48D3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7" w:type="dxa"/>
            <w:vAlign w:val="center"/>
          </w:tcPr>
          <w:p w14:paraId="0D6FF243">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10</w:t>
            </w:r>
          </w:p>
        </w:tc>
        <w:tc>
          <w:tcPr>
            <w:tcW w:w="1558" w:type="dxa"/>
            <w:vAlign w:val="center"/>
          </w:tcPr>
          <w:p w14:paraId="371427F4">
            <w:pPr>
              <w:spacing w:line="360" w:lineRule="auto"/>
              <w:jc w:val="left"/>
              <w:rPr>
                <w:rFonts w:hint="eastAsia" w:hAnsi="宋体"/>
                <w:color w:val="auto"/>
                <w:szCs w:val="21"/>
              </w:rPr>
            </w:pPr>
            <w:r>
              <w:rPr>
                <w:rFonts w:hint="eastAsia" w:hAnsi="宋体"/>
                <w:color w:val="auto"/>
                <w:szCs w:val="21"/>
              </w:rPr>
              <w:t>计划</w:t>
            </w:r>
            <w:r>
              <w:rPr>
                <w:rFonts w:hAnsi="宋体"/>
                <w:color w:val="auto"/>
                <w:szCs w:val="21"/>
              </w:rPr>
              <w:t>工期</w:t>
            </w:r>
          </w:p>
        </w:tc>
        <w:tc>
          <w:tcPr>
            <w:tcW w:w="6911" w:type="dxa"/>
            <w:vAlign w:val="center"/>
          </w:tcPr>
          <w:p w14:paraId="38FF1224">
            <w:pPr>
              <w:spacing w:line="360" w:lineRule="auto"/>
              <w:jc w:val="left"/>
              <w:rPr>
                <w:rFonts w:hint="eastAsia" w:hAnsi="宋体"/>
                <w:color w:val="auto"/>
                <w:szCs w:val="21"/>
              </w:rPr>
            </w:pPr>
            <w:r>
              <w:rPr>
                <w:rFonts w:hint="eastAsia" w:hAnsi="宋体"/>
                <w:color w:val="auto"/>
                <w:szCs w:val="21"/>
              </w:rPr>
              <w:t>工期：45日历天（20+25）</w:t>
            </w:r>
          </w:p>
          <w:p w14:paraId="432C7D92">
            <w:pPr>
              <w:spacing w:line="360" w:lineRule="auto"/>
              <w:jc w:val="left"/>
              <w:rPr>
                <w:rFonts w:hint="eastAsia" w:hAnsi="宋体"/>
                <w:color w:val="auto"/>
                <w:szCs w:val="21"/>
              </w:rPr>
            </w:pPr>
            <w:r>
              <w:rPr>
                <w:rFonts w:hint="eastAsia" w:hAnsi="宋体"/>
                <w:color w:val="auto"/>
                <w:szCs w:val="21"/>
              </w:rPr>
              <w:t>计划开、竣工日期：采购人另行通知</w:t>
            </w:r>
          </w:p>
        </w:tc>
      </w:tr>
      <w:tr w14:paraId="5626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7" w:type="dxa"/>
            <w:vAlign w:val="center"/>
          </w:tcPr>
          <w:p w14:paraId="4291C3BA">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11</w:t>
            </w:r>
          </w:p>
        </w:tc>
        <w:tc>
          <w:tcPr>
            <w:tcW w:w="1558" w:type="dxa"/>
            <w:vAlign w:val="center"/>
          </w:tcPr>
          <w:p w14:paraId="59C01325">
            <w:pPr>
              <w:widowControl/>
              <w:spacing w:line="360" w:lineRule="auto"/>
              <w:jc w:val="left"/>
              <w:rPr>
                <w:rFonts w:hint="eastAsia" w:asciiTheme="minorEastAsia" w:hAnsiTheme="minorEastAsia" w:eastAsiaTheme="minorEastAsia"/>
                <w:color w:val="auto"/>
                <w:kern w:val="0"/>
                <w:szCs w:val="24"/>
              </w:rPr>
            </w:pPr>
            <w:r>
              <w:rPr>
                <w:rFonts w:hAnsi="宋体"/>
                <w:color w:val="auto"/>
                <w:szCs w:val="21"/>
              </w:rPr>
              <w:t>质量</w:t>
            </w:r>
            <w:r>
              <w:rPr>
                <w:rFonts w:hint="eastAsia" w:hAnsi="宋体"/>
                <w:color w:val="auto"/>
                <w:szCs w:val="21"/>
              </w:rPr>
              <w:t>要求</w:t>
            </w:r>
          </w:p>
        </w:tc>
        <w:tc>
          <w:tcPr>
            <w:tcW w:w="6911" w:type="dxa"/>
            <w:vAlign w:val="center"/>
          </w:tcPr>
          <w:p w14:paraId="6BEAC028">
            <w:pPr>
              <w:spacing w:line="360" w:lineRule="auto"/>
              <w:jc w:val="left"/>
              <w:rPr>
                <w:rFonts w:hint="eastAsia" w:hAnsi="宋体"/>
                <w:color w:val="auto"/>
                <w:szCs w:val="21"/>
                <w:u w:val="single"/>
              </w:rPr>
            </w:pPr>
            <w:r>
              <w:rPr>
                <w:rFonts w:hAnsi="宋体"/>
                <w:color w:val="auto"/>
                <w:szCs w:val="21"/>
              </w:rPr>
              <w:t>质量标准：</w:t>
            </w:r>
            <w:r>
              <w:rPr>
                <w:rFonts w:hAnsi="宋体"/>
                <w:color w:val="auto"/>
                <w:kern w:val="0"/>
                <w:szCs w:val="21"/>
              </w:rPr>
              <w:t>合格</w:t>
            </w:r>
          </w:p>
        </w:tc>
      </w:tr>
      <w:tr w14:paraId="3971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7" w:type="dxa"/>
            <w:vAlign w:val="center"/>
          </w:tcPr>
          <w:p w14:paraId="5C059AD8">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12</w:t>
            </w:r>
          </w:p>
        </w:tc>
        <w:tc>
          <w:tcPr>
            <w:tcW w:w="1558" w:type="dxa"/>
            <w:vAlign w:val="center"/>
          </w:tcPr>
          <w:p w14:paraId="6D7204D2">
            <w:pPr>
              <w:widowControl/>
              <w:spacing w:line="360" w:lineRule="auto"/>
              <w:jc w:val="left"/>
              <w:rPr>
                <w:rFonts w:hint="eastAsia" w:hAnsi="宋体"/>
                <w:color w:val="auto"/>
                <w:szCs w:val="21"/>
              </w:rPr>
            </w:pPr>
            <w:r>
              <w:rPr>
                <w:rFonts w:hint="eastAsia" w:hAnsi="宋体"/>
                <w:color w:val="auto"/>
                <w:szCs w:val="21"/>
              </w:rPr>
              <w:t>施工现场安全生产标准化管理目标等级</w:t>
            </w:r>
          </w:p>
        </w:tc>
        <w:tc>
          <w:tcPr>
            <w:tcW w:w="6911" w:type="dxa"/>
            <w:vAlign w:val="center"/>
          </w:tcPr>
          <w:p w14:paraId="22F337C2">
            <w:pPr>
              <w:spacing w:line="360" w:lineRule="auto"/>
              <w:jc w:val="left"/>
              <w:rPr>
                <w:rFonts w:hint="eastAsia" w:hAnsi="宋体"/>
                <w:color w:val="auto"/>
                <w:szCs w:val="21"/>
              </w:rPr>
            </w:pPr>
            <w:r>
              <w:rPr>
                <w:rFonts w:hint="eastAsia" w:hAnsi="宋体"/>
                <w:color w:val="auto"/>
                <w:szCs w:val="21"/>
              </w:rPr>
              <w:t>达标</w:t>
            </w:r>
          </w:p>
        </w:tc>
      </w:tr>
      <w:tr w14:paraId="11F5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7" w:type="dxa"/>
            <w:vAlign w:val="center"/>
          </w:tcPr>
          <w:p w14:paraId="2B52C48F">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13</w:t>
            </w:r>
          </w:p>
        </w:tc>
        <w:tc>
          <w:tcPr>
            <w:tcW w:w="1558" w:type="dxa"/>
            <w:vAlign w:val="center"/>
          </w:tcPr>
          <w:p w14:paraId="19826E2D">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报价有效期</w:t>
            </w:r>
          </w:p>
        </w:tc>
        <w:tc>
          <w:tcPr>
            <w:tcW w:w="6911" w:type="dxa"/>
            <w:vAlign w:val="center"/>
          </w:tcPr>
          <w:p w14:paraId="5D36BEA6">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自首次提交响应文件的截止之日起</w:t>
            </w:r>
            <w:r>
              <w:rPr>
                <w:rFonts w:hint="eastAsia" w:asciiTheme="minorEastAsia" w:hAnsiTheme="minorEastAsia" w:eastAsiaTheme="minorEastAsia"/>
                <w:color w:val="auto"/>
                <w:kern w:val="0"/>
                <w:szCs w:val="24"/>
                <w:u w:val="single"/>
              </w:rPr>
              <w:t>90</w:t>
            </w:r>
            <w:r>
              <w:rPr>
                <w:rFonts w:hint="eastAsia" w:asciiTheme="minorEastAsia" w:hAnsiTheme="minorEastAsia" w:eastAsiaTheme="minorEastAsia"/>
                <w:color w:val="auto"/>
                <w:kern w:val="0"/>
                <w:szCs w:val="24"/>
              </w:rPr>
              <w:t>天；</w:t>
            </w:r>
          </w:p>
          <w:p w14:paraId="1ECFAF5D">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报价有效期不足的响应将被视为非实质性响应，并予以拒绝。</w:t>
            </w:r>
          </w:p>
        </w:tc>
      </w:tr>
      <w:tr w14:paraId="0CAB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17" w:type="dxa"/>
            <w:vAlign w:val="center"/>
          </w:tcPr>
          <w:p w14:paraId="4CD94A6D">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14</w:t>
            </w:r>
          </w:p>
        </w:tc>
        <w:tc>
          <w:tcPr>
            <w:tcW w:w="1558" w:type="dxa"/>
            <w:vAlign w:val="center"/>
          </w:tcPr>
          <w:p w14:paraId="6C13A638">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磋商保证金</w:t>
            </w:r>
          </w:p>
          <w:p w14:paraId="38E4563B">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金额</w:t>
            </w:r>
          </w:p>
        </w:tc>
        <w:tc>
          <w:tcPr>
            <w:tcW w:w="6911" w:type="dxa"/>
            <w:vAlign w:val="center"/>
          </w:tcPr>
          <w:p w14:paraId="36FB701F">
            <w:pPr>
              <w:widowControl/>
              <w:spacing w:line="360" w:lineRule="auto"/>
              <w:jc w:val="left"/>
              <w:rPr>
                <w:rFonts w:hint="eastAsia" w:cs="宋体" w:asciiTheme="minorEastAsia" w:hAnsiTheme="minorEastAsia" w:eastAsiaTheme="minorEastAsia"/>
                <w:color w:val="auto"/>
                <w:szCs w:val="24"/>
              </w:rPr>
            </w:pPr>
            <w:r>
              <w:rPr>
                <w:rFonts w:hint="eastAsia" w:asciiTheme="minorEastAsia" w:hAnsiTheme="minorEastAsia" w:eastAsiaTheme="minorEastAsia"/>
                <w:color w:val="auto"/>
                <w:szCs w:val="24"/>
              </w:rPr>
              <w:t>人民币</w:t>
            </w:r>
            <w:r>
              <w:rPr>
                <w:rFonts w:hint="eastAsia" w:asciiTheme="minorEastAsia" w:hAnsiTheme="minorEastAsia" w:eastAsiaTheme="minorEastAsia"/>
                <w:color w:val="auto"/>
                <w:szCs w:val="24"/>
                <w:u w:val="single"/>
              </w:rPr>
              <w:t xml:space="preserve"> 3.3 </w:t>
            </w:r>
            <w:r>
              <w:rPr>
                <w:rFonts w:hint="eastAsia" w:asciiTheme="minorEastAsia" w:hAnsiTheme="minorEastAsia" w:eastAsiaTheme="minorEastAsia"/>
                <w:color w:val="auto"/>
                <w:szCs w:val="24"/>
              </w:rPr>
              <w:t>万元。</w:t>
            </w:r>
          </w:p>
        </w:tc>
      </w:tr>
      <w:tr w14:paraId="5F6B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17" w:type="dxa"/>
            <w:vAlign w:val="center"/>
          </w:tcPr>
          <w:p w14:paraId="1E45DE43">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15</w:t>
            </w:r>
          </w:p>
        </w:tc>
        <w:tc>
          <w:tcPr>
            <w:tcW w:w="1558" w:type="dxa"/>
            <w:vAlign w:val="center"/>
          </w:tcPr>
          <w:p w14:paraId="6B0C8200">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磋商保证金</w:t>
            </w:r>
          </w:p>
        </w:tc>
        <w:tc>
          <w:tcPr>
            <w:tcW w:w="6911" w:type="dxa"/>
            <w:vAlign w:val="center"/>
          </w:tcPr>
          <w:p w14:paraId="5FDEF602">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磋商保证金形式：</w:t>
            </w:r>
            <w:r>
              <w:rPr>
                <w:rFonts w:hint="eastAsia" w:asciiTheme="minorEastAsia" w:hAnsiTheme="minorEastAsia" w:eastAsiaTheme="minorEastAsia"/>
                <w:color w:val="auto"/>
                <w:kern w:val="0"/>
                <w:szCs w:val="24"/>
                <w:u w:val="single"/>
              </w:rPr>
              <w:t>支票、汇票、本票、网上银行支付</w:t>
            </w:r>
            <w:r>
              <w:rPr>
                <w:rFonts w:hint="eastAsia" w:asciiTheme="minorEastAsia" w:hAnsiTheme="minorEastAsia" w:eastAsiaTheme="minorEastAsia"/>
                <w:color w:val="auto"/>
                <w:kern w:val="0"/>
                <w:szCs w:val="24"/>
              </w:rPr>
              <w:t>；</w:t>
            </w:r>
          </w:p>
          <w:p w14:paraId="43CD554B">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1）如为电汇，可直接汇入以下银行账户：</w:t>
            </w:r>
          </w:p>
          <w:p w14:paraId="159E96BA">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户  名：北京国际工程咨询有限公司</w:t>
            </w:r>
          </w:p>
          <w:p w14:paraId="2DB8EF25">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开户行：交通银行北京右安门支行</w:t>
            </w:r>
          </w:p>
          <w:p w14:paraId="2DF4150F">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账  号：81100602610130021000001</w:t>
            </w:r>
          </w:p>
          <w:p w14:paraId="3A52FBCE">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（备注：项目编号+保证金，例: BIECC-25CG10244保证金）</w:t>
            </w:r>
          </w:p>
          <w:p w14:paraId="62193B47">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注：磋商保证金须从供应商对公账户汇出。</w:t>
            </w:r>
          </w:p>
          <w:p w14:paraId="48CF8A06">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2）如磋商保证金采用磋商担保函形式的，则须采用本磋商文件所附的由北京市政府采购信用担保试点工作专业担保机构出具的“政府采购磋商担保函格式”中的条款及格式，否则其响应文件将被拒绝；供应商应承担磋商担保函开具、递交、退还、通知及核印等产生的一切相关银行费用。磋商担保函有效期应同磋商有效期一致。</w:t>
            </w:r>
          </w:p>
          <w:p w14:paraId="13609154">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3）磋商保证金递交截止时间同首次响应文件递交截止时间。</w:t>
            </w:r>
          </w:p>
          <w:p w14:paraId="3997CC2E">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4）磋商保证金退还：成交通知书发出后5个工作日内，退还未成交供应商的磋商保证金；采购合同签订后5个工作日内，退还成交供应商的磋商保证金。</w:t>
            </w:r>
          </w:p>
        </w:tc>
      </w:tr>
      <w:tr w14:paraId="31E6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17" w:type="dxa"/>
            <w:vAlign w:val="center"/>
          </w:tcPr>
          <w:p w14:paraId="3E4EEE13">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16</w:t>
            </w:r>
          </w:p>
        </w:tc>
        <w:tc>
          <w:tcPr>
            <w:tcW w:w="1558" w:type="dxa"/>
            <w:vAlign w:val="center"/>
          </w:tcPr>
          <w:p w14:paraId="23E15D5F">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响应要求</w:t>
            </w:r>
          </w:p>
        </w:tc>
        <w:tc>
          <w:tcPr>
            <w:tcW w:w="6911" w:type="dxa"/>
            <w:vAlign w:val="center"/>
          </w:tcPr>
          <w:p w14:paraId="6275CEB3">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响应文件应包含</w:t>
            </w:r>
            <w:r>
              <w:rPr>
                <w:rFonts w:hint="eastAsia" w:asciiTheme="minorEastAsia" w:hAnsiTheme="minorEastAsia" w:eastAsiaTheme="minorEastAsia"/>
                <w:b/>
                <w:bCs/>
                <w:color w:val="auto"/>
                <w:kern w:val="0"/>
                <w:szCs w:val="24"/>
              </w:rPr>
              <w:t>响应文件</w:t>
            </w:r>
            <w:r>
              <w:rPr>
                <w:rFonts w:hint="eastAsia" w:asciiTheme="minorEastAsia" w:hAnsiTheme="minorEastAsia" w:eastAsiaTheme="minorEastAsia"/>
                <w:color w:val="auto"/>
                <w:kern w:val="0"/>
                <w:szCs w:val="24"/>
              </w:rPr>
              <w:t>（正本一份、副本三份）、</w:t>
            </w:r>
            <w:r>
              <w:rPr>
                <w:rFonts w:hint="eastAsia" w:asciiTheme="minorEastAsia" w:hAnsiTheme="minorEastAsia" w:eastAsiaTheme="minorEastAsia"/>
                <w:b/>
                <w:bCs/>
                <w:color w:val="auto"/>
                <w:kern w:val="0"/>
                <w:szCs w:val="24"/>
              </w:rPr>
              <w:t>电子版</w:t>
            </w:r>
            <w:r>
              <w:rPr>
                <w:rFonts w:hint="eastAsia" w:asciiTheme="minorEastAsia" w:hAnsiTheme="minorEastAsia" w:eastAsiaTheme="minorEastAsia"/>
                <w:color w:val="auto"/>
                <w:kern w:val="0"/>
                <w:szCs w:val="24"/>
              </w:rPr>
              <w:t>[一份，U盘（响应文件格式为Word及PDF，应保证能正常打开并使用），不予退还]、</w:t>
            </w:r>
            <w:r>
              <w:rPr>
                <w:rFonts w:hint="eastAsia" w:asciiTheme="minorEastAsia" w:hAnsiTheme="minorEastAsia" w:eastAsiaTheme="minorEastAsia"/>
                <w:b/>
                <w:bCs/>
                <w:color w:val="auto"/>
                <w:kern w:val="0"/>
                <w:szCs w:val="24"/>
              </w:rPr>
              <w:t>磋商保证金</w:t>
            </w:r>
            <w:r>
              <w:rPr>
                <w:rFonts w:hint="eastAsia" w:asciiTheme="minorEastAsia" w:hAnsiTheme="minorEastAsia" w:eastAsiaTheme="minorEastAsia"/>
                <w:color w:val="auto"/>
                <w:kern w:val="0"/>
                <w:szCs w:val="24"/>
              </w:rPr>
              <w:t>（汇款凭证复印件，或磋商担保函原件一份）分别密封提交。</w:t>
            </w:r>
          </w:p>
        </w:tc>
      </w:tr>
      <w:tr w14:paraId="173A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17" w:type="dxa"/>
            <w:vAlign w:val="center"/>
          </w:tcPr>
          <w:p w14:paraId="6546625E">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17</w:t>
            </w:r>
          </w:p>
        </w:tc>
        <w:tc>
          <w:tcPr>
            <w:tcW w:w="1558" w:type="dxa"/>
            <w:vAlign w:val="center"/>
          </w:tcPr>
          <w:p w14:paraId="2FA4A771">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首次响应文件递交截止时间</w:t>
            </w:r>
          </w:p>
        </w:tc>
        <w:tc>
          <w:tcPr>
            <w:tcW w:w="6911" w:type="dxa"/>
            <w:vAlign w:val="center"/>
          </w:tcPr>
          <w:p w14:paraId="4B941025">
            <w:pPr>
              <w:widowControl/>
              <w:spacing w:line="360" w:lineRule="auto"/>
              <w:jc w:val="left"/>
              <w:rPr>
                <w:rFonts w:hint="eastAsia" w:cs="宋体" w:asciiTheme="minorEastAsia" w:hAnsiTheme="minorEastAsia" w:eastAsiaTheme="minorEastAsia"/>
                <w:color w:val="auto"/>
                <w:kern w:val="0"/>
                <w:szCs w:val="24"/>
              </w:rPr>
            </w:pPr>
            <w:r>
              <w:rPr>
                <w:rFonts w:hint="eastAsia" w:cs="宋体" w:asciiTheme="minorEastAsia" w:hAnsiTheme="minorEastAsia" w:eastAsiaTheme="minorEastAsia"/>
                <w:color w:val="auto"/>
                <w:kern w:val="0"/>
                <w:szCs w:val="24"/>
              </w:rPr>
              <w:t>详见第一章“磋商邀请”</w:t>
            </w:r>
          </w:p>
        </w:tc>
      </w:tr>
      <w:tr w14:paraId="2B38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817" w:type="dxa"/>
            <w:vAlign w:val="center"/>
          </w:tcPr>
          <w:p w14:paraId="541B1556">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18</w:t>
            </w:r>
          </w:p>
        </w:tc>
        <w:tc>
          <w:tcPr>
            <w:tcW w:w="1558" w:type="dxa"/>
            <w:vAlign w:val="center"/>
          </w:tcPr>
          <w:p w14:paraId="658E8C06">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响应文件递交地点</w:t>
            </w:r>
          </w:p>
        </w:tc>
        <w:tc>
          <w:tcPr>
            <w:tcW w:w="6911" w:type="dxa"/>
            <w:vAlign w:val="center"/>
          </w:tcPr>
          <w:p w14:paraId="6375118A">
            <w:pPr>
              <w:widowControl/>
              <w:spacing w:line="360" w:lineRule="auto"/>
              <w:jc w:val="left"/>
              <w:rPr>
                <w:rFonts w:hint="eastAsia" w:cs="宋体" w:asciiTheme="minorEastAsia" w:hAnsiTheme="minorEastAsia" w:eastAsiaTheme="minorEastAsia"/>
                <w:color w:val="auto"/>
                <w:kern w:val="0"/>
                <w:szCs w:val="24"/>
              </w:rPr>
            </w:pPr>
            <w:r>
              <w:rPr>
                <w:rFonts w:hint="eastAsia" w:cs="宋体" w:asciiTheme="minorEastAsia" w:hAnsiTheme="minorEastAsia" w:eastAsiaTheme="minorEastAsia"/>
                <w:color w:val="auto"/>
                <w:kern w:val="0"/>
                <w:szCs w:val="24"/>
              </w:rPr>
              <w:t>详见第一章“磋商邀请”</w:t>
            </w:r>
          </w:p>
        </w:tc>
      </w:tr>
      <w:tr w14:paraId="70CC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17" w:type="dxa"/>
            <w:vAlign w:val="center"/>
          </w:tcPr>
          <w:p w14:paraId="6306649B">
            <w:pPr>
              <w:widowControl/>
              <w:spacing w:line="360" w:lineRule="auto"/>
              <w:jc w:val="left"/>
              <w:rPr>
                <w:rFonts w:hint="eastAsia" w:cs="宋体" w:asciiTheme="minorEastAsia" w:hAnsiTheme="minorEastAsia" w:eastAsiaTheme="minorEastAsia"/>
                <w:color w:val="auto"/>
                <w:kern w:val="0"/>
                <w:szCs w:val="24"/>
              </w:rPr>
            </w:pPr>
            <w:r>
              <w:rPr>
                <w:rFonts w:asciiTheme="minorEastAsia" w:hAnsiTheme="minorEastAsia" w:eastAsiaTheme="minorEastAsia"/>
                <w:color w:val="auto"/>
                <w:kern w:val="0"/>
                <w:szCs w:val="24"/>
              </w:rPr>
              <w:t>1</w:t>
            </w:r>
            <w:r>
              <w:rPr>
                <w:rFonts w:hint="eastAsia" w:asciiTheme="minorEastAsia" w:hAnsiTheme="minorEastAsia" w:eastAsiaTheme="minorEastAsia"/>
                <w:color w:val="auto"/>
                <w:kern w:val="0"/>
                <w:szCs w:val="24"/>
              </w:rPr>
              <w:t>9</w:t>
            </w:r>
          </w:p>
        </w:tc>
        <w:tc>
          <w:tcPr>
            <w:tcW w:w="1558" w:type="dxa"/>
            <w:vAlign w:val="center"/>
          </w:tcPr>
          <w:p w14:paraId="39C26BFC">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磋商时间和</w:t>
            </w:r>
          </w:p>
          <w:p w14:paraId="16D694B3">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地点</w:t>
            </w:r>
          </w:p>
        </w:tc>
        <w:tc>
          <w:tcPr>
            <w:tcW w:w="6911" w:type="dxa"/>
            <w:vAlign w:val="center"/>
          </w:tcPr>
          <w:p w14:paraId="65089C77">
            <w:pPr>
              <w:widowControl/>
              <w:spacing w:line="360" w:lineRule="auto"/>
              <w:jc w:val="left"/>
              <w:rPr>
                <w:rFonts w:hint="eastAsia" w:cs="宋体" w:asciiTheme="minorEastAsia" w:hAnsiTheme="minorEastAsia" w:eastAsiaTheme="minorEastAsia"/>
                <w:color w:val="auto"/>
                <w:kern w:val="0"/>
                <w:szCs w:val="24"/>
              </w:rPr>
            </w:pPr>
            <w:r>
              <w:rPr>
                <w:rFonts w:hint="eastAsia" w:cs="宋体" w:asciiTheme="minorEastAsia" w:hAnsiTheme="minorEastAsia" w:eastAsiaTheme="minorEastAsia"/>
                <w:color w:val="auto"/>
                <w:kern w:val="0"/>
                <w:szCs w:val="24"/>
              </w:rPr>
              <w:t>详见第一章“磋商邀请”</w:t>
            </w:r>
          </w:p>
        </w:tc>
      </w:tr>
      <w:tr w14:paraId="7D24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17" w:type="dxa"/>
            <w:vAlign w:val="center"/>
          </w:tcPr>
          <w:p w14:paraId="06F84BD5">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20</w:t>
            </w:r>
          </w:p>
        </w:tc>
        <w:tc>
          <w:tcPr>
            <w:tcW w:w="1558" w:type="dxa"/>
            <w:vAlign w:val="center"/>
          </w:tcPr>
          <w:p w14:paraId="33B53742">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评审方法</w:t>
            </w:r>
          </w:p>
        </w:tc>
        <w:tc>
          <w:tcPr>
            <w:tcW w:w="6911" w:type="dxa"/>
            <w:vAlign w:val="center"/>
          </w:tcPr>
          <w:p w14:paraId="55520610">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综合评分法</w:t>
            </w:r>
          </w:p>
        </w:tc>
      </w:tr>
      <w:tr w14:paraId="33D6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7" w:type="dxa"/>
            <w:vMerge w:val="restart"/>
            <w:vAlign w:val="center"/>
          </w:tcPr>
          <w:p w14:paraId="0598149B">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21</w:t>
            </w:r>
          </w:p>
        </w:tc>
        <w:tc>
          <w:tcPr>
            <w:tcW w:w="1558" w:type="dxa"/>
            <w:vAlign w:val="center"/>
          </w:tcPr>
          <w:p w14:paraId="735574C7">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履约保证金金额和形式</w:t>
            </w:r>
          </w:p>
        </w:tc>
        <w:tc>
          <w:tcPr>
            <w:tcW w:w="6911" w:type="dxa"/>
            <w:vAlign w:val="center"/>
          </w:tcPr>
          <w:p w14:paraId="74381136">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无。</w:t>
            </w:r>
          </w:p>
        </w:tc>
      </w:tr>
      <w:tr w14:paraId="06EB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17" w:type="dxa"/>
            <w:vMerge w:val="continue"/>
            <w:vAlign w:val="center"/>
          </w:tcPr>
          <w:p w14:paraId="2721C00B">
            <w:pPr>
              <w:widowControl/>
              <w:spacing w:line="360" w:lineRule="auto"/>
              <w:jc w:val="left"/>
              <w:rPr>
                <w:rFonts w:hint="eastAsia" w:asciiTheme="minorEastAsia" w:hAnsiTheme="minorEastAsia" w:eastAsiaTheme="minorEastAsia"/>
                <w:color w:val="auto"/>
                <w:kern w:val="0"/>
                <w:szCs w:val="24"/>
              </w:rPr>
            </w:pPr>
          </w:p>
        </w:tc>
        <w:tc>
          <w:tcPr>
            <w:tcW w:w="1558" w:type="dxa"/>
            <w:vAlign w:val="center"/>
          </w:tcPr>
          <w:p w14:paraId="4E7FED59">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质量保证金金额和形式</w:t>
            </w:r>
          </w:p>
        </w:tc>
        <w:tc>
          <w:tcPr>
            <w:tcW w:w="6911" w:type="dxa"/>
            <w:vAlign w:val="center"/>
          </w:tcPr>
          <w:p w14:paraId="4394E860">
            <w:pPr>
              <w:widowControl/>
              <w:adjustRightInd/>
              <w:snapToGrid/>
              <w:spacing w:line="360" w:lineRule="auto"/>
              <w:jc w:val="left"/>
              <w:rPr>
                <w:rFonts w:hint="eastAsia" w:hAnsi="宋体" w:cs="宋体"/>
                <w:color w:val="auto"/>
                <w:kern w:val="0"/>
                <w:szCs w:val="24"/>
                <w:u w:val="single"/>
              </w:rPr>
            </w:pPr>
            <w:r>
              <w:rPr>
                <w:rFonts w:hint="eastAsia" w:hAnsi="宋体" w:cs="宋体"/>
                <w:color w:val="auto"/>
                <w:kern w:val="0"/>
                <w:szCs w:val="24"/>
              </w:rPr>
              <w:t>质量保证金的</w:t>
            </w:r>
            <w:r>
              <w:rPr>
                <w:rFonts w:hint="eastAsia" w:asciiTheme="minorEastAsia" w:hAnsiTheme="minorEastAsia" w:eastAsiaTheme="minorEastAsia"/>
                <w:color w:val="auto"/>
                <w:kern w:val="0"/>
                <w:szCs w:val="24"/>
              </w:rPr>
              <w:t>提交</w:t>
            </w:r>
            <w:r>
              <w:rPr>
                <w:rFonts w:hint="eastAsia" w:hAnsi="宋体" w:cs="宋体"/>
                <w:color w:val="auto"/>
                <w:kern w:val="0"/>
                <w:szCs w:val="24"/>
              </w:rPr>
              <w:t>时间：</w:t>
            </w:r>
            <w:r>
              <w:rPr>
                <w:rFonts w:hint="eastAsia" w:hAnsi="宋体" w:cs="宋体"/>
                <w:color w:val="auto"/>
                <w:kern w:val="0"/>
                <w:szCs w:val="24"/>
                <w:u w:val="single"/>
              </w:rPr>
              <w:t xml:space="preserve">按合同约定              </w:t>
            </w:r>
          </w:p>
          <w:p w14:paraId="25BD5019">
            <w:pPr>
              <w:widowControl/>
              <w:adjustRightInd/>
              <w:snapToGrid/>
              <w:spacing w:line="360" w:lineRule="auto"/>
              <w:jc w:val="left"/>
              <w:rPr>
                <w:rFonts w:hint="eastAsia" w:hAnsi="宋体" w:cs="宋体"/>
                <w:color w:val="auto"/>
                <w:kern w:val="0"/>
                <w:szCs w:val="24"/>
                <w:u w:val="single"/>
              </w:rPr>
            </w:pPr>
            <w:r>
              <w:rPr>
                <w:rFonts w:hint="eastAsia" w:hAnsi="宋体" w:cs="宋体"/>
                <w:color w:val="auto"/>
                <w:kern w:val="0"/>
                <w:szCs w:val="24"/>
              </w:rPr>
              <w:t>质量保证金的</w:t>
            </w:r>
            <w:r>
              <w:rPr>
                <w:rFonts w:hint="eastAsia" w:asciiTheme="minorEastAsia" w:hAnsiTheme="minorEastAsia" w:eastAsiaTheme="minorEastAsia"/>
                <w:color w:val="auto"/>
                <w:kern w:val="0"/>
                <w:szCs w:val="24"/>
              </w:rPr>
              <w:t>提交</w:t>
            </w:r>
            <w:r>
              <w:rPr>
                <w:rFonts w:hint="eastAsia" w:hAnsi="宋体" w:cs="宋体"/>
                <w:color w:val="auto"/>
                <w:kern w:val="0"/>
                <w:szCs w:val="24"/>
              </w:rPr>
              <w:t>金额：</w:t>
            </w:r>
            <w:r>
              <w:rPr>
                <w:rFonts w:hint="eastAsia" w:hAnsi="宋体" w:cs="宋体"/>
                <w:color w:val="auto"/>
                <w:kern w:val="0"/>
                <w:szCs w:val="24"/>
                <w:u w:val="single"/>
              </w:rPr>
              <w:t xml:space="preserve">按合同约定              </w:t>
            </w:r>
          </w:p>
          <w:p w14:paraId="7AB55898">
            <w:pPr>
              <w:widowControl/>
              <w:spacing w:line="360" w:lineRule="auto"/>
              <w:jc w:val="left"/>
              <w:rPr>
                <w:rFonts w:hint="eastAsia" w:asciiTheme="minorEastAsia" w:hAnsiTheme="minorEastAsia" w:eastAsiaTheme="minorEastAsia"/>
                <w:color w:val="auto"/>
                <w:kern w:val="0"/>
                <w:szCs w:val="24"/>
              </w:rPr>
            </w:pPr>
            <w:r>
              <w:rPr>
                <w:rFonts w:hint="eastAsia" w:hAnsi="宋体" w:cs="宋体"/>
                <w:color w:val="auto"/>
                <w:kern w:val="0"/>
                <w:szCs w:val="24"/>
              </w:rPr>
              <w:t>质量保证金的</w:t>
            </w:r>
            <w:r>
              <w:rPr>
                <w:rFonts w:hint="eastAsia" w:asciiTheme="minorEastAsia" w:hAnsiTheme="minorEastAsia" w:eastAsiaTheme="minorEastAsia"/>
                <w:color w:val="auto"/>
                <w:kern w:val="0"/>
                <w:szCs w:val="24"/>
              </w:rPr>
              <w:t>提交</w:t>
            </w:r>
            <w:r>
              <w:rPr>
                <w:rFonts w:hint="eastAsia" w:hAnsi="宋体" w:cs="宋体"/>
                <w:color w:val="auto"/>
                <w:kern w:val="0"/>
                <w:szCs w:val="24"/>
              </w:rPr>
              <w:t>形式：</w:t>
            </w:r>
            <w:r>
              <w:rPr>
                <w:rFonts w:hint="eastAsia" w:hAnsi="宋体" w:cs="宋体"/>
                <w:color w:val="auto"/>
                <w:kern w:val="0"/>
                <w:szCs w:val="24"/>
                <w:u w:val="single"/>
              </w:rPr>
              <w:t xml:space="preserve">按合同约定              </w:t>
            </w:r>
          </w:p>
        </w:tc>
      </w:tr>
      <w:tr w14:paraId="1B50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17" w:type="dxa"/>
            <w:vAlign w:val="center"/>
          </w:tcPr>
          <w:p w14:paraId="3EC1BD36">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22</w:t>
            </w:r>
          </w:p>
        </w:tc>
        <w:tc>
          <w:tcPr>
            <w:tcW w:w="1558" w:type="dxa"/>
            <w:vAlign w:val="center"/>
          </w:tcPr>
          <w:p w14:paraId="588FD84B">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响应报价</w:t>
            </w:r>
          </w:p>
        </w:tc>
        <w:tc>
          <w:tcPr>
            <w:tcW w:w="6911" w:type="dxa"/>
            <w:vAlign w:val="center"/>
          </w:tcPr>
          <w:p w14:paraId="3EE91986">
            <w:pPr>
              <w:widowControl/>
              <w:spacing w:line="360" w:lineRule="auto"/>
              <w:jc w:val="left"/>
              <w:rPr>
                <w:rFonts w:hint="eastAsia" w:asciiTheme="minorEastAsia" w:hAnsiTheme="minorEastAsia" w:eastAsiaTheme="minorEastAsia"/>
                <w:color w:val="auto"/>
                <w:kern w:val="0"/>
                <w:szCs w:val="24"/>
              </w:rPr>
            </w:pPr>
            <w:r>
              <w:rPr>
                <w:rFonts w:asciiTheme="minorEastAsia" w:hAnsiTheme="minorEastAsia" w:eastAsiaTheme="minorEastAsia"/>
                <w:color w:val="auto"/>
                <w:kern w:val="0"/>
                <w:szCs w:val="24"/>
              </w:rPr>
              <w:t>1.</w:t>
            </w:r>
            <w:r>
              <w:rPr>
                <w:rFonts w:hint="eastAsia" w:asciiTheme="minorEastAsia" w:hAnsiTheme="minorEastAsia" w:eastAsiaTheme="minorEastAsia"/>
                <w:color w:val="auto"/>
                <w:kern w:val="0"/>
                <w:szCs w:val="24"/>
              </w:rPr>
              <w:t>本次磋商只进行两次报价。磋商小组认为响应人的最终报价（即第二次报价）明显低于其他通过符合性审查供应商的最终报价，有可能影响工程质量或者不能诚信履约的，或者报价组成明显不合理的，应当要求该响应人在规定时间内提供书面说明及相关证明材料。响应人不能证明其报价合理性的，磋商小组应当拒绝其响应。</w:t>
            </w:r>
          </w:p>
          <w:p w14:paraId="00358638">
            <w:pPr>
              <w:widowControl/>
              <w:spacing w:line="360" w:lineRule="auto"/>
              <w:jc w:val="left"/>
              <w:rPr>
                <w:rFonts w:hint="eastAsia" w:asciiTheme="minorEastAsia" w:hAnsiTheme="minorEastAsia" w:eastAsiaTheme="minorEastAsia"/>
                <w:color w:val="auto"/>
                <w:kern w:val="0"/>
                <w:szCs w:val="24"/>
              </w:rPr>
            </w:pPr>
            <w:r>
              <w:rPr>
                <w:rFonts w:asciiTheme="minorEastAsia" w:hAnsiTheme="minorEastAsia" w:eastAsiaTheme="minorEastAsia"/>
                <w:color w:val="auto"/>
                <w:kern w:val="0"/>
                <w:szCs w:val="24"/>
              </w:rPr>
              <w:t>2.</w:t>
            </w:r>
            <w:r>
              <w:rPr>
                <w:rFonts w:hint="eastAsia" w:asciiTheme="minorEastAsia" w:hAnsiTheme="minorEastAsia" w:eastAsiaTheme="minorEastAsia"/>
                <w:color w:val="auto"/>
                <w:kern w:val="0"/>
                <w:szCs w:val="24"/>
              </w:rPr>
              <w:t>最终报价（第二次报价）的报价方式：</w:t>
            </w:r>
          </w:p>
          <w:p w14:paraId="4B3D7712">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响应人在磋商小组规定的时间内提交最终报价的总价金额。在履行合同过程中，工程计价按照第一次报价的已标价工程量清单中的单价执行，在工程竣工结算时按照最终报价相较于第一次报价的优惠比例，计算竣工结算合同总价。</w:t>
            </w:r>
          </w:p>
          <w:p w14:paraId="640F0FFF">
            <w:pPr>
              <w:widowControl/>
              <w:spacing w:line="360" w:lineRule="auto"/>
              <w:jc w:val="left"/>
              <w:rPr>
                <w:rFonts w:hint="eastAsia" w:asciiTheme="minorEastAsia" w:hAnsiTheme="minorEastAsia"/>
                <w:color w:val="auto"/>
                <w:kern w:val="0"/>
                <w:szCs w:val="24"/>
              </w:rPr>
            </w:pPr>
            <w:r>
              <w:rPr>
                <w:rFonts w:hint="eastAsia" w:asciiTheme="minorEastAsia" w:hAnsiTheme="minorEastAsia" w:eastAsiaTheme="minorEastAsia"/>
                <w:color w:val="auto"/>
                <w:kern w:val="0"/>
                <w:szCs w:val="24"/>
              </w:rPr>
              <w:t>注：</w:t>
            </w:r>
            <w:r>
              <w:rPr>
                <w:rFonts w:hint="eastAsia" w:hAnsi="宋体"/>
                <w:color w:val="auto"/>
              </w:rPr>
              <w:t>如供应商报价计算的优惠率低于入围中央国家机关政府采购定点企业所报优惠率（公布的承诺优惠率）的，其响应文件做废标处理。</w:t>
            </w:r>
          </w:p>
        </w:tc>
      </w:tr>
      <w:tr w14:paraId="4A4D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17" w:type="dxa"/>
            <w:vAlign w:val="center"/>
          </w:tcPr>
          <w:p w14:paraId="2C9183F1">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23</w:t>
            </w:r>
          </w:p>
        </w:tc>
        <w:tc>
          <w:tcPr>
            <w:tcW w:w="1558" w:type="dxa"/>
            <w:vAlign w:val="center"/>
          </w:tcPr>
          <w:p w14:paraId="0131EC29">
            <w:pPr>
              <w:widowControl/>
              <w:spacing w:line="360" w:lineRule="auto"/>
              <w:jc w:val="left"/>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成交服务费</w:t>
            </w:r>
          </w:p>
        </w:tc>
        <w:tc>
          <w:tcPr>
            <w:tcW w:w="6911" w:type="dxa"/>
            <w:vAlign w:val="center"/>
          </w:tcPr>
          <w:p w14:paraId="6B8E5395">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1）在发放成交通知书的同时，参考原计价格[2002]1980号文执行工程采购相应费率，以成交金额作为计算基数，向成交供应商收取成交服务费。</w:t>
            </w:r>
          </w:p>
          <w:p w14:paraId="6D3661A1">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2）成交服务费缴纳信息：</w:t>
            </w:r>
          </w:p>
          <w:p w14:paraId="1FFE9466">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户  名：北京国际工程咨询有限公司</w:t>
            </w:r>
          </w:p>
          <w:p w14:paraId="4EA4A9E5">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开户行：交通银行北京右安门支行</w:t>
            </w:r>
          </w:p>
          <w:p w14:paraId="2237DDB3">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账  号：81100602610130021000001</w:t>
            </w:r>
          </w:p>
          <w:p w14:paraId="4F891D2F">
            <w:pPr>
              <w:widowControl/>
              <w:spacing w:line="360" w:lineRule="auto"/>
              <w:jc w:val="left"/>
              <w:rPr>
                <w:rFonts w:hint="eastAsia" w:hAnsi="宋体"/>
                <w:b/>
                <w:color w:val="auto"/>
              </w:rPr>
            </w:pPr>
            <w:r>
              <w:rPr>
                <w:rFonts w:hint="eastAsia" w:asciiTheme="minorEastAsia" w:hAnsiTheme="minorEastAsia" w:eastAsiaTheme="minorEastAsia"/>
                <w:color w:val="auto"/>
                <w:kern w:val="0"/>
                <w:szCs w:val="24"/>
              </w:rPr>
              <w:t>（备注：项目编号+成交服务费）</w:t>
            </w:r>
          </w:p>
        </w:tc>
      </w:tr>
      <w:tr w14:paraId="0BCA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17" w:type="dxa"/>
            <w:vAlign w:val="center"/>
          </w:tcPr>
          <w:p w14:paraId="1A42078A">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24</w:t>
            </w:r>
          </w:p>
        </w:tc>
        <w:tc>
          <w:tcPr>
            <w:tcW w:w="1558" w:type="dxa"/>
            <w:vAlign w:val="center"/>
          </w:tcPr>
          <w:p w14:paraId="3349C853">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其它要求</w:t>
            </w:r>
          </w:p>
        </w:tc>
        <w:tc>
          <w:tcPr>
            <w:tcW w:w="6911" w:type="dxa"/>
            <w:vAlign w:val="center"/>
          </w:tcPr>
          <w:p w14:paraId="38747CD1">
            <w:pPr>
              <w:spacing w:line="360" w:lineRule="auto"/>
              <w:jc w:val="left"/>
              <w:rPr>
                <w:rFonts w:hint="eastAsia" w:hAnsi="宋体" w:cs="宋体"/>
                <w:color w:val="auto"/>
                <w:kern w:val="0"/>
                <w:szCs w:val="24"/>
              </w:rPr>
            </w:pPr>
            <w:r>
              <w:rPr>
                <w:rFonts w:hint="eastAsia" w:hAnsi="宋体"/>
                <w:color w:val="auto"/>
              </w:rPr>
              <w:t>项目确认成交后，成交人须按照中央国家机关政府采购中心政府采购工程定点工作要求完成系统备案工作。</w:t>
            </w:r>
          </w:p>
        </w:tc>
      </w:tr>
      <w:tr w14:paraId="547F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17" w:type="dxa"/>
            <w:vAlign w:val="center"/>
          </w:tcPr>
          <w:p w14:paraId="09F609CB">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25</w:t>
            </w:r>
          </w:p>
        </w:tc>
        <w:tc>
          <w:tcPr>
            <w:tcW w:w="1558" w:type="dxa"/>
            <w:vAlign w:val="center"/>
          </w:tcPr>
          <w:p w14:paraId="41C9A75A">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类似工程业绩要求</w:t>
            </w:r>
          </w:p>
        </w:tc>
        <w:tc>
          <w:tcPr>
            <w:tcW w:w="6911" w:type="dxa"/>
            <w:vAlign w:val="center"/>
          </w:tcPr>
          <w:p w14:paraId="004CBFD8">
            <w:pPr>
              <w:widowControl/>
              <w:spacing w:line="360" w:lineRule="auto"/>
              <w:jc w:val="left"/>
              <w:rPr>
                <w:rFonts w:hint="eastAsia" w:asciiTheme="minorEastAsia" w:hAnsiTheme="minorEastAsia" w:eastAsiaTheme="minorEastAsia"/>
                <w:color w:val="auto"/>
                <w:kern w:val="0"/>
                <w:szCs w:val="24"/>
                <w:highlight w:val="none"/>
              </w:rPr>
            </w:pPr>
            <w:r>
              <w:rPr>
                <w:rFonts w:hint="eastAsia" w:asciiTheme="minorEastAsia" w:hAnsiTheme="minorEastAsia" w:eastAsiaTheme="minorEastAsia"/>
                <w:color w:val="auto"/>
                <w:kern w:val="0"/>
                <w:szCs w:val="24"/>
                <w:highlight w:val="none"/>
              </w:rPr>
              <w:t>已竣工类似本项目的</w:t>
            </w:r>
            <w:r>
              <w:rPr>
                <w:rFonts w:hint="eastAsia" w:eastAsiaTheme="minorEastAsia"/>
                <w:color w:val="auto"/>
                <w:highlight w:val="none"/>
              </w:rPr>
              <w:t>空调机房设备项目工程业绩</w:t>
            </w:r>
            <w:r>
              <w:rPr>
                <w:rFonts w:hint="eastAsia" w:asciiTheme="minorEastAsia" w:hAnsiTheme="minorEastAsia" w:eastAsiaTheme="minorEastAsia"/>
                <w:color w:val="auto"/>
                <w:kern w:val="0"/>
                <w:szCs w:val="24"/>
                <w:highlight w:val="none"/>
              </w:rPr>
              <w:t>。</w:t>
            </w:r>
            <w:r>
              <w:rPr>
                <w:rFonts w:asciiTheme="minorEastAsia" w:hAnsiTheme="minorEastAsia" w:eastAsiaTheme="minorEastAsia"/>
                <w:color w:val="auto"/>
                <w:kern w:val="0"/>
                <w:szCs w:val="24"/>
                <w:highlight w:val="none"/>
              </w:rPr>
              <w:t xml:space="preserve"> </w:t>
            </w:r>
          </w:p>
          <w:p w14:paraId="597172B6">
            <w:pPr>
              <w:spacing w:line="360" w:lineRule="auto"/>
              <w:jc w:val="left"/>
              <w:rPr>
                <w:rFonts w:hint="eastAsia" w:hAnsi="宋体"/>
                <w:color w:val="auto"/>
              </w:rPr>
            </w:pPr>
            <w:r>
              <w:rPr>
                <w:rFonts w:hint="eastAsia" w:asciiTheme="minorEastAsia" w:hAnsiTheme="minorEastAsia" w:eastAsiaTheme="minorEastAsia"/>
                <w:color w:val="auto"/>
                <w:kern w:val="0"/>
                <w:szCs w:val="24"/>
                <w:highlight w:val="none"/>
              </w:rPr>
              <w:t>证明材料包括合同协议书复印件并加盖单位公章。</w:t>
            </w:r>
          </w:p>
        </w:tc>
      </w:tr>
      <w:tr w14:paraId="7B3A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17" w:type="dxa"/>
            <w:vAlign w:val="center"/>
          </w:tcPr>
          <w:p w14:paraId="02F4A775">
            <w:pPr>
              <w:widowControl/>
              <w:spacing w:line="360" w:lineRule="auto"/>
              <w:jc w:val="left"/>
              <w:rPr>
                <w:rFonts w:hint="eastAsia" w:asciiTheme="minorEastAsia" w:hAnsiTheme="minorEastAsia" w:eastAsiaTheme="minorEastAsia"/>
                <w:color w:val="auto"/>
                <w:kern w:val="0"/>
                <w:szCs w:val="24"/>
              </w:rPr>
            </w:pPr>
            <w:bookmarkStart w:id="43" w:name="_Toc439773944"/>
            <w:bookmarkStart w:id="44" w:name="_Toc386492355"/>
            <w:bookmarkStart w:id="45" w:name="_Toc432610264"/>
            <w:r>
              <w:rPr>
                <w:rFonts w:hint="eastAsia" w:asciiTheme="minorEastAsia" w:hAnsiTheme="minorEastAsia" w:eastAsiaTheme="minorEastAsia"/>
                <w:color w:val="auto"/>
                <w:kern w:val="0"/>
                <w:szCs w:val="24"/>
              </w:rPr>
              <w:t>26</w:t>
            </w:r>
          </w:p>
        </w:tc>
        <w:tc>
          <w:tcPr>
            <w:tcW w:w="1558" w:type="dxa"/>
            <w:vAlign w:val="center"/>
          </w:tcPr>
          <w:p w14:paraId="716C1EEE">
            <w:pPr>
              <w:widowControl/>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标的所属行业</w:t>
            </w:r>
          </w:p>
        </w:tc>
        <w:tc>
          <w:tcPr>
            <w:tcW w:w="6911" w:type="dxa"/>
            <w:vAlign w:val="center"/>
          </w:tcPr>
          <w:p w14:paraId="3CC3844B">
            <w:pPr>
              <w:spacing w:line="360" w:lineRule="auto"/>
              <w:jc w:val="left"/>
              <w:rPr>
                <w:rFonts w:hint="eastAsia" w:asciiTheme="minorEastAsia" w:hAnsiTheme="minorEastAsia" w:eastAsiaTheme="minorEastAsia"/>
                <w:color w:val="auto"/>
                <w:kern w:val="0"/>
                <w:szCs w:val="24"/>
              </w:rPr>
            </w:pPr>
            <w:r>
              <w:rPr>
                <w:rFonts w:hint="eastAsia" w:asciiTheme="minorEastAsia" w:hAnsiTheme="minorEastAsia" w:eastAsiaTheme="minorEastAsia"/>
                <w:color w:val="auto"/>
                <w:kern w:val="0"/>
                <w:szCs w:val="24"/>
              </w:rPr>
              <w:t>本项目采购标的对应的中小企业划分标准所属行业：建筑业</w:t>
            </w:r>
          </w:p>
        </w:tc>
      </w:tr>
    </w:tbl>
    <w:p w14:paraId="7F3B0E89">
      <w:pPr>
        <w:widowControl/>
        <w:adjustRightInd/>
        <w:snapToGrid/>
        <w:spacing w:line="240" w:lineRule="auto"/>
        <w:jc w:val="left"/>
        <w:rPr>
          <w:rFonts w:hint="eastAsia" w:cs="Arial" w:asciiTheme="minorEastAsia" w:hAnsiTheme="minorEastAsia" w:eastAsiaTheme="minorEastAsia"/>
          <w:b/>
          <w:bCs/>
          <w:color w:val="auto"/>
          <w:kern w:val="0"/>
          <w:sz w:val="32"/>
          <w:szCs w:val="32"/>
        </w:rPr>
      </w:pPr>
      <w:r>
        <w:rPr>
          <w:rFonts w:cs="Arial" w:asciiTheme="minorEastAsia" w:hAnsiTheme="minorEastAsia" w:eastAsiaTheme="minorEastAsia"/>
          <w:color w:val="auto"/>
        </w:rPr>
        <w:br w:type="page"/>
      </w:r>
    </w:p>
    <w:p w14:paraId="68CFB05E">
      <w:pPr>
        <w:pStyle w:val="6"/>
        <w:rPr>
          <w:color w:val="auto"/>
        </w:rPr>
      </w:pPr>
      <w:r>
        <w:rPr>
          <w:color w:val="auto"/>
        </w:rPr>
        <w:t>一、说明</w:t>
      </w:r>
      <w:bookmarkEnd w:id="43"/>
      <w:bookmarkEnd w:id="44"/>
      <w:bookmarkEnd w:id="45"/>
    </w:p>
    <w:p w14:paraId="2FE0C333">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1．资金来源</w:t>
      </w:r>
    </w:p>
    <w:p w14:paraId="5C53D514">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1.1本次采购资金来源</w:t>
      </w:r>
      <w:r>
        <w:rPr>
          <w:rFonts w:hint="eastAsia" w:cs="Arial" w:asciiTheme="minorEastAsia" w:hAnsiTheme="minorEastAsia" w:eastAsiaTheme="minorEastAsia"/>
          <w:color w:val="auto"/>
        </w:rPr>
        <w:t>：详见</w:t>
      </w:r>
      <w:r>
        <w:rPr>
          <w:rFonts w:hint="eastAsia" w:cs="Arial" w:asciiTheme="minorEastAsia" w:hAnsiTheme="minorEastAsia" w:eastAsiaTheme="minorEastAsia"/>
          <w:color w:val="auto"/>
          <w:u w:val="single"/>
        </w:rPr>
        <w:t>供应商须知前附表</w:t>
      </w:r>
      <w:r>
        <w:rPr>
          <w:rFonts w:cs="Arial" w:asciiTheme="minorEastAsia" w:hAnsiTheme="minorEastAsia" w:eastAsiaTheme="minorEastAsia"/>
          <w:color w:val="auto"/>
        </w:rPr>
        <w:t>。</w:t>
      </w:r>
    </w:p>
    <w:p w14:paraId="71B912A4">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1.2本项目预算</w:t>
      </w:r>
      <w:r>
        <w:rPr>
          <w:rFonts w:hint="eastAsia" w:cs="Arial" w:asciiTheme="minorEastAsia" w:hAnsiTheme="minorEastAsia" w:eastAsiaTheme="minorEastAsia"/>
          <w:color w:val="auto"/>
        </w:rPr>
        <w:t>：详见</w:t>
      </w:r>
      <w:r>
        <w:rPr>
          <w:rFonts w:hint="eastAsia" w:cs="Arial" w:asciiTheme="minorEastAsia" w:hAnsiTheme="minorEastAsia" w:eastAsiaTheme="minorEastAsia"/>
          <w:color w:val="auto"/>
          <w:u w:val="single"/>
        </w:rPr>
        <w:t>供应商须知前附表</w:t>
      </w:r>
      <w:r>
        <w:rPr>
          <w:rFonts w:cs="Arial" w:asciiTheme="minorEastAsia" w:hAnsiTheme="minorEastAsia" w:eastAsiaTheme="minorEastAsia"/>
          <w:color w:val="auto"/>
        </w:rPr>
        <w:t>，供应商就本项目</w:t>
      </w:r>
      <w:r>
        <w:rPr>
          <w:rFonts w:hint="eastAsia" w:cs="Arial" w:asciiTheme="minorEastAsia" w:hAnsiTheme="minorEastAsia" w:eastAsiaTheme="minorEastAsia"/>
          <w:color w:val="auto"/>
        </w:rPr>
        <w:t>报价</w:t>
      </w:r>
      <w:r>
        <w:rPr>
          <w:rFonts w:cs="Arial" w:asciiTheme="minorEastAsia" w:hAnsiTheme="minorEastAsia" w:eastAsiaTheme="minorEastAsia"/>
          <w:color w:val="auto"/>
        </w:rPr>
        <w:t>不得超过上述预算金额，否则将视为</w:t>
      </w:r>
      <w:r>
        <w:rPr>
          <w:rFonts w:hint="eastAsia" w:cs="Arial" w:asciiTheme="minorEastAsia" w:hAnsiTheme="minorEastAsia" w:eastAsiaTheme="minorEastAsia"/>
          <w:color w:val="auto"/>
        </w:rPr>
        <w:t>无效响应</w:t>
      </w:r>
      <w:r>
        <w:rPr>
          <w:rFonts w:cs="Arial" w:asciiTheme="minorEastAsia" w:hAnsiTheme="minorEastAsia" w:eastAsiaTheme="minorEastAsia"/>
          <w:color w:val="auto"/>
        </w:rPr>
        <w:t>。</w:t>
      </w:r>
    </w:p>
    <w:p w14:paraId="38B27DC1">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1.3</w:t>
      </w:r>
      <w:r>
        <w:rPr>
          <w:color w:val="auto"/>
        </w:rPr>
        <w:t>本项目（标段）建设地点：</w:t>
      </w:r>
      <w:r>
        <w:rPr>
          <w:rFonts w:hint="eastAsia" w:cs="Arial" w:asciiTheme="minorEastAsia" w:hAnsiTheme="minorEastAsia" w:eastAsiaTheme="minorEastAsia"/>
          <w:color w:val="auto"/>
        </w:rPr>
        <w:t>详见</w:t>
      </w:r>
      <w:r>
        <w:rPr>
          <w:rFonts w:hint="eastAsia" w:cs="Arial" w:asciiTheme="minorEastAsia" w:hAnsiTheme="minorEastAsia" w:eastAsiaTheme="minorEastAsia"/>
          <w:color w:val="auto"/>
          <w:u w:val="single"/>
        </w:rPr>
        <w:t>供应商须知前附表</w:t>
      </w:r>
      <w:r>
        <w:rPr>
          <w:rFonts w:hint="eastAsia" w:cs="Arial" w:asciiTheme="minorEastAsia" w:hAnsiTheme="minorEastAsia" w:eastAsiaTheme="minorEastAsia"/>
          <w:color w:val="auto"/>
        </w:rPr>
        <w:t>。</w:t>
      </w:r>
    </w:p>
    <w:p w14:paraId="3D7BC431">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1.4</w:t>
      </w:r>
      <w:r>
        <w:rPr>
          <w:color w:val="auto"/>
        </w:rPr>
        <w:t>本项目（标段）</w:t>
      </w:r>
      <w:r>
        <w:rPr>
          <w:rFonts w:hint="eastAsia"/>
          <w:color w:val="auto"/>
        </w:rPr>
        <w:t>建设规模</w:t>
      </w:r>
      <w:r>
        <w:rPr>
          <w:color w:val="auto"/>
        </w:rPr>
        <w:t>：</w:t>
      </w:r>
      <w:r>
        <w:rPr>
          <w:rFonts w:hint="eastAsia" w:cs="Arial" w:asciiTheme="minorEastAsia" w:hAnsiTheme="minorEastAsia" w:eastAsiaTheme="minorEastAsia"/>
          <w:color w:val="auto"/>
        </w:rPr>
        <w:t>详见</w:t>
      </w:r>
      <w:r>
        <w:rPr>
          <w:rFonts w:hint="eastAsia" w:cs="Arial" w:asciiTheme="minorEastAsia" w:hAnsiTheme="minorEastAsia" w:eastAsiaTheme="minorEastAsia"/>
          <w:color w:val="auto"/>
          <w:u w:val="single"/>
        </w:rPr>
        <w:t>供应商须知前附表</w:t>
      </w:r>
      <w:r>
        <w:rPr>
          <w:rFonts w:hint="eastAsia" w:cs="Arial" w:asciiTheme="minorEastAsia" w:hAnsiTheme="minorEastAsia" w:eastAsiaTheme="minorEastAsia"/>
          <w:color w:val="auto"/>
        </w:rPr>
        <w:t>。</w:t>
      </w:r>
    </w:p>
    <w:p w14:paraId="2BCDAEC6">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1.5</w:t>
      </w:r>
      <w:r>
        <w:rPr>
          <w:color w:val="auto"/>
        </w:rPr>
        <w:t>本项目（标段）</w:t>
      </w:r>
      <w:r>
        <w:rPr>
          <w:rFonts w:hint="eastAsia"/>
          <w:color w:val="auto"/>
        </w:rPr>
        <w:t>最高限价</w:t>
      </w:r>
      <w:r>
        <w:rPr>
          <w:color w:val="auto"/>
        </w:rPr>
        <w:t>：</w:t>
      </w:r>
      <w:r>
        <w:rPr>
          <w:rFonts w:hint="eastAsia" w:cs="Arial" w:asciiTheme="minorEastAsia" w:hAnsiTheme="minorEastAsia" w:eastAsiaTheme="minorEastAsia"/>
          <w:color w:val="auto"/>
        </w:rPr>
        <w:t>详见</w:t>
      </w:r>
      <w:r>
        <w:rPr>
          <w:rFonts w:hint="eastAsia" w:cs="Arial" w:asciiTheme="minorEastAsia" w:hAnsiTheme="minorEastAsia" w:eastAsiaTheme="minorEastAsia"/>
          <w:color w:val="auto"/>
          <w:u w:val="single"/>
        </w:rPr>
        <w:t>供应商须知前附表</w:t>
      </w:r>
      <w:r>
        <w:rPr>
          <w:rFonts w:hint="eastAsia" w:cs="Arial" w:asciiTheme="minorEastAsia" w:hAnsiTheme="minorEastAsia" w:eastAsiaTheme="minorEastAsia"/>
          <w:color w:val="auto"/>
        </w:rPr>
        <w:t>。</w:t>
      </w:r>
    </w:p>
    <w:p w14:paraId="258FB893">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1.6</w:t>
      </w:r>
      <w:r>
        <w:rPr>
          <w:color w:val="auto"/>
        </w:rPr>
        <w:t>本项目</w:t>
      </w:r>
      <w:r>
        <w:rPr>
          <w:rFonts w:hint="eastAsia"/>
          <w:color w:val="auto"/>
        </w:rPr>
        <w:t>采购方式</w:t>
      </w:r>
      <w:r>
        <w:rPr>
          <w:color w:val="auto"/>
        </w:rPr>
        <w:t>：</w:t>
      </w:r>
      <w:r>
        <w:rPr>
          <w:rFonts w:hint="eastAsia" w:cs="Arial" w:asciiTheme="minorEastAsia" w:hAnsiTheme="minorEastAsia" w:eastAsiaTheme="minorEastAsia"/>
          <w:color w:val="auto"/>
        </w:rPr>
        <w:t>详见</w:t>
      </w:r>
      <w:r>
        <w:rPr>
          <w:rFonts w:hint="eastAsia" w:cs="Arial" w:asciiTheme="minorEastAsia" w:hAnsiTheme="minorEastAsia" w:eastAsiaTheme="minorEastAsia"/>
          <w:color w:val="auto"/>
          <w:u w:val="single"/>
        </w:rPr>
        <w:t>供应商须知前附表</w:t>
      </w:r>
      <w:r>
        <w:rPr>
          <w:rFonts w:hint="eastAsia" w:cs="Arial" w:asciiTheme="minorEastAsia" w:hAnsiTheme="minorEastAsia" w:eastAsiaTheme="minorEastAsia"/>
          <w:color w:val="auto"/>
        </w:rPr>
        <w:t>。</w:t>
      </w:r>
    </w:p>
    <w:p w14:paraId="0850CD84">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1.7</w:t>
      </w:r>
      <w:r>
        <w:rPr>
          <w:color w:val="auto"/>
        </w:rPr>
        <w:t>本项目</w:t>
      </w:r>
      <w:r>
        <w:rPr>
          <w:rFonts w:hint="eastAsia"/>
          <w:color w:val="auto"/>
        </w:rPr>
        <w:t>承包方式</w:t>
      </w:r>
      <w:r>
        <w:rPr>
          <w:color w:val="auto"/>
        </w:rPr>
        <w:t>：</w:t>
      </w:r>
      <w:r>
        <w:rPr>
          <w:rFonts w:hint="eastAsia" w:cs="Arial" w:asciiTheme="minorEastAsia" w:hAnsiTheme="minorEastAsia" w:eastAsiaTheme="minorEastAsia"/>
          <w:color w:val="auto"/>
        </w:rPr>
        <w:t>详见</w:t>
      </w:r>
      <w:r>
        <w:rPr>
          <w:rFonts w:hint="eastAsia" w:cs="Arial" w:asciiTheme="minorEastAsia" w:hAnsiTheme="minorEastAsia" w:eastAsiaTheme="minorEastAsia"/>
          <w:color w:val="auto"/>
          <w:u w:val="single"/>
        </w:rPr>
        <w:t>供应商须知前附表</w:t>
      </w:r>
      <w:r>
        <w:rPr>
          <w:rFonts w:hint="eastAsia" w:cs="Arial" w:asciiTheme="minorEastAsia" w:hAnsiTheme="minorEastAsia" w:eastAsiaTheme="minorEastAsia"/>
          <w:color w:val="auto"/>
        </w:rPr>
        <w:t>。</w:t>
      </w:r>
    </w:p>
    <w:p w14:paraId="1C896715">
      <w:pPr>
        <w:pStyle w:val="127"/>
        <w:spacing w:line="360" w:lineRule="auto"/>
        <w:ind w:left="480" w:hanging="480" w:hangingChars="200"/>
        <w:rPr>
          <w:rFonts w:hint="eastAsia"/>
          <w:color w:val="auto"/>
        </w:rPr>
      </w:pPr>
      <w:r>
        <w:rPr>
          <w:rFonts w:hint="eastAsia" w:cs="Arial" w:asciiTheme="minorEastAsia" w:hAnsiTheme="minorEastAsia" w:eastAsiaTheme="minorEastAsia"/>
          <w:color w:val="auto"/>
        </w:rPr>
        <w:t>1.8</w:t>
      </w:r>
      <w:r>
        <w:rPr>
          <w:color w:val="auto"/>
        </w:rPr>
        <w:t>本项目的计划工期：</w:t>
      </w:r>
      <w:r>
        <w:rPr>
          <w:rFonts w:hint="eastAsia" w:cs="Arial" w:asciiTheme="minorEastAsia" w:hAnsiTheme="minorEastAsia" w:eastAsiaTheme="minorEastAsia"/>
          <w:color w:val="auto"/>
        </w:rPr>
        <w:t>详见</w:t>
      </w:r>
      <w:r>
        <w:rPr>
          <w:rFonts w:hint="eastAsia" w:cs="Arial" w:asciiTheme="minorEastAsia" w:hAnsiTheme="minorEastAsia" w:eastAsiaTheme="minorEastAsia"/>
          <w:color w:val="auto"/>
          <w:u w:val="single"/>
        </w:rPr>
        <w:t>供应商须知前附表</w:t>
      </w:r>
      <w:r>
        <w:rPr>
          <w:rFonts w:hint="eastAsia" w:cs="Arial" w:asciiTheme="minorEastAsia" w:hAnsiTheme="minorEastAsia" w:eastAsiaTheme="minorEastAsia"/>
          <w:color w:val="auto"/>
        </w:rPr>
        <w:t>。</w:t>
      </w:r>
    </w:p>
    <w:p w14:paraId="79973281">
      <w:pPr>
        <w:pStyle w:val="127"/>
        <w:spacing w:line="360" w:lineRule="auto"/>
        <w:ind w:left="480" w:hanging="480" w:hangingChars="200"/>
        <w:rPr>
          <w:rFonts w:hint="eastAsia" w:cs="Arial" w:asciiTheme="minorEastAsia" w:hAnsiTheme="minorEastAsia" w:eastAsiaTheme="minorEastAsia"/>
          <w:color w:val="auto"/>
        </w:rPr>
      </w:pPr>
      <w:r>
        <w:rPr>
          <w:rFonts w:hint="eastAsia"/>
          <w:color w:val="auto"/>
        </w:rPr>
        <w:t>1.9</w:t>
      </w:r>
      <w:r>
        <w:rPr>
          <w:color w:val="auto"/>
        </w:rPr>
        <w:t>本项目的质量要求：</w:t>
      </w:r>
      <w:r>
        <w:rPr>
          <w:rFonts w:hint="eastAsia" w:cs="Arial" w:asciiTheme="minorEastAsia" w:hAnsiTheme="minorEastAsia" w:eastAsiaTheme="minorEastAsia"/>
          <w:color w:val="auto"/>
        </w:rPr>
        <w:t>详见</w:t>
      </w:r>
      <w:r>
        <w:rPr>
          <w:rFonts w:hint="eastAsia" w:cs="Arial" w:asciiTheme="minorEastAsia" w:hAnsiTheme="minorEastAsia" w:eastAsiaTheme="minorEastAsia"/>
          <w:color w:val="auto"/>
          <w:u w:val="single"/>
        </w:rPr>
        <w:t>供应商须知前附表</w:t>
      </w:r>
      <w:r>
        <w:rPr>
          <w:rFonts w:hint="eastAsia" w:cs="Arial" w:asciiTheme="minorEastAsia" w:hAnsiTheme="minorEastAsia" w:eastAsiaTheme="minorEastAsia"/>
          <w:color w:val="auto"/>
        </w:rPr>
        <w:t>。</w:t>
      </w:r>
    </w:p>
    <w:p w14:paraId="0172CAE0">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2．定义</w:t>
      </w:r>
    </w:p>
    <w:p w14:paraId="717AED12">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2.1 “采购人”</w:t>
      </w:r>
      <w:r>
        <w:rPr>
          <w:rFonts w:hint="eastAsia" w:cs="Arial" w:asciiTheme="minorEastAsia" w:hAnsiTheme="minorEastAsia" w:eastAsiaTheme="minorEastAsia"/>
          <w:color w:val="auto"/>
        </w:rPr>
        <w:t>：</w:t>
      </w:r>
      <w:r>
        <w:rPr>
          <w:rFonts w:hint="eastAsia" w:cs="Arial" w:asciiTheme="minorEastAsia" w:hAnsiTheme="minorEastAsia" w:eastAsiaTheme="minorEastAsia"/>
          <w:color w:val="auto"/>
          <w:u w:val="single"/>
        </w:rPr>
        <w:t>详见供应商须知前附表</w:t>
      </w:r>
      <w:r>
        <w:rPr>
          <w:rFonts w:cs="Arial" w:asciiTheme="minorEastAsia" w:hAnsiTheme="minorEastAsia" w:eastAsiaTheme="minorEastAsia"/>
          <w:color w:val="auto"/>
        </w:rPr>
        <w:t>，本竞争性磋商文件所称“</w:t>
      </w:r>
      <w:r>
        <w:rPr>
          <w:rFonts w:hint="eastAsia" w:cs="Arial" w:asciiTheme="minorEastAsia" w:hAnsiTheme="minorEastAsia" w:eastAsiaTheme="minorEastAsia"/>
          <w:color w:val="auto"/>
        </w:rPr>
        <w:t>采购人</w:t>
      </w:r>
      <w:r>
        <w:rPr>
          <w:rFonts w:cs="Arial" w:asciiTheme="minorEastAsia" w:hAnsiTheme="minorEastAsia" w:eastAsiaTheme="minorEastAsia"/>
          <w:color w:val="auto"/>
        </w:rPr>
        <w:t>”是指采购人或享有采购人权利、承担采购人义务的相关单位及其代表。</w:t>
      </w:r>
    </w:p>
    <w:p w14:paraId="04AEE5E0">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2.2 “采购代理机构”</w:t>
      </w:r>
      <w:r>
        <w:rPr>
          <w:rFonts w:hint="eastAsia" w:cs="Arial" w:asciiTheme="minorEastAsia" w:hAnsiTheme="minorEastAsia" w:eastAsiaTheme="minorEastAsia"/>
          <w:color w:val="auto"/>
        </w:rPr>
        <w:t>：</w:t>
      </w:r>
      <w:r>
        <w:rPr>
          <w:rFonts w:hint="eastAsia" w:cs="Arial" w:asciiTheme="minorEastAsia" w:hAnsiTheme="minorEastAsia" w:eastAsiaTheme="minorEastAsia"/>
          <w:color w:val="auto"/>
          <w:u w:val="single"/>
        </w:rPr>
        <w:t>详见供应商须知前附表</w:t>
      </w:r>
      <w:r>
        <w:rPr>
          <w:rFonts w:cs="Arial" w:asciiTheme="minorEastAsia" w:hAnsiTheme="minorEastAsia" w:eastAsiaTheme="minorEastAsia"/>
          <w:color w:val="auto"/>
        </w:rPr>
        <w:t>。</w:t>
      </w:r>
    </w:p>
    <w:p w14:paraId="6159E9D6">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2.3 “合格的供应商”系指符合下列资格要求并向采购人提交《响应文件》的供应商</w:t>
      </w:r>
      <w:r>
        <w:rPr>
          <w:rFonts w:hint="eastAsia" w:cs="Arial" w:asciiTheme="minorEastAsia" w:hAnsiTheme="minorEastAsia" w:eastAsiaTheme="minorEastAsia"/>
          <w:color w:val="auto"/>
        </w:rPr>
        <w:t>：</w:t>
      </w:r>
    </w:p>
    <w:p w14:paraId="06214A61">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2.3.1</w:t>
      </w:r>
      <w:r>
        <w:rPr>
          <w:rFonts w:cs="Arial" w:asciiTheme="minorEastAsia" w:hAnsiTheme="minorEastAsia" w:eastAsiaTheme="minorEastAsia"/>
          <w:color w:val="auto"/>
        </w:rPr>
        <w:t>符合本项目《磋商</w:t>
      </w:r>
      <w:r>
        <w:rPr>
          <w:rFonts w:hint="eastAsia" w:cs="Arial" w:asciiTheme="minorEastAsia" w:hAnsiTheme="minorEastAsia" w:eastAsiaTheme="minorEastAsia"/>
          <w:color w:val="auto"/>
        </w:rPr>
        <w:t>邀请</w:t>
      </w:r>
      <w:r>
        <w:rPr>
          <w:rFonts w:cs="Arial" w:asciiTheme="minorEastAsia" w:hAnsiTheme="minorEastAsia" w:eastAsiaTheme="minorEastAsia"/>
          <w:color w:val="auto"/>
        </w:rPr>
        <w:t>》中“供应商资格要求”；</w:t>
      </w:r>
    </w:p>
    <w:p w14:paraId="33330554">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2.3.2</w:t>
      </w:r>
      <w:r>
        <w:rPr>
          <w:rFonts w:cs="Arial" w:asciiTheme="minorEastAsia" w:hAnsiTheme="minorEastAsia" w:eastAsiaTheme="minorEastAsia"/>
          <w:color w:val="auto"/>
        </w:rPr>
        <w:t>单位负责人为同一人或者存在直接控股、管理关系的不同供应商，不得同时参加竞争性磋商；</w:t>
      </w:r>
    </w:p>
    <w:p w14:paraId="5B068EBF">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2.3.3</w:t>
      </w:r>
      <w:r>
        <w:rPr>
          <w:rFonts w:cs="Arial" w:asciiTheme="minorEastAsia" w:hAnsiTheme="minorEastAsia" w:eastAsiaTheme="minorEastAsia"/>
          <w:color w:val="auto"/>
        </w:rPr>
        <w:t>为本项目提供整体设计、规范编制或者项目管理、监理、检测等服务的</w:t>
      </w:r>
      <w:r>
        <w:rPr>
          <w:rFonts w:hint="eastAsia" w:cs="Arial" w:asciiTheme="minorEastAsia" w:hAnsiTheme="minorEastAsia" w:eastAsiaTheme="minorEastAsia"/>
          <w:color w:val="auto"/>
        </w:rPr>
        <w:t>供应商</w:t>
      </w:r>
      <w:r>
        <w:rPr>
          <w:rFonts w:cs="Arial" w:asciiTheme="minorEastAsia" w:hAnsiTheme="minorEastAsia" w:eastAsiaTheme="minorEastAsia"/>
          <w:color w:val="auto"/>
        </w:rPr>
        <w:t>，不得再参加本次采购项目；</w:t>
      </w:r>
      <w:r>
        <w:rPr>
          <w:rFonts w:hint="eastAsia" w:asciiTheme="minorEastAsia" w:hAnsiTheme="minorEastAsia" w:eastAsiaTheme="minorEastAsia"/>
          <w:color w:val="auto"/>
        </w:rPr>
        <w:t>同一供应商可以同时承担项目的整体设计、规范编制和项目管理、监理、检测等服务；</w:t>
      </w:r>
    </w:p>
    <w:p w14:paraId="4E88EF64">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2.3.4</w:t>
      </w:r>
      <w:r>
        <w:rPr>
          <w:rFonts w:cs="Arial" w:asciiTheme="minorEastAsia" w:hAnsiTheme="minorEastAsia" w:eastAsiaTheme="minorEastAsia"/>
          <w:color w:val="auto"/>
        </w:rPr>
        <w:t>供应商</w:t>
      </w:r>
      <w:r>
        <w:rPr>
          <w:rFonts w:hint="eastAsia" w:cs="Arial" w:asciiTheme="minorEastAsia" w:hAnsiTheme="minorEastAsia" w:eastAsiaTheme="minorEastAsia"/>
          <w:color w:val="auto"/>
        </w:rPr>
        <w:t>必须符合财库〔2016〕125号《财政部关于在政府采购活动中查询及使用信用记录有关问题的通知》的相关主体信用记录要求；</w:t>
      </w:r>
    </w:p>
    <w:p w14:paraId="123BDD61">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政府采购活动中查询及使用供应商信用记录的具体要求为：供应商未被列入失信被执行人、重大税收违法案件当事人名单、政府采购严重违法失信行为记录名单（联合体形式磋商的，联合体成员存在不良信用记录，视同联合体存在不良信用记录）；</w:t>
      </w:r>
    </w:p>
    <w:p w14:paraId="36EABEC1">
      <w:pPr>
        <w:wordWrap w:val="0"/>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1）查询渠道：“信用中国”网站（www.creditchina.gov.cn）、中国政府采购网（www.ccgp.gov.cn）；</w:t>
      </w:r>
    </w:p>
    <w:p w14:paraId="2E95C9C7">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2）截止时点：首次响应文件递交截止时间；</w:t>
      </w:r>
    </w:p>
    <w:p w14:paraId="23977ECF">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3）信用信息查询记录和证据留存具体方式：经磋商小组确认的查询结果网页截图作为查询记录和证据，与其他采购文件一并保存；</w:t>
      </w:r>
    </w:p>
    <w:p w14:paraId="67830E41">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4）信用信息的使用原则：经磋商小组认定的被列入失信被执行人、重大税收违法案件当事人名单、政府采购严重违法失信行为记录名单及其他不符合《中华人民共和国政府采购法》第二十二条规定条件的供应商，将拒绝其参与政府采购活动，按无效响应处理。</w:t>
      </w:r>
    </w:p>
    <w:p w14:paraId="6FE7EBBD">
      <w:pPr>
        <w:spacing w:line="360" w:lineRule="auto"/>
        <w:ind w:left="600" w:leftChars="250"/>
        <w:rPr>
          <w:rFonts w:hint="eastAsia" w:cs="Arial" w:asciiTheme="minorEastAsia" w:hAnsiTheme="minorEastAsia" w:eastAsiaTheme="minorEastAsia"/>
          <w:b/>
          <w:bCs/>
          <w:color w:val="auto"/>
        </w:rPr>
      </w:pPr>
      <w:r>
        <w:rPr>
          <w:rFonts w:hint="eastAsia" w:cs="Arial" w:asciiTheme="minorEastAsia" w:hAnsiTheme="minorEastAsia" w:eastAsiaTheme="minorEastAsia"/>
          <w:b/>
          <w:bCs/>
          <w:color w:val="auto"/>
        </w:rPr>
        <w:t>注：上述“信用记录查询证明材料”于磋商现场查询并打印。</w:t>
      </w:r>
    </w:p>
    <w:p w14:paraId="673DFA9A">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2.3.5</w:t>
      </w:r>
      <w:r>
        <w:rPr>
          <w:rFonts w:cs="Arial" w:asciiTheme="minorEastAsia" w:hAnsiTheme="minorEastAsia" w:eastAsiaTheme="minorEastAsia"/>
          <w:color w:val="auto"/>
        </w:rPr>
        <w:t>供应商不得将本项目进行分包、转包；</w:t>
      </w:r>
    </w:p>
    <w:p w14:paraId="42509E0B">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2.3.6联合体磋商</w:t>
      </w:r>
      <w:r>
        <w:rPr>
          <w:rFonts w:hint="eastAsia" w:asciiTheme="minorEastAsia" w:hAnsiTheme="minorEastAsia" w:eastAsiaTheme="minorEastAsia" w:cstheme="minorEastAsia"/>
          <w:b/>
          <w:bCs/>
          <w:color w:val="auto"/>
        </w:rPr>
        <w:t>（</w:t>
      </w:r>
      <w:r>
        <w:rPr>
          <w:rFonts w:hint="eastAsia" w:asciiTheme="minorEastAsia" w:hAnsiTheme="minorEastAsia" w:eastAsiaTheme="minorEastAsia" w:cstheme="minorEastAsia"/>
          <w:b/>
          <w:bCs/>
          <w:color w:val="auto"/>
          <w:kern w:val="0"/>
        </w:rPr>
        <w:t>是否允许联合体磋商详见磋商邀请</w:t>
      </w:r>
      <w:r>
        <w:rPr>
          <w:rFonts w:hint="eastAsia" w:asciiTheme="minorEastAsia" w:hAnsiTheme="minorEastAsia" w:eastAsiaTheme="minorEastAsia" w:cstheme="minorEastAsia"/>
          <w:b/>
          <w:bCs/>
          <w:color w:val="auto"/>
        </w:rPr>
        <w:t>）</w:t>
      </w:r>
      <w:r>
        <w:rPr>
          <w:rFonts w:cs="Arial" w:asciiTheme="minorEastAsia" w:hAnsiTheme="minorEastAsia" w:eastAsiaTheme="minorEastAsia"/>
          <w:color w:val="auto"/>
        </w:rPr>
        <w:t>。</w:t>
      </w:r>
    </w:p>
    <w:p w14:paraId="12B72D1E">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1）两个以上供应商可以组成一个磋商联合体，以一个供应商的身份参与磋商。</w:t>
      </w:r>
    </w:p>
    <w:p w14:paraId="4656AFFA">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2）联合体各方均应符合《中华人民共和国政府采购法》第二十二条规定的条件。</w:t>
      </w:r>
    </w:p>
    <w:p w14:paraId="00DA8AE0">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3）采购人根据采购项目对供应商的特殊要求，联合体中至少应当有一方符合其规定。</w:t>
      </w:r>
    </w:p>
    <w:p w14:paraId="530F73C2">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4）联合体各方应签订共同磋商协议，明确约定联合体各方承担的工作和相应的责任，并将共同磋商协议连同响应文件一并提交采购代理机构。</w:t>
      </w:r>
    </w:p>
    <w:p w14:paraId="27A1B106">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5）大中型企业和其他自然人、法人或者其他组织与小型、微型企业组成联合体共同参加磋商，共同磋商协议中应写明小型、微型企业的协议合同金额占到共同磋商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0CA64CBD">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6）联合体各方签订共同磋商协议后，不得再以自己名义单独在同一项目中磋商，也不得组成新的联合体参加同一项目磋商。</w:t>
      </w:r>
    </w:p>
    <w:p w14:paraId="5D68408F">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7）联合体各方在同一采购项目中以自己名义单独磋商或者参加其他联合体磋商的，相关响应均无效。</w:t>
      </w:r>
    </w:p>
    <w:p w14:paraId="745FFE40">
      <w:pPr>
        <w:spacing w:line="360" w:lineRule="auto"/>
        <w:ind w:left="600" w:left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8）对联合体磋商的其他资格要求见磋商邀请。</w:t>
      </w:r>
    </w:p>
    <w:p w14:paraId="0BDC81F9">
      <w:pPr>
        <w:tabs>
          <w:tab w:val="left" w:pos="426"/>
        </w:tabs>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2.4“星号条款”指注有“★”标志的条款，星号条款为不允许偏离的实质性要求和条件的条款，对其中任意一项的偏离或不符合或缺失即按无效响应处理。</w:t>
      </w:r>
    </w:p>
    <w:p w14:paraId="6B29BB7C">
      <w:pPr>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 供应商不得存在下列情形之一：</w:t>
      </w:r>
    </w:p>
    <w:p w14:paraId="439D4682">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为</w:t>
      </w:r>
      <w:r>
        <w:rPr>
          <w:rFonts w:hint="eastAsia" w:hAnsi="宋体"/>
          <w:color w:val="auto"/>
        </w:rPr>
        <w:t>采购人</w:t>
      </w:r>
      <w:r>
        <w:rPr>
          <w:rFonts w:hAnsi="宋体"/>
          <w:color w:val="auto"/>
        </w:rPr>
        <w:t>不具有独立法人资格的附属机构（单位）；</w:t>
      </w:r>
    </w:p>
    <w:p w14:paraId="624ADEFA">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为</w:t>
      </w:r>
      <w:r>
        <w:rPr>
          <w:rFonts w:hint="eastAsia" w:hAnsi="宋体"/>
          <w:color w:val="auto"/>
        </w:rPr>
        <w:t>本项目</w:t>
      </w:r>
      <w:r>
        <w:rPr>
          <w:rFonts w:hAnsi="宋体"/>
          <w:color w:val="auto"/>
        </w:rPr>
        <w:t>前期准备提供设计或咨询服务的，但设计施工总承包的除外</w:t>
      </w:r>
      <w:r>
        <w:rPr>
          <w:rFonts w:hint="eastAsia" w:hAnsi="宋体"/>
          <w:color w:val="auto"/>
        </w:rPr>
        <w:t>；</w:t>
      </w:r>
    </w:p>
    <w:p w14:paraId="1BDF1920">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为本</w:t>
      </w:r>
      <w:r>
        <w:rPr>
          <w:rFonts w:hint="eastAsia" w:hAnsi="宋体"/>
          <w:color w:val="auto"/>
        </w:rPr>
        <w:t>项目</w:t>
      </w:r>
      <w:r>
        <w:rPr>
          <w:rFonts w:hAnsi="宋体"/>
          <w:color w:val="auto"/>
        </w:rPr>
        <w:t>的监理人；</w:t>
      </w:r>
    </w:p>
    <w:p w14:paraId="42025529">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为本</w:t>
      </w:r>
      <w:r>
        <w:rPr>
          <w:rFonts w:hint="eastAsia" w:hAnsi="宋体"/>
          <w:color w:val="auto"/>
        </w:rPr>
        <w:t>项目</w:t>
      </w:r>
      <w:r>
        <w:rPr>
          <w:rFonts w:hAnsi="宋体"/>
          <w:color w:val="auto"/>
        </w:rPr>
        <w:t>的代建人；</w:t>
      </w:r>
    </w:p>
    <w:p w14:paraId="510BC0B0">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为本</w:t>
      </w:r>
      <w:r>
        <w:rPr>
          <w:rFonts w:hint="eastAsia" w:hAnsi="宋体"/>
          <w:color w:val="auto"/>
        </w:rPr>
        <w:t>项目</w:t>
      </w:r>
      <w:r>
        <w:rPr>
          <w:rFonts w:hAnsi="宋体"/>
          <w:color w:val="auto"/>
        </w:rPr>
        <w:t>提供招标代理服务的；</w:t>
      </w:r>
    </w:p>
    <w:p w14:paraId="06745785">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与本</w:t>
      </w:r>
      <w:r>
        <w:rPr>
          <w:rFonts w:hint="eastAsia" w:hAnsi="宋体"/>
          <w:color w:val="auto"/>
        </w:rPr>
        <w:t>项目</w:t>
      </w:r>
      <w:r>
        <w:rPr>
          <w:rFonts w:hAnsi="宋体"/>
          <w:color w:val="auto"/>
        </w:rPr>
        <w:t>的监理人或代建人或</w:t>
      </w:r>
      <w:r>
        <w:rPr>
          <w:rFonts w:hint="eastAsia" w:hAnsi="宋体"/>
          <w:color w:val="auto"/>
        </w:rPr>
        <w:t>采购</w:t>
      </w:r>
      <w:r>
        <w:rPr>
          <w:rFonts w:hAnsi="宋体"/>
          <w:color w:val="auto"/>
        </w:rPr>
        <w:t>代理机构同为一个法定代表人的；</w:t>
      </w:r>
    </w:p>
    <w:p w14:paraId="74C0BE98">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与本</w:t>
      </w:r>
      <w:r>
        <w:rPr>
          <w:rFonts w:hint="eastAsia" w:hAnsi="宋体"/>
          <w:color w:val="auto"/>
        </w:rPr>
        <w:t>项目</w:t>
      </w:r>
      <w:r>
        <w:rPr>
          <w:rFonts w:hAnsi="宋体"/>
          <w:color w:val="auto"/>
        </w:rPr>
        <w:t>的监理人或代建人或</w:t>
      </w:r>
      <w:r>
        <w:rPr>
          <w:rFonts w:hint="eastAsia" w:hAnsi="宋体"/>
          <w:color w:val="auto"/>
        </w:rPr>
        <w:t>采购</w:t>
      </w:r>
      <w:r>
        <w:rPr>
          <w:rFonts w:hAnsi="宋体"/>
          <w:color w:val="auto"/>
        </w:rPr>
        <w:t>代理机构相互控股或参股的；</w:t>
      </w:r>
    </w:p>
    <w:p w14:paraId="5F38B2BA">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与本</w:t>
      </w:r>
      <w:r>
        <w:rPr>
          <w:rFonts w:hint="eastAsia" w:hAnsi="宋体"/>
          <w:color w:val="auto"/>
        </w:rPr>
        <w:t>项目</w:t>
      </w:r>
      <w:r>
        <w:rPr>
          <w:rFonts w:hAnsi="宋体"/>
          <w:color w:val="auto"/>
        </w:rPr>
        <w:t>的监理人或代建人或</w:t>
      </w:r>
      <w:r>
        <w:rPr>
          <w:rFonts w:hint="eastAsia" w:hAnsi="宋体"/>
          <w:color w:val="auto"/>
        </w:rPr>
        <w:t>采购</w:t>
      </w:r>
      <w:r>
        <w:rPr>
          <w:rFonts w:hAnsi="宋体"/>
          <w:color w:val="auto"/>
        </w:rPr>
        <w:t>代理机构相互任职或工作的；</w:t>
      </w:r>
    </w:p>
    <w:p w14:paraId="0B00CB80">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被责令停业的；</w:t>
      </w:r>
    </w:p>
    <w:p w14:paraId="599659F3">
      <w:pPr>
        <w:pStyle w:val="141"/>
        <w:numPr>
          <w:ilvl w:val="0"/>
          <w:numId w:val="14"/>
        </w:numPr>
        <w:spacing w:line="360" w:lineRule="auto"/>
        <w:ind w:firstLineChars="0"/>
        <w:rPr>
          <w:rFonts w:hint="eastAsia" w:hAnsi="宋体"/>
          <w:color w:val="auto"/>
        </w:rPr>
      </w:pPr>
      <w:r>
        <w:rPr>
          <w:rFonts w:hAnsi="宋体"/>
          <w:color w:val="auto"/>
        </w:rPr>
        <w:t>被暂停或取消</w:t>
      </w:r>
      <w:r>
        <w:rPr>
          <w:rFonts w:hint="eastAsia" w:hAnsi="宋体"/>
          <w:color w:val="auto"/>
        </w:rPr>
        <w:t>磋商</w:t>
      </w:r>
      <w:r>
        <w:rPr>
          <w:rFonts w:hAnsi="宋体"/>
          <w:color w:val="auto"/>
        </w:rPr>
        <w:t>资格的；</w:t>
      </w:r>
    </w:p>
    <w:p w14:paraId="29EFDB27">
      <w:pPr>
        <w:pStyle w:val="141"/>
        <w:numPr>
          <w:ilvl w:val="0"/>
          <w:numId w:val="14"/>
        </w:numPr>
        <w:spacing w:line="360" w:lineRule="auto"/>
        <w:ind w:firstLineChars="0"/>
        <w:rPr>
          <w:rFonts w:hint="eastAsia" w:cs="Arial" w:asciiTheme="minorEastAsia" w:hAnsiTheme="minorEastAsia" w:eastAsiaTheme="minorEastAsia"/>
          <w:color w:val="auto"/>
        </w:rPr>
      </w:pPr>
      <w:r>
        <w:rPr>
          <w:rFonts w:hAnsi="宋体"/>
          <w:color w:val="auto"/>
        </w:rPr>
        <w:t>财产被接管或冻结的；</w:t>
      </w:r>
    </w:p>
    <w:p w14:paraId="5672A7D7">
      <w:pPr>
        <w:pStyle w:val="141"/>
        <w:numPr>
          <w:ilvl w:val="0"/>
          <w:numId w:val="14"/>
        </w:numPr>
        <w:spacing w:line="360" w:lineRule="auto"/>
        <w:ind w:firstLineChars="0"/>
        <w:rPr>
          <w:rFonts w:hint="eastAsia" w:hAnsi="宋体"/>
          <w:color w:val="auto"/>
        </w:rPr>
      </w:pPr>
      <w:r>
        <w:rPr>
          <w:rFonts w:hAnsi="宋体"/>
          <w:color w:val="auto"/>
        </w:rPr>
        <w:t>在最近三年内有骗取中标或严重违约或重大工程质量问题的。</w:t>
      </w:r>
    </w:p>
    <w:p w14:paraId="3A95CB79">
      <w:pPr>
        <w:pStyle w:val="127"/>
        <w:spacing w:line="360" w:lineRule="auto"/>
        <w:ind w:left="72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4</w:t>
      </w:r>
      <w:r>
        <w:rPr>
          <w:rFonts w:cs="Arial" w:asciiTheme="minorEastAsia" w:hAnsiTheme="minorEastAsia" w:eastAsiaTheme="minorEastAsia"/>
          <w:color w:val="auto"/>
        </w:rPr>
        <w:t>．磋商小组</w:t>
      </w:r>
    </w:p>
    <w:p w14:paraId="6A45370C">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4</w:t>
      </w:r>
      <w:r>
        <w:rPr>
          <w:rFonts w:cs="Arial" w:asciiTheme="minorEastAsia" w:hAnsiTheme="minorEastAsia" w:eastAsiaTheme="minorEastAsia"/>
          <w:color w:val="auto"/>
        </w:rPr>
        <w:t>.1磋商小组由采购人代表和有关技术、经济等方面的专家组成，成员人数为3人以上单数。</w:t>
      </w:r>
    </w:p>
    <w:p w14:paraId="146791BC">
      <w:pPr>
        <w:pStyle w:val="127"/>
        <w:spacing w:line="360" w:lineRule="auto"/>
        <w:ind w:left="72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5</w:t>
      </w:r>
      <w:r>
        <w:rPr>
          <w:rFonts w:cs="Arial" w:asciiTheme="minorEastAsia" w:hAnsiTheme="minorEastAsia" w:eastAsiaTheme="minorEastAsia"/>
          <w:color w:val="auto"/>
        </w:rPr>
        <w:t>．磋商费用</w:t>
      </w:r>
    </w:p>
    <w:p w14:paraId="3CE06565">
      <w:pPr>
        <w:pStyle w:val="127"/>
        <w:spacing w:line="360" w:lineRule="auto"/>
        <w:ind w:left="72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5</w:t>
      </w:r>
      <w:r>
        <w:rPr>
          <w:rFonts w:cs="Arial" w:asciiTheme="minorEastAsia" w:hAnsiTheme="minorEastAsia" w:eastAsiaTheme="minorEastAsia"/>
          <w:color w:val="auto"/>
        </w:rPr>
        <w:t>.1无论磋商过程中的做法和结果如何，供应商自行承担所有与参加磋商有关的全部费用。</w:t>
      </w:r>
    </w:p>
    <w:p w14:paraId="21AE3526">
      <w:pPr>
        <w:pStyle w:val="127"/>
        <w:spacing w:line="360" w:lineRule="auto"/>
        <w:ind w:left="720"/>
        <w:rPr>
          <w:rFonts w:hint="eastAsia" w:cs="Arial" w:asciiTheme="minorEastAsia" w:hAnsiTheme="minorEastAsia" w:eastAsiaTheme="minorEastAsia"/>
          <w:color w:val="auto"/>
        </w:rPr>
      </w:pPr>
    </w:p>
    <w:p w14:paraId="18AF6758">
      <w:pPr>
        <w:pStyle w:val="6"/>
        <w:rPr>
          <w:color w:val="auto"/>
        </w:rPr>
      </w:pPr>
      <w:bookmarkStart w:id="46" w:name="_Toc439773945"/>
      <w:bookmarkStart w:id="47" w:name="_Toc432610265"/>
      <w:r>
        <w:rPr>
          <w:color w:val="auto"/>
        </w:rPr>
        <w:t>二、竞争性磋商文件</w:t>
      </w:r>
      <w:bookmarkEnd w:id="46"/>
      <w:bookmarkEnd w:id="47"/>
    </w:p>
    <w:p w14:paraId="3E5AC194">
      <w:pPr>
        <w:pStyle w:val="127"/>
        <w:spacing w:line="360" w:lineRule="auto"/>
        <w:ind w:left="720"/>
        <w:rPr>
          <w:rFonts w:hint="eastAsia" w:cs="Arial" w:asciiTheme="minorEastAsia" w:hAnsiTheme="minorEastAsia" w:eastAsiaTheme="minorEastAsia"/>
          <w:color w:val="auto"/>
          <w:szCs w:val="22"/>
        </w:rPr>
      </w:pPr>
      <w:r>
        <w:rPr>
          <w:rFonts w:hint="eastAsia" w:cs="Arial" w:asciiTheme="minorEastAsia" w:hAnsiTheme="minorEastAsia" w:eastAsiaTheme="minorEastAsia"/>
          <w:color w:val="auto"/>
          <w:szCs w:val="22"/>
        </w:rPr>
        <w:t>6</w:t>
      </w:r>
      <w:r>
        <w:rPr>
          <w:rFonts w:cs="Arial" w:asciiTheme="minorEastAsia" w:hAnsiTheme="minorEastAsia" w:eastAsiaTheme="minorEastAsia"/>
          <w:color w:val="auto"/>
          <w:szCs w:val="22"/>
        </w:rPr>
        <w:t>．竞争性磋商文件构成</w:t>
      </w:r>
    </w:p>
    <w:p w14:paraId="24D0E10A">
      <w:pPr>
        <w:pStyle w:val="127"/>
        <w:spacing w:line="360" w:lineRule="auto"/>
        <w:ind w:left="480" w:hanging="480" w:hangingChars="200"/>
        <w:rPr>
          <w:rFonts w:hint="eastAsia" w:cs="Arial" w:asciiTheme="minorEastAsia" w:hAnsiTheme="minorEastAsia" w:eastAsiaTheme="minorEastAsia"/>
          <w:color w:val="auto"/>
          <w:szCs w:val="22"/>
        </w:rPr>
      </w:pPr>
      <w:r>
        <w:rPr>
          <w:rFonts w:hint="eastAsia" w:cs="Arial" w:asciiTheme="minorEastAsia" w:hAnsiTheme="minorEastAsia" w:eastAsiaTheme="minorEastAsia"/>
          <w:color w:val="auto"/>
          <w:szCs w:val="22"/>
        </w:rPr>
        <w:t>6</w:t>
      </w:r>
      <w:r>
        <w:rPr>
          <w:rFonts w:cs="Arial" w:asciiTheme="minorEastAsia" w:hAnsiTheme="minorEastAsia" w:eastAsiaTheme="minorEastAsia"/>
          <w:color w:val="auto"/>
          <w:szCs w:val="22"/>
        </w:rPr>
        <w:t>.1《竞争性磋商文件》用以明确磋商程序、磋商内容、合同草案的条款以及评定成交的标准等事项。《竞争性磋商文件》由下述部分组成：</w:t>
      </w:r>
    </w:p>
    <w:p w14:paraId="0826C074">
      <w:pPr>
        <w:pStyle w:val="127"/>
        <w:tabs>
          <w:tab w:val="left" w:pos="1985"/>
        </w:tabs>
        <w:spacing w:line="360" w:lineRule="auto"/>
        <w:ind w:left="1200" w:leftChars="400" w:hanging="240" w:hangingChars="100"/>
        <w:rPr>
          <w:rFonts w:hint="eastAsia" w:cs="Arial" w:asciiTheme="minorEastAsia" w:hAnsiTheme="minorEastAsia" w:eastAsiaTheme="minorEastAsia"/>
          <w:color w:val="auto"/>
          <w:szCs w:val="22"/>
        </w:rPr>
      </w:pPr>
      <w:r>
        <w:rPr>
          <w:rFonts w:cs="Arial" w:asciiTheme="minorEastAsia" w:hAnsiTheme="minorEastAsia" w:eastAsiaTheme="minorEastAsia"/>
          <w:color w:val="auto"/>
          <w:szCs w:val="22"/>
        </w:rPr>
        <w:t>第一章</w:t>
      </w:r>
      <w:r>
        <w:rPr>
          <w:rFonts w:hint="eastAsia" w:cs="Arial" w:asciiTheme="minorEastAsia" w:hAnsiTheme="minorEastAsia" w:eastAsiaTheme="minorEastAsia"/>
          <w:color w:val="auto"/>
          <w:szCs w:val="22"/>
        </w:rPr>
        <w:t xml:space="preserve">  </w:t>
      </w:r>
      <w:r>
        <w:rPr>
          <w:rFonts w:cs="Arial" w:asciiTheme="minorEastAsia" w:hAnsiTheme="minorEastAsia" w:eastAsiaTheme="minorEastAsia"/>
          <w:color w:val="auto"/>
          <w:szCs w:val="22"/>
        </w:rPr>
        <w:t>磋商</w:t>
      </w:r>
      <w:r>
        <w:rPr>
          <w:rFonts w:hint="eastAsia" w:cs="Arial" w:asciiTheme="minorEastAsia" w:hAnsiTheme="minorEastAsia" w:eastAsiaTheme="minorEastAsia"/>
          <w:color w:val="auto"/>
          <w:szCs w:val="22"/>
        </w:rPr>
        <w:t>邀请</w:t>
      </w:r>
      <w:r>
        <w:rPr>
          <w:rFonts w:cs="Arial" w:asciiTheme="minorEastAsia" w:hAnsiTheme="minorEastAsia" w:eastAsiaTheme="minorEastAsia"/>
          <w:color w:val="auto"/>
          <w:szCs w:val="22"/>
        </w:rPr>
        <w:t>；</w:t>
      </w:r>
    </w:p>
    <w:p w14:paraId="561B99BD">
      <w:pPr>
        <w:pStyle w:val="127"/>
        <w:spacing w:line="360" w:lineRule="auto"/>
        <w:ind w:left="1200" w:leftChars="400" w:hanging="240" w:hangingChars="100"/>
        <w:rPr>
          <w:rFonts w:hint="eastAsia" w:cs="Arial" w:asciiTheme="minorEastAsia" w:hAnsiTheme="minorEastAsia" w:eastAsiaTheme="minorEastAsia"/>
          <w:color w:val="auto"/>
          <w:szCs w:val="22"/>
        </w:rPr>
      </w:pPr>
      <w:r>
        <w:rPr>
          <w:rFonts w:cs="Arial" w:asciiTheme="minorEastAsia" w:hAnsiTheme="minorEastAsia" w:eastAsiaTheme="minorEastAsia"/>
          <w:color w:val="auto"/>
          <w:szCs w:val="22"/>
        </w:rPr>
        <w:t>第二章</w:t>
      </w:r>
      <w:r>
        <w:rPr>
          <w:rFonts w:hint="eastAsia" w:cs="Arial" w:asciiTheme="minorEastAsia" w:hAnsiTheme="minorEastAsia" w:eastAsiaTheme="minorEastAsia"/>
          <w:color w:val="auto"/>
          <w:szCs w:val="22"/>
        </w:rPr>
        <w:t xml:space="preserve">  </w:t>
      </w:r>
      <w:r>
        <w:rPr>
          <w:rFonts w:cs="Arial" w:asciiTheme="minorEastAsia" w:hAnsiTheme="minorEastAsia" w:eastAsiaTheme="minorEastAsia"/>
          <w:color w:val="auto"/>
          <w:szCs w:val="22"/>
        </w:rPr>
        <w:t>供应商须知；</w:t>
      </w:r>
    </w:p>
    <w:p w14:paraId="744A1355">
      <w:pPr>
        <w:pStyle w:val="127"/>
        <w:spacing w:line="360" w:lineRule="auto"/>
        <w:ind w:left="1200" w:leftChars="400" w:hanging="240" w:hangingChars="100"/>
        <w:rPr>
          <w:rFonts w:hint="eastAsia" w:cs="Arial" w:asciiTheme="minorEastAsia" w:hAnsiTheme="minorEastAsia" w:eastAsiaTheme="minorEastAsia"/>
          <w:color w:val="auto"/>
          <w:szCs w:val="22"/>
        </w:rPr>
      </w:pPr>
      <w:r>
        <w:rPr>
          <w:rFonts w:cs="Arial" w:asciiTheme="minorEastAsia" w:hAnsiTheme="minorEastAsia" w:eastAsiaTheme="minorEastAsia"/>
          <w:color w:val="auto"/>
          <w:szCs w:val="22"/>
        </w:rPr>
        <w:t>第三章</w:t>
      </w:r>
      <w:r>
        <w:rPr>
          <w:rFonts w:hint="eastAsia" w:cs="Arial" w:asciiTheme="minorEastAsia" w:hAnsiTheme="minorEastAsia" w:eastAsiaTheme="minorEastAsia"/>
          <w:color w:val="auto"/>
          <w:szCs w:val="22"/>
        </w:rPr>
        <w:t xml:space="preserve">  </w:t>
      </w:r>
      <w:r>
        <w:rPr>
          <w:rFonts w:cs="Arial" w:asciiTheme="minorEastAsia" w:hAnsiTheme="minorEastAsia" w:eastAsiaTheme="minorEastAsia"/>
          <w:color w:val="auto"/>
          <w:szCs w:val="22"/>
        </w:rPr>
        <w:t>合同条款；</w:t>
      </w:r>
    </w:p>
    <w:p w14:paraId="41B52DC2">
      <w:pPr>
        <w:pStyle w:val="127"/>
        <w:spacing w:line="360" w:lineRule="auto"/>
        <w:ind w:left="1200" w:leftChars="400" w:hanging="240" w:hangingChars="100"/>
        <w:rPr>
          <w:rFonts w:hint="eastAsia" w:cs="Arial" w:asciiTheme="minorEastAsia" w:hAnsiTheme="minorEastAsia" w:eastAsiaTheme="minorEastAsia"/>
          <w:color w:val="auto"/>
          <w:szCs w:val="22"/>
        </w:rPr>
      </w:pPr>
      <w:r>
        <w:rPr>
          <w:rFonts w:cs="Arial" w:asciiTheme="minorEastAsia" w:hAnsiTheme="minorEastAsia" w:eastAsiaTheme="minorEastAsia"/>
          <w:color w:val="auto"/>
          <w:szCs w:val="22"/>
        </w:rPr>
        <w:t>第四章</w:t>
      </w:r>
      <w:r>
        <w:rPr>
          <w:rFonts w:hint="eastAsia" w:cs="Arial" w:asciiTheme="minorEastAsia" w:hAnsiTheme="minorEastAsia" w:eastAsiaTheme="minorEastAsia"/>
          <w:color w:val="auto"/>
          <w:szCs w:val="22"/>
        </w:rPr>
        <w:t xml:space="preserve">  工程量清单及图纸</w:t>
      </w:r>
      <w:r>
        <w:rPr>
          <w:rFonts w:cs="Arial" w:asciiTheme="minorEastAsia" w:hAnsiTheme="minorEastAsia" w:eastAsiaTheme="minorEastAsia"/>
          <w:color w:val="auto"/>
          <w:szCs w:val="22"/>
        </w:rPr>
        <w:t>；</w:t>
      </w:r>
    </w:p>
    <w:p w14:paraId="3465712D">
      <w:pPr>
        <w:pStyle w:val="127"/>
        <w:spacing w:line="360" w:lineRule="auto"/>
        <w:ind w:left="1200" w:leftChars="400" w:hanging="240" w:hangingChars="100"/>
        <w:rPr>
          <w:rFonts w:hint="eastAsia" w:cs="Arial" w:asciiTheme="minorEastAsia" w:hAnsiTheme="minorEastAsia" w:eastAsiaTheme="minorEastAsia"/>
          <w:color w:val="auto"/>
          <w:szCs w:val="22"/>
        </w:rPr>
      </w:pPr>
      <w:r>
        <w:rPr>
          <w:rFonts w:cs="Arial" w:asciiTheme="minorEastAsia" w:hAnsiTheme="minorEastAsia" w:eastAsiaTheme="minorEastAsia"/>
          <w:color w:val="auto"/>
          <w:szCs w:val="22"/>
        </w:rPr>
        <w:t>第</w:t>
      </w:r>
      <w:r>
        <w:rPr>
          <w:rFonts w:hint="eastAsia" w:cs="Arial" w:asciiTheme="minorEastAsia" w:hAnsiTheme="minorEastAsia" w:eastAsiaTheme="minorEastAsia"/>
          <w:color w:val="auto"/>
          <w:szCs w:val="22"/>
        </w:rPr>
        <w:t>五</w:t>
      </w:r>
      <w:r>
        <w:rPr>
          <w:rFonts w:cs="Arial" w:asciiTheme="minorEastAsia" w:hAnsiTheme="minorEastAsia" w:eastAsiaTheme="minorEastAsia"/>
          <w:color w:val="auto"/>
          <w:szCs w:val="22"/>
        </w:rPr>
        <w:t>章</w:t>
      </w:r>
      <w:r>
        <w:rPr>
          <w:rFonts w:hint="eastAsia" w:cs="Arial" w:asciiTheme="minorEastAsia" w:hAnsiTheme="minorEastAsia" w:eastAsiaTheme="minorEastAsia"/>
          <w:color w:val="auto"/>
          <w:szCs w:val="22"/>
        </w:rPr>
        <w:t xml:space="preserve">  </w:t>
      </w:r>
      <w:r>
        <w:rPr>
          <w:color w:val="auto"/>
        </w:rPr>
        <w:t>技术标准和要求</w:t>
      </w:r>
      <w:r>
        <w:rPr>
          <w:rFonts w:cs="Arial" w:asciiTheme="minorEastAsia" w:hAnsiTheme="minorEastAsia" w:eastAsiaTheme="minorEastAsia"/>
          <w:color w:val="auto"/>
          <w:szCs w:val="22"/>
        </w:rPr>
        <w:t>；</w:t>
      </w:r>
    </w:p>
    <w:p w14:paraId="7B96323C">
      <w:pPr>
        <w:pStyle w:val="127"/>
        <w:spacing w:line="360" w:lineRule="auto"/>
        <w:ind w:left="1200" w:leftChars="400" w:hanging="240" w:hangingChars="100"/>
        <w:rPr>
          <w:rFonts w:hint="eastAsia" w:cs="Arial" w:asciiTheme="minorEastAsia" w:hAnsiTheme="minorEastAsia" w:eastAsiaTheme="minorEastAsia"/>
          <w:color w:val="auto"/>
          <w:szCs w:val="22"/>
        </w:rPr>
      </w:pPr>
      <w:r>
        <w:rPr>
          <w:rFonts w:cs="Arial" w:asciiTheme="minorEastAsia" w:hAnsiTheme="minorEastAsia" w:eastAsiaTheme="minorEastAsia"/>
          <w:color w:val="auto"/>
          <w:szCs w:val="22"/>
        </w:rPr>
        <w:t>第</w:t>
      </w:r>
      <w:r>
        <w:rPr>
          <w:rFonts w:hint="eastAsia" w:cs="Arial" w:asciiTheme="minorEastAsia" w:hAnsiTheme="minorEastAsia" w:eastAsiaTheme="minorEastAsia"/>
          <w:color w:val="auto"/>
          <w:szCs w:val="22"/>
        </w:rPr>
        <w:t>六</w:t>
      </w:r>
      <w:r>
        <w:rPr>
          <w:rFonts w:cs="Arial" w:asciiTheme="minorEastAsia" w:hAnsiTheme="minorEastAsia" w:eastAsiaTheme="minorEastAsia"/>
          <w:color w:val="auto"/>
          <w:szCs w:val="22"/>
        </w:rPr>
        <w:t>章</w:t>
      </w:r>
      <w:r>
        <w:rPr>
          <w:rFonts w:hint="eastAsia" w:cs="Arial" w:asciiTheme="minorEastAsia" w:hAnsiTheme="minorEastAsia" w:eastAsiaTheme="minorEastAsia"/>
          <w:color w:val="auto"/>
          <w:szCs w:val="22"/>
        </w:rPr>
        <w:t xml:space="preserve">  </w:t>
      </w:r>
      <w:r>
        <w:rPr>
          <w:rFonts w:cs="Arial" w:asciiTheme="minorEastAsia" w:hAnsiTheme="minorEastAsia" w:eastAsiaTheme="minorEastAsia"/>
          <w:color w:val="auto"/>
          <w:szCs w:val="22"/>
        </w:rPr>
        <w:t>评分标准；</w:t>
      </w:r>
    </w:p>
    <w:p w14:paraId="20B17315">
      <w:pPr>
        <w:pStyle w:val="127"/>
        <w:spacing w:line="360" w:lineRule="auto"/>
        <w:ind w:left="1200" w:leftChars="400" w:hanging="240" w:hangingChars="100"/>
        <w:rPr>
          <w:rFonts w:hint="eastAsia" w:cs="Arial" w:asciiTheme="minorEastAsia" w:hAnsiTheme="minorEastAsia" w:eastAsiaTheme="minorEastAsia"/>
          <w:color w:val="auto"/>
          <w:szCs w:val="22"/>
        </w:rPr>
      </w:pPr>
      <w:r>
        <w:rPr>
          <w:rFonts w:cs="Arial" w:asciiTheme="minorEastAsia" w:hAnsiTheme="minorEastAsia" w:eastAsiaTheme="minorEastAsia"/>
          <w:color w:val="auto"/>
          <w:szCs w:val="22"/>
        </w:rPr>
        <w:t>第</w:t>
      </w:r>
      <w:r>
        <w:rPr>
          <w:rFonts w:hint="eastAsia" w:cs="Arial" w:asciiTheme="minorEastAsia" w:hAnsiTheme="minorEastAsia" w:eastAsiaTheme="minorEastAsia"/>
          <w:color w:val="auto"/>
          <w:szCs w:val="22"/>
        </w:rPr>
        <w:t>七</w:t>
      </w:r>
      <w:r>
        <w:rPr>
          <w:rFonts w:cs="Arial" w:asciiTheme="minorEastAsia" w:hAnsiTheme="minorEastAsia" w:eastAsiaTheme="minorEastAsia"/>
          <w:color w:val="auto"/>
          <w:szCs w:val="22"/>
        </w:rPr>
        <w:t>章</w:t>
      </w:r>
      <w:r>
        <w:rPr>
          <w:rFonts w:hint="eastAsia" w:cs="Arial" w:asciiTheme="minorEastAsia" w:hAnsiTheme="minorEastAsia" w:eastAsiaTheme="minorEastAsia"/>
          <w:color w:val="auto"/>
          <w:szCs w:val="22"/>
        </w:rPr>
        <w:t xml:space="preserve">  </w:t>
      </w:r>
      <w:r>
        <w:rPr>
          <w:rFonts w:cs="Arial" w:asciiTheme="minorEastAsia" w:hAnsiTheme="minorEastAsia" w:eastAsiaTheme="minorEastAsia"/>
          <w:color w:val="auto"/>
        </w:rPr>
        <w:t>附件</w:t>
      </w:r>
      <w:r>
        <w:rPr>
          <w:rFonts w:cs="Arial" w:asciiTheme="minorEastAsia" w:hAnsiTheme="minorEastAsia" w:eastAsiaTheme="minorEastAsia"/>
          <w:color w:val="auto"/>
          <w:szCs w:val="22"/>
        </w:rPr>
        <w:t>-响应文件格式</w:t>
      </w:r>
      <w:r>
        <w:rPr>
          <w:rFonts w:hint="eastAsia" w:cs="Arial" w:asciiTheme="minorEastAsia" w:hAnsiTheme="minorEastAsia" w:eastAsiaTheme="minorEastAsia"/>
          <w:color w:val="auto"/>
          <w:szCs w:val="22"/>
        </w:rPr>
        <w:t>。</w:t>
      </w:r>
    </w:p>
    <w:p w14:paraId="290C2A35">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6.2磋商文件所附的图纸和技术资料仅用于供应商编制响应文件之目的，未经采购人书面许可，供应商需承诺不得将上述文件用于其他目的，也不得将磋商文件泄漏给任何第三方。凡获得磋商文件者，无论成交与否，均应对磋商文件保密，并承担因其泄密而引起的一切责任。采购人有权追究因供应商侵犯采购人的知识产权或泄密而引起的一切责任。</w:t>
      </w:r>
    </w:p>
    <w:p w14:paraId="4476B1D4">
      <w:pPr>
        <w:pStyle w:val="127"/>
        <w:spacing w:line="360" w:lineRule="auto"/>
        <w:ind w:left="720"/>
        <w:rPr>
          <w:rFonts w:hint="eastAsia" w:cs="Arial" w:asciiTheme="minorEastAsia" w:hAnsiTheme="minorEastAsia" w:eastAsiaTheme="minorEastAsia"/>
          <w:color w:val="auto"/>
          <w:szCs w:val="22"/>
        </w:rPr>
      </w:pPr>
      <w:r>
        <w:rPr>
          <w:rFonts w:hint="eastAsia" w:cs="Arial" w:asciiTheme="minorEastAsia" w:hAnsiTheme="minorEastAsia" w:eastAsiaTheme="minorEastAsia"/>
          <w:color w:val="auto"/>
          <w:szCs w:val="22"/>
        </w:rPr>
        <w:t>7</w:t>
      </w:r>
      <w:r>
        <w:rPr>
          <w:rFonts w:cs="Arial" w:asciiTheme="minorEastAsia" w:hAnsiTheme="minorEastAsia" w:eastAsiaTheme="minorEastAsia"/>
          <w:color w:val="auto"/>
          <w:szCs w:val="22"/>
        </w:rPr>
        <w:t>．采购文件的澄清</w:t>
      </w:r>
    </w:p>
    <w:p w14:paraId="6712E38D">
      <w:pPr>
        <w:pStyle w:val="127"/>
        <w:tabs>
          <w:tab w:val="left" w:pos="480"/>
        </w:tabs>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7</w:t>
      </w:r>
      <w:r>
        <w:rPr>
          <w:rFonts w:cs="Arial" w:asciiTheme="minorEastAsia" w:hAnsiTheme="minorEastAsia" w:eastAsiaTheme="minorEastAsia"/>
          <w:color w:val="auto"/>
        </w:rPr>
        <w:t>.1</w:t>
      </w:r>
      <w:r>
        <w:rPr>
          <w:rFonts w:hint="eastAsia" w:asciiTheme="minorEastAsia" w:hAnsiTheme="minorEastAsia" w:eastAsiaTheme="minorEastAsia"/>
          <w:color w:val="auto"/>
        </w:rPr>
        <w:t>供应商对《竞争性磋商文件》的任何澄清要求，均应以书面形式通知采购代理机构。采购代理机构对其在《响应文件》递交截止日期以前收到的对《竞争性磋商文件》的澄清要求视情况以适当形式予以答复。</w:t>
      </w:r>
    </w:p>
    <w:p w14:paraId="04A805DB">
      <w:pPr>
        <w:pStyle w:val="127"/>
        <w:spacing w:line="360" w:lineRule="auto"/>
        <w:ind w:left="720"/>
        <w:rPr>
          <w:rFonts w:hint="eastAsia" w:cs="Arial" w:asciiTheme="minorEastAsia" w:hAnsiTheme="minorEastAsia" w:eastAsiaTheme="minorEastAsia"/>
          <w:color w:val="auto"/>
          <w:szCs w:val="22"/>
        </w:rPr>
      </w:pPr>
      <w:r>
        <w:rPr>
          <w:rFonts w:hint="eastAsia" w:cs="Arial" w:asciiTheme="minorEastAsia" w:hAnsiTheme="minorEastAsia" w:eastAsiaTheme="minorEastAsia"/>
          <w:color w:val="auto"/>
          <w:szCs w:val="22"/>
        </w:rPr>
        <w:t>8</w:t>
      </w:r>
      <w:r>
        <w:rPr>
          <w:rFonts w:cs="Arial" w:asciiTheme="minorEastAsia" w:hAnsiTheme="minorEastAsia" w:eastAsiaTheme="minorEastAsia"/>
          <w:color w:val="auto"/>
          <w:szCs w:val="22"/>
        </w:rPr>
        <w:t>．竞争性磋商文件的修改</w:t>
      </w:r>
    </w:p>
    <w:p w14:paraId="6606DE4F">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8</w:t>
      </w:r>
      <w:r>
        <w:rPr>
          <w:rFonts w:cs="Arial" w:asciiTheme="minorEastAsia" w:hAnsiTheme="minorEastAsia" w:eastAsiaTheme="minorEastAsia"/>
          <w:color w:val="auto"/>
        </w:rPr>
        <w:t>.1</w:t>
      </w:r>
      <w:r>
        <w:rPr>
          <w:rFonts w:hint="eastAsia" w:cs="Arial" w:asciiTheme="minorEastAsia" w:hAnsiTheme="minorEastAsia" w:eastAsiaTheme="minorEastAsia"/>
          <w:color w:val="auto"/>
        </w:rPr>
        <w:t>提交首次响应文件截止之日前，采购人、采购代理机构或者磋商小组可以对已发出的竞争性磋商文件进行必要的澄清或者修改，澄清或者修改的内容作为竞争性磋商文件的组成部分。</w:t>
      </w:r>
    </w:p>
    <w:p w14:paraId="1F3BECB6">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8</w:t>
      </w:r>
      <w:r>
        <w:rPr>
          <w:rFonts w:cs="Arial" w:asciiTheme="minorEastAsia" w:hAnsiTheme="minorEastAsia" w:eastAsiaTheme="minorEastAsia"/>
          <w:color w:val="auto"/>
        </w:rPr>
        <w:t>.2《竞争性磋商文件》的修改将以书面形式通知供应商，并对其具有约束力。供应商在收到上述通知后，应立即回函确认。</w:t>
      </w:r>
    </w:p>
    <w:p w14:paraId="0E7D4F68">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8</w:t>
      </w:r>
      <w:r>
        <w:rPr>
          <w:rFonts w:cs="Arial" w:asciiTheme="minorEastAsia" w:hAnsiTheme="minorEastAsia" w:eastAsiaTheme="minorEastAsia"/>
          <w:color w:val="auto"/>
        </w:rPr>
        <w:t>.3</w:t>
      </w:r>
      <w:r>
        <w:rPr>
          <w:rFonts w:hint="eastAsia" w:cs="Arial" w:asciiTheme="minorEastAsia" w:hAnsiTheme="minorEastAsia" w:eastAsiaTheme="minorEastAsia"/>
          <w:color w:val="auto"/>
        </w:rPr>
        <w:t>澄清或者修改的内容可能影响响应文件编制的，采购人、采购代理机构应当在提交首次响应文件截止时间至少5日前，以书面形式通知所有获取竞争性磋商文件的供应商；不足5日的，采购人、采购代理机构应当顺延提交首次响应文件截止时间。</w:t>
      </w:r>
      <w:bookmarkStart w:id="48" w:name="_Toc432610266"/>
      <w:bookmarkStart w:id="49" w:name="_Toc439773946"/>
    </w:p>
    <w:p w14:paraId="5B0CFAA3">
      <w:pPr>
        <w:pStyle w:val="127"/>
        <w:spacing w:line="360" w:lineRule="auto"/>
        <w:ind w:left="480" w:hanging="480" w:hangingChars="200"/>
        <w:rPr>
          <w:rFonts w:hint="eastAsia" w:cs="Arial" w:asciiTheme="minorEastAsia" w:hAnsiTheme="minorEastAsia" w:eastAsiaTheme="minorEastAsia"/>
          <w:color w:val="auto"/>
        </w:rPr>
      </w:pPr>
    </w:p>
    <w:p w14:paraId="73C13575">
      <w:pPr>
        <w:pStyle w:val="6"/>
        <w:rPr>
          <w:color w:val="auto"/>
        </w:rPr>
      </w:pPr>
      <w:r>
        <w:rPr>
          <w:color w:val="auto"/>
        </w:rPr>
        <w:t>三、《响应文件》的编制</w:t>
      </w:r>
      <w:bookmarkEnd w:id="48"/>
      <w:bookmarkEnd w:id="49"/>
    </w:p>
    <w:p w14:paraId="2BA73765">
      <w:pPr>
        <w:pStyle w:val="127"/>
        <w:spacing w:line="360" w:lineRule="auto"/>
        <w:ind w:left="72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9</w:t>
      </w:r>
      <w:r>
        <w:rPr>
          <w:rFonts w:cs="Arial" w:asciiTheme="minorEastAsia" w:hAnsiTheme="minorEastAsia" w:eastAsiaTheme="minorEastAsia"/>
          <w:color w:val="auto"/>
        </w:rPr>
        <w:t>．使用的语言</w:t>
      </w:r>
    </w:p>
    <w:p w14:paraId="24E3D9B1">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9</w:t>
      </w:r>
      <w:r>
        <w:rPr>
          <w:rFonts w:cs="Arial" w:asciiTheme="minorEastAsia" w:hAnsiTheme="minorEastAsia" w:eastAsiaTheme="minorEastAsia"/>
          <w:color w:val="auto"/>
        </w:rPr>
        <w:t>.1供应商提交的《响应文件》以及供应商与采购代理机构和采购人就有关磋商的所有来往函电均应使用中文书写。供应商提交的支持文件和印制的文献可以用另一种语言，但相应内容必须附有中文翻译本，在解释《响应文件》时以翻译本为准。</w:t>
      </w:r>
    </w:p>
    <w:p w14:paraId="1A501286">
      <w:pPr>
        <w:pStyle w:val="127"/>
        <w:spacing w:line="360" w:lineRule="auto"/>
        <w:ind w:left="72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10</w:t>
      </w:r>
      <w:r>
        <w:rPr>
          <w:rFonts w:cs="Arial" w:asciiTheme="minorEastAsia" w:hAnsiTheme="minorEastAsia" w:eastAsiaTheme="minorEastAsia"/>
          <w:color w:val="auto"/>
        </w:rPr>
        <w:t>．《响应文件》的构成</w:t>
      </w:r>
    </w:p>
    <w:p w14:paraId="02D4227D">
      <w:pPr>
        <w:pStyle w:val="127"/>
        <w:spacing w:line="360" w:lineRule="auto"/>
        <w:ind w:left="72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10</w:t>
      </w:r>
      <w:r>
        <w:rPr>
          <w:rFonts w:cs="Arial" w:asciiTheme="minorEastAsia" w:hAnsiTheme="minorEastAsia" w:eastAsiaTheme="minorEastAsia"/>
          <w:color w:val="auto"/>
        </w:rPr>
        <w:t>.1供应商编写的《响应文件》应包括下列部分：</w:t>
      </w:r>
    </w:p>
    <w:p w14:paraId="7EE263A6">
      <w:pPr>
        <w:pStyle w:val="127"/>
        <w:spacing w:line="360" w:lineRule="auto"/>
        <w:ind w:left="1440" w:leftChars="300"/>
        <w:rPr>
          <w:rFonts w:hint="eastAsia" w:cs="Arial" w:asciiTheme="minorEastAsia" w:hAnsiTheme="minorEastAsia" w:eastAsiaTheme="minorEastAsia"/>
          <w:color w:val="auto"/>
        </w:rPr>
      </w:pPr>
      <w:r>
        <w:rPr>
          <w:rFonts w:cs="Arial" w:asciiTheme="minorEastAsia" w:hAnsiTheme="minorEastAsia" w:eastAsiaTheme="minorEastAsia"/>
          <w:color w:val="auto"/>
        </w:rPr>
        <w:t>（1）按照本须知第</w:t>
      </w:r>
      <w:r>
        <w:rPr>
          <w:rFonts w:hint="eastAsia" w:cs="Arial" w:asciiTheme="minorEastAsia" w:hAnsiTheme="minorEastAsia" w:eastAsiaTheme="minorEastAsia"/>
          <w:color w:val="auto"/>
        </w:rPr>
        <w:t>14</w:t>
      </w:r>
      <w:r>
        <w:rPr>
          <w:rFonts w:cs="Arial" w:asciiTheme="minorEastAsia" w:hAnsiTheme="minorEastAsia" w:eastAsiaTheme="minorEastAsia"/>
          <w:color w:val="auto"/>
        </w:rPr>
        <w:t>条规定编制的商务部分；</w:t>
      </w:r>
    </w:p>
    <w:p w14:paraId="24ECB517">
      <w:pPr>
        <w:pStyle w:val="127"/>
        <w:spacing w:line="360" w:lineRule="auto"/>
        <w:ind w:left="1440" w:leftChars="300"/>
        <w:rPr>
          <w:rFonts w:hint="eastAsia" w:cs="Arial" w:asciiTheme="minorEastAsia" w:hAnsiTheme="minorEastAsia" w:eastAsiaTheme="minorEastAsia"/>
          <w:color w:val="auto"/>
        </w:rPr>
      </w:pPr>
      <w:r>
        <w:rPr>
          <w:rFonts w:cs="Arial" w:asciiTheme="minorEastAsia" w:hAnsiTheme="minorEastAsia" w:eastAsiaTheme="minorEastAsia"/>
          <w:color w:val="auto"/>
        </w:rPr>
        <w:t>（2）按照本须知第1</w:t>
      </w:r>
      <w:r>
        <w:rPr>
          <w:rFonts w:hint="eastAsia" w:cs="Arial" w:asciiTheme="minorEastAsia" w:hAnsiTheme="minorEastAsia" w:eastAsiaTheme="minorEastAsia"/>
          <w:color w:val="auto"/>
        </w:rPr>
        <w:t>5</w:t>
      </w:r>
      <w:r>
        <w:rPr>
          <w:rFonts w:cs="Arial" w:asciiTheme="minorEastAsia" w:hAnsiTheme="minorEastAsia" w:eastAsiaTheme="minorEastAsia"/>
          <w:color w:val="auto"/>
        </w:rPr>
        <w:t>条规定编制的技术部分</w:t>
      </w:r>
      <w:r>
        <w:rPr>
          <w:rFonts w:hint="eastAsia" w:cs="Arial" w:asciiTheme="minorEastAsia" w:hAnsiTheme="minorEastAsia" w:eastAsiaTheme="minorEastAsia"/>
          <w:color w:val="auto"/>
        </w:rPr>
        <w:t>。</w:t>
      </w:r>
    </w:p>
    <w:p w14:paraId="6C46D809">
      <w:pPr>
        <w:pStyle w:val="127"/>
        <w:spacing w:line="360" w:lineRule="auto"/>
        <w:ind w:left="72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11</w:t>
      </w:r>
      <w:r>
        <w:rPr>
          <w:rFonts w:cs="Arial" w:asciiTheme="minorEastAsia" w:hAnsiTheme="minorEastAsia" w:eastAsiaTheme="minorEastAsia"/>
          <w:color w:val="auto"/>
        </w:rPr>
        <w:t>．报价</w:t>
      </w:r>
    </w:p>
    <w:p w14:paraId="0DE2B8EE">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1</w:t>
      </w:r>
      <w:r>
        <w:rPr>
          <w:rFonts w:cs="Arial" w:asciiTheme="minorEastAsia" w:hAnsiTheme="minorEastAsia" w:eastAsiaTheme="minorEastAsia"/>
          <w:color w:val="auto"/>
        </w:rPr>
        <w:t>.1</w:t>
      </w:r>
      <w:r>
        <w:rPr>
          <w:rFonts w:cs="Arial" w:asciiTheme="minorEastAsia" w:hAnsiTheme="minorEastAsia" w:eastAsiaTheme="minorEastAsia"/>
          <w:b/>
          <w:bCs/>
          <w:color w:val="auto"/>
        </w:rPr>
        <w:t>本项目报价</w:t>
      </w:r>
      <w:r>
        <w:rPr>
          <w:rFonts w:hint="eastAsia" w:cs="Arial" w:asciiTheme="minorEastAsia" w:hAnsiTheme="minorEastAsia" w:eastAsiaTheme="minorEastAsia"/>
          <w:b/>
          <w:bCs/>
          <w:color w:val="auto"/>
        </w:rPr>
        <w:t>至少</w:t>
      </w:r>
      <w:r>
        <w:rPr>
          <w:rFonts w:cs="Arial" w:asciiTheme="minorEastAsia" w:hAnsiTheme="minorEastAsia" w:eastAsiaTheme="minorEastAsia"/>
          <w:b/>
          <w:bCs/>
          <w:color w:val="auto"/>
        </w:rPr>
        <w:t>分两次进行：</w:t>
      </w:r>
      <w:r>
        <w:rPr>
          <w:rFonts w:cs="Arial" w:asciiTheme="minorEastAsia" w:hAnsiTheme="minorEastAsia" w:eastAsiaTheme="minorEastAsia"/>
          <w:bCs/>
          <w:color w:val="auto"/>
        </w:rPr>
        <w:t>供应商</w:t>
      </w:r>
      <w:r>
        <w:rPr>
          <w:rFonts w:cs="Arial" w:asciiTheme="minorEastAsia" w:hAnsiTheme="minorEastAsia" w:eastAsiaTheme="minorEastAsia"/>
          <w:color w:val="auto"/>
        </w:rPr>
        <w:t>在提交《响应文件》时，</w:t>
      </w:r>
      <w:r>
        <w:rPr>
          <w:rFonts w:hint="eastAsia" w:cs="Arial" w:asciiTheme="minorEastAsia" w:hAnsiTheme="minorEastAsia" w:eastAsiaTheme="minorEastAsia"/>
          <w:color w:val="auto"/>
        </w:rPr>
        <w:t>提供初</w:t>
      </w:r>
      <w:r>
        <w:rPr>
          <w:rFonts w:cs="Arial" w:asciiTheme="minorEastAsia" w:hAnsiTheme="minorEastAsia" w:eastAsiaTheme="minorEastAsia"/>
          <w:color w:val="auto"/>
        </w:rPr>
        <w:t>次报价；在磋商结束后，根据磋商小组要求的时间提供最后报价。</w:t>
      </w:r>
    </w:p>
    <w:p w14:paraId="059E337C">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1</w:t>
      </w:r>
      <w:r>
        <w:rPr>
          <w:rFonts w:cs="Arial" w:asciiTheme="minorEastAsia" w:hAnsiTheme="minorEastAsia" w:eastAsiaTheme="minorEastAsia"/>
          <w:color w:val="auto"/>
        </w:rPr>
        <w:t>.2报价</w:t>
      </w:r>
      <w:r>
        <w:rPr>
          <w:rFonts w:hint="eastAsia" w:cs="Arial" w:asciiTheme="minorEastAsia" w:hAnsiTheme="minorEastAsia" w:eastAsiaTheme="minorEastAsia"/>
          <w:color w:val="auto"/>
        </w:rPr>
        <w:t>方式</w:t>
      </w:r>
      <w:r>
        <w:rPr>
          <w:rFonts w:cs="Arial" w:asciiTheme="minorEastAsia" w:hAnsiTheme="minorEastAsia" w:eastAsiaTheme="minorEastAsia"/>
          <w:color w:val="auto"/>
        </w:rPr>
        <w:t>：</w:t>
      </w:r>
      <w:r>
        <w:rPr>
          <w:rFonts w:hint="eastAsia" w:cs="Arial" w:asciiTheme="minorEastAsia" w:hAnsiTheme="minorEastAsia" w:eastAsiaTheme="minorEastAsia"/>
          <w:b/>
          <w:bCs/>
          <w:color w:val="auto"/>
        </w:rPr>
        <w:t>供应商的报价</w:t>
      </w:r>
      <w:r>
        <w:rPr>
          <w:rFonts w:cs="Arial" w:asciiTheme="minorEastAsia" w:hAnsiTheme="minorEastAsia" w:eastAsiaTheme="minorEastAsia"/>
          <w:b/>
          <w:bCs/>
          <w:color w:val="auto"/>
        </w:rPr>
        <w:t>应</w:t>
      </w:r>
      <w:r>
        <w:rPr>
          <w:rFonts w:hint="eastAsia" w:cs="Arial" w:asciiTheme="minorEastAsia" w:hAnsiTheme="minorEastAsia" w:eastAsiaTheme="minorEastAsia"/>
          <w:b/>
          <w:bCs/>
          <w:color w:val="auto"/>
        </w:rPr>
        <w:t>包含本项目全部采购工程内容的含税价</w:t>
      </w:r>
      <w:r>
        <w:rPr>
          <w:rFonts w:hint="eastAsia" w:cs="Arial" w:asciiTheme="minorEastAsia" w:hAnsiTheme="minorEastAsia" w:eastAsiaTheme="minorEastAsia"/>
          <w:color w:val="auto"/>
        </w:rPr>
        <w:t>。总价中不得包含《竞争性磋商文件》要求以外的内容，否则，在评审时不予核减。总价中也不得缺漏《竞争性磋商文件》所要求的内容，否则，实质性的缺漏可能导致其响应被拒绝；非实质性的缺漏将视为已包含在总价内，且总价不变，供应商将免费无条件给予补充完备，否则其响应将被否决。</w:t>
      </w:r>
      <w:r>
        <w:rPr>
          <w:rFonts w:cs="Arial" w:asciiTheme="minorEastAsia" w:hAnsiTheme="minorEastAsia" w:eastAsiaTheme="minorEastAsia"/>
          <w:color w:val="auto"/>
        </w:rPr>
        <w:t>采购人将不再支付供应商报价以外的任何费用。</w:t>
      </w:r>
    </w:p>
    <w:p w14:paraId="460BB41C">
      <w:pPr>
        <w:tabs>
          <w:tab w:val="left" w:pos="720"/>
        </w:tabs>
        <w:spacing w:line="360" w:lineRule="auto"/>
        <w:ind w:left="424" w:hanging="422"/>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rPr>
        <w:t>11.3</w:t>
      </w:r>
      <w:r>
        <w:rPr>
          <w:rFonts w:hint="eastAsia" w:cs="Arial" w:asciiTheme="minorEastAsia" w:hAnsiTheme="minorEastAsia" w:eastAsiaTheme="minorEastAsia"/>
          <w:color w:val="auto"/>
          <w:szCs w:val="24"/>
        </w:rPr>
        <w:t>供应商应在报价要求报价，并由法定代表人或法定代表人的被授权代表签署。包括但不限于下述内容：</w:t>
      </w:r>
    </w:p>
    <w:p w14:paraId="3B4C5136">
      <w:pPr>
        <w:tabs>
          <w:tab w:val="left" w:pos="720"/>
        </w:tabs>
        <w:spacing w:line="360" w:lineRule="auto"/>
        <w:ind w:left="424" w:hanging="422"/>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ab/>
      </w:r>
      <w:r>
        <w:rPr>
          <w:rFonts w:hint="eastAsia" w:cs="Arial" w:asciiTheme="minorEastAsia" w:hAnsiTheme="minorEastAsia" w:eastAsiaTheme="minorEastAsia"/>
          <w:color w:val="auto"/>
          <w:szCs w:val="24"/>
        </w:rPr>
        <w:t>（1）按照磋商文件第四章工程类清单及图纸为完成本项目的全部的相关费用；</w:t>
      </w:r>
    </w:p>
    <w:p w14:paraId="0194AE88">
      <w:pPr>
        <w:tabs>
          <w:tab w:val="left" w:pos="720"/>
        </w:tabs>
        <w:spacing w:line="360" w:lineRule="auto"/>
        <w:ind w:left="424" w:hanging="422"/>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ab/>
      </w:r>
      <w:r>
        <w:rPr>
          <w:rFonts w:hint="eastAsia" w:cs="Arial" w:asciiTheme="minorEastAsia" w:hAnsiTheme="minorEastAsia" w:eastAsiaTheme="minorEastAsia"/>
          <w:color w:val="auto"/>
          <w:szCs w:val="24"/>
        </w:rPr>
        <w:t>（2）项目涉及的服务人员等人工费；</w:t>
      </w:r>
    </w:p>
    <w:p w14:paraId="455FAD87">
      <w:pPr>
        <w:tabs>
          <w:tab w:val="left" w:pos="720"/>
        </w:tabs>
        <w:spacing w:line="360" w:lineRule="auto"/>
        <w:ind w:left="424" w:hanging="422"/>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ab/>
      </w:r>
      <w:r>
        <w:rPr>
          <w:rFonts w:hint="eastAsia" w:cs="Arial" w:asciiTheme="minorEastAsia" w:hAnsiTheme="minorEastAsia" w:eastAsiaTheme="minorEastAsia"/>
          <w:color w:val="auto"/>
          <w:szCs w:val="24"/>
        </w:rPr>
        <w:t>（3）项目所需的其它所有费用（如有）；</w:t>
      </w:r>
    </w:p>
    <w:p w14:paraId="1A3A7B9A">
      <w:pPr>
        <w:tabs>
          <w:tab w:val="left" w:pos="720"/>
        </w:tabs>
        <w:spacing w:line="360" w:lineRule="auto"/>
        <w:ind w:left="424" w:hanging="422"/>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ab/>
      </w:r>
      <w:r>
        <w:rPr>
          <w:rFonts w:hint="eastAsia" w:cs="Arial" w:asciiTheme="minorEastAsia" w:hAnsiTheme="minorEastAsia" w:eastAsiaTheme="minorEastAsia"/>
          <w:color w:val="auto"/>
          <w:szCs w:val="24"/>
        </w:rPr>
        <w:t>（4）所有根据合同或其它原因应由供应商支付的税款和其它应交纳的费用都要包括在供应商提交的磋商价格中。</w:t>
      </w:r>
    </w:p>
    <w:p w14:paraId="4150FDB7">
      <w:pPr>
        <w:tabs>
          <w:tab w:val="left" w:pos="720"/>
        </w:tabs>
        <w:spacing w:line="360" w:lineRule="auto"/>
        <w:ind w:left="422" w:leftChars="176"/>
        <w:rPr>
          <w:rFonts w:hint="eastAsia" w:cs="宋体" w:asciiTheme="minorEastAsia" w:hAnsiTheme="minorEastAsia" w:eastAsiaTheme="minorEastAsia"/>
          <w:color w:val="auto"/>
          <w:kern w:val="0"/>
          <w:szCs w:val="24"/>
        </w:rPr>
      </w:pPr>
      <w:r>
        <w:rPr>
          <w:rFonts w:hint="eastAsia" w:cs="Arial" w:asciiTheme="minorEastAsia" w:hAnsiTheme="minorEastAsia" w:eastAsiaTheme="minorEastAsia"/>
          <w:color w:val="auto"/>
          <w:szCs w:val="24"/>
        </w:rPr>
        <w:t>（5）</w:t>
      </w:r>
      <w:r>
        <w:rPr>
          <w:rFonts w:hint="eastAsia" w:cs="宋体" w:asciiTheme="minorEastAsia" w:hAnsiTheme="minorEastAsia" w:eastAsiaTheme="minorEastAsia"/>
          <w:color w:val="auto"/>
          <w:kern w:val="0"/>
          <w:szCs w:val="24"/>
        </w:rPr>
        <w:t>除上述内容外，供应商还应考虑如下因素（包括但不限于）：</w:t>
      </w:r>
    </w:p>
    <w:p w14:paraId="6B12D25E">
      <w:pPr>
        <w:tabs>
          <w:tab w:val="left" w:pos="720"/>
        </w:tabs>
        <w:spacing w:line="360" w:lineRule="auto"/>
        <w:ind w:left="424" w:hanging="422"/>
        <w:rPr>
          <w:rFonts w:hint="eastAsia" w:cs="宋体" w:asciiTheme="minorEastAsia" w:hAnsiTheme="minorEastAsia" w:eastAsiaTheme="minorEastAsia"/>
          <w:color w:val="auto"/>
          <w:kern w:val="0"/>
          <w:szCs w:val="24"/>
        </w:rPr>
      </w:pPr>
      <w:r>
        <w:rPr>
          <w:rFonts w:hint="eastAsia" w:cs="宋体" w:asciiTheme="minorEastAsia" w:hAnsiTheme="minorEastAsia" w:eastAsiaTheme="minorEastAsia"/>
          <w:color w:val="auto"/>
          <w:kern w:val="0"/>
          <w:szCs w:val="24"/>
        </w:rPr>
        <w:tab/>
      </w:r>
      <w:r>
        <w:rPr>
          <w:rFonts w:hint="eastAsia" w:cs="宋体" w:asciiTheme="minorEastAsia" w:hAnsiTheme="minorEastAsia" w:eastAsiaTheme="minorEastAsia"/>
          <w:color w:val="auto"/>
          <w:kern w:val="0"/>
          <w:szCs w:val="24"/>
        </w:rPr>
        <w:tab/>
      </w:r>
      <w:r>
        <w:rPr>
          <w:rFonts w:hint="eastAsia" w:cs="宋体" w:asciiTheme="minorEastAsia" w:hAnsiTheme="minorEastAsia" w:eastAsiaTheme="minorEastAsia"/>
          <w:color w:val="auto"/>
          <w:kern w:val="0"/>
          <w:szCs w:val="24"/>
        </w:rPr>
        <w:t>①施工及生活临时设施自行解决；</w:t>
      </w:r>
    </w:p>
    <w:p w14:paraId="41D41734">
      <w:pPr>
        <w:tabs>
          <w:tab w:val="left" w:pos="720"/>
        </w:tabs>
        <w:spacing w:line="360" w:lineRule="auto"/>
        <w:ind w:left="424" w:hanging="422"/>
        <w:rPr>
          <w:rFonts w:hint="eastAsia" w:cs="宋体" w:asciiTheme="minorEastAsia" w:hAnsiTheme="minorEastAsia" w:eastAsiaTheme="minorEastAsia"/>
          <w:color w:val="auto"/>
          <w:kern w:val="0"/>
          <w:szCs w:val="24"/>
        </w:rPr>
      </w:pPr>
      <w:r>
        <w:rPr>
          <w:rFonts w:hint="eastAsia" w:cs="宋体" w:asciiTheme="minorEastAsia" w:hAnsiTheme="minorEastAsia" w:eastAsiaTheme="minorEastAsia"/>
          <w:color w:val="auto"/>
          <w:kern w:val="0"/>
          <w:szCs w:val="24"/>
        </w:rPr>
        <w:tab/>
      </w:r>
      <w:r>
        <w:rPr>
          <w:rFonts w:hint="eastAsia" w:cs="宋体" w:asciiTheme="minorEastAsia" w:hAnsiTheme="minorEastAsia" w:eastAsiaTheme="minorEastAsia"/>
          <w:color w:val="auto"/>
          <w:kern w:val="0"/>
          <w:szCs w:val="24"/>
        </w:rPr>
        <w:tab/>
      </w:r>
      <w:r>
        <w:rPr>
          <w:rFonts w:hint="eastAsia" w:cs="宋体" w:asciiTheme="minorEastAsia" w:hAnsiTheme="minorEastAsia" w:eastAsiaTheme="minorEastAsia"/>
          <w:color w:val="auto"/>
          <w:kern w:val="0"/>
          <w:szCs w:val="24"/>
        </w:rPr>
        <w:t>②施工机具拆装费及轨道铺设费；</w:t>
      </w:r>
    </w:p>
    <w:p w14:paraId="57702DA0">
      <w:pPr>
        <w:tabs>
          <w:tab w:val="left" w:pos="720"/>
        </w:tabs>
        <w:spacing w:line="360" w:lineRule="auto"/>
        <w:ind w:left="708" w:leftChars="295"/>
        <w:rPr>
          <w:rFonts w:hint="eastAsia" w:cs="宋体" w:asciiTheme="minorEastAsia" w:hAnsiTheme="minorEastAsia" w:eastAsiaTheme="minorEastAsia"/>
          <w:color w:val="auto"/>
          <w:kern w:val="0"/>
          <w:szCs w:val="24"/>
        </w:rPr>
      </w:pPr>
      <w:r>
        <w:rPr>
          <w:rFonts w:hint="eastAsia" w:cs="宋体" w:asciiTheme="minorEastAsia" w:hAnsiTheme="minorEastAsia" w:eastAsiaTheme="minorEastAsia"/>
          <w:color w:val="auto"/>
          <w:kern w:val="0"/>
          <w:szCs w:val="24"/>
        </w:rPr>
        <w:t>③临时水、电、道路占用、设备运行的水电费、脚手架搭拆和仓储用地、用房、人员食宿、建筑垃圾清运、施工人员意外伤害保险、安全防护、安全文明施工措施费用、扬尘控制措施费用等；</w:t>
      </w:r>
    </w:p>
    <w:p w14:paraId="2ED8176C">
      <w:pPr>
        <w:spacing w:line="360" w:lineRule="auto"/>
        <w:ind w:firstLine="720" w:firstLineChars="300"/>
        <w:rPr>
          <w:rFonts w:hint="eastAsia" w:cs="宋体" w:asciiTheme="minorEastAsia" w:hAnsiTheme="minorEastAsia" w:eastAsiaTheme="minorEastAsia"/>
          <w:color w:val="auto"/>
          <w:kern w:val="0"/>
          <w:szCs w:val="24"/>
        </w:rPr>
      </w:pPr>
      <w:r>
        <w:rPr>
          <w:rFonts w:hint="eastAsia" w:asciiTheme="minorEastAsia" w:hAnsiTheme="minorEastAsia" w:eastAsiaTheme="minorEastAsia"/>
          <w:color w:val="auto"/>
          <w:kern w:val="0"/>
        </w:rPr>
        <w:t>④供应商认为完成本项目所必须发生的其他所有费用</w:t>
      </w:r>
      <w:r>
        <w:rPr>
          <w:rFonts w:hint="eastAsia" w:cs="Arial" w:asciiTheme="minorEastAsia" w:hAnsiTheme="minorEastAsia" w:eastAsiaTheme="minorEastAsia"/>
          <w:color w:val="auto"/>
        </w:rPr>
        <w:t>。</w:t>
      </w:r>
    </w:p>
    <w:p w14:paraId="3E73CB23">
      <w:pPr>
        <w:spacing w:line="360" w:lineRule="auto"/>
        <w:rPr>
          <w:rFonts w:hint="eastAsia" w:cs="Arial" w:asciiTheme="minorEastAsia" w:hAnsiTheme="minorEastAsia" w:eastAsiaTheme="minorEastAsia"/>
          <w:color w:val="auto"/>
          <w:szCs w:val="24"/>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1</w:t>
      </w:r>
      <w:r>
        <w:rPr>
          <w:rFonts w:cs="Arial" w:asciiTheme="minorEastAsia" w:hAnsiTheme="minorEastAsia" w:eastAsiaTheme="minorEastAsia"/>
          <w:color w:val="auto"/>
        </w:rPr>
        <w:t>.</w:t>
      </w:r>
      <w:r>
        <w:rPr>
          <w:rFonts w:hint="eastAsia" w:cs="Arial" w:asciiTheme="minorEastAsia" w:hAnsiTheme="minorEastAsia" w:eastAsiaTheme="minorEastAsia"/>
          <w:color w:val="auto"/>
        </w:rPr>
        <w:t>4</w:t>
      </w:r>
      <w:r>
        <w:rPr>
          <w:rFonts w:cs="Arial" w:asciiTheme="minorEastAsia" w:hAnsiTheme="minorEastAsia" w:eastAsiaTheme="minorEastAsia"/>
          <w:b/>
          <w:color w:val="auto"/>
          <w:szCs w:val="24"/>
        </w:rPr>
        <w:t>不公开唱价：</w:t>
      </w:r>
      <w:r>
        <w:rPr>
          <w:rFonts w:cs="Arial" w:asciiTheme="minorEastAsia" w:hAnsiTheme="minorEastAsia" w:eastAsiaTheme="minorEastAsia"/>
          <w:color w:val="auto"/>
          <w:szCs w:val="24"/>
        </w:rPr>
        <w:t>本项目采购方式为竞争性磋商，对各供应商的报价不进行</w:t>
      </w:r>
      <w:r>
        <w:rPr>
          <w:rFonts w:hint="eastAsia" w:cs="Arial" w:asciiTheme="minorEastAsia" w:hAnsiTheme="minorEastAsia" w:eastAsiaTheme="minorEastAsia"/>
          <w:color w:val="auto"/>
          <w:szCs w:val="24"/>
        </w:rPr>
        <w:t>公开唱标</w:t>
      </w:r>
      <w:r>
        <w:rPr>
          <w:rFonts w:cs="Arial" w:asciiTheme="minorEastAsia" w:hAnsiTheme="minorEastAsia" w:eastAsiaTheme="minorEastAsia"/>
          <w:color w:val="auto"/>
          <w:szCs w:val="24"/>
        </w:rPr>
        <w:t>。</w:t>
      </w:r>
    </w:p>
    <w:p w14:paraId="6CC1D502">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2</w:t>
      </w:r>
      <w:r>
        <w:rPr>
          <w:rFonts w:cs="Arial" w:asciiTheme="minorEastAsia" w:hAnsiTheme="minorEastAsia" w:eastAsiaTheme="minorEastAsia"/>
          <w:color w:val="auto"/>
        </w:rPr>
        <w:t>．价格</w:t>
      </w:r>
    </w:p>
    <w:p w14:paraId="0C187D72">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2</w:t>
      </w:r>
      <w:r>
        <w:rPr>
          <w:rFonts w:cs="Arial" w:asciiTheme="minorEastAsia" w:hAnsiTheme="minorEastAsia" w:eastAsiaTheme="minorEastAsia"/>
          <w:color w:val="auto"/>
        </w:rPr>
        <w:t>.1价格均以供应商的最后报价为准。</w:t>
      </w:r>
    </w:p>
    <w:p w14:paraId="695DD343">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3</w:t>
      </w:r>
      <w:r>
        <w:rPr>
          <w:rFonts w:cs="Arial" w:asciiTheme="minorEastAsia" w:hAnsiTheme="minorEastAsia" w:eastAsiaTheme="minorEastAsia"/>
          <w:color w:val="auto"/>
        </w:rPr>
        <w:t>．报价货币</w:t>
      </w:r>
    </w:p>
    <w:p w14:paraId="73CF4CE7">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3</w:t>
      </w:r>
      <w:r>
        <w:rPr>
          <w:rFonts w:cs="Arial" w:asciiTheme="minorEastAsia" w:hAnsiTheme="minorEastAsia" w:eastAsiaTheme="minorEastAsia"/>
          <w:color w:val="auto"/>
        </w:rPr>
        <w:t>.1本项目报价货币为人民币。</w:t>
      </w:r>
    </w:p>
    <w:p w14:paraId="568A7E0E">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4</w:t>
      </w:r>
      <w:r>
        <w:rPr>
          <w:rFonts w:cs="Arial" w:asciiTheme="minorEastAsia" w:hAnsiTheme="minorEastAsia" w:eastAsiaTheme="minorEastAsia"/>
          <w:color w:val="auto"/>
        </w:rPr>
        <w:t>．响应文件的商务部分文件</w:t>
      </w:r>
    </w:p>
    <w:p w14:paraId="50CA5837">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4</w:t>
      </w:r>
      <w:r>
        <w:rPr>
          <w:rFonts w:cs="Arial" w:asciiTheme="minorEastAsia" w:hAnsiTheme="minorEastAsia" w:eastAsiaTheme="minorEastAsia"/>
          <w:color w:val="auto"/>
        </w:rPr>
        <w:t>.1供应商应按以下要求提交证明其有资格参加竞争性磋商和成交后有能力履行合同的资格证明文件（均须加盖</w:t>
      </w:r>
      <w:r>
        <w:rPr>
          <w:rFonts w:hint="eastAsia" w:cs="Arial" w:asciiTheme="minorEastAsia" w:hAnsiTheme="minorEastAsia" w:eastAsiaTheme="minorEastAsia"/>
          <w:color w:val="auto"/>
        </w:rPr>
        <w:t>供应商</w:t>
      </w:r>
      <w:r>
        <w:rPr>
          <w:rFonts w:cs="Arial" w:asciiTheme="minorEastAsia" w:hAnsiTheme="minorEastAsia" w:eastAsiaTheme="minorEastAsia"/>
          <w:color w:val="auto"/>
        </w:rPr>
        <w:t>公章），并作为其《响应文件》的一部分，未提供完整有效的下述标注“★”号的文件，将在被视为无效响应：</w:t>
      </w:r>
    </w:p>
    <w:p w14:paraId="31F013A9">
      <w:pPr>
        <w:pStyle w:val="127"/>
        <w:spacing w:line="360" w:lineRule="auto"/>
        <w:ind w:left="1200" w:leftChars="200"/>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1</w:t>
      </w:r>
      <w:r>
        <w:rPr>
          <w:rFonts w:cs="Arial" w:asciiTheme="minorEastAsia" w:hAnsiTheme="minorEastAsia" w:eastAsiaTheme="minorEastAsia"/>
          <w:color w:val="auto"/>
        </w:rPr>
        <w:t>）★应答函</w:t>
      </w:r>
      <w:r>
        <w:rPr>
          <w:rFonts w:hint="eastAsia" w:cs="Arial" w:asciiTheme="minorEastAsia" w:hAnsiTheme="minorEastAsia" w:eastAsiaTheme="minorEastAsia"/>
          <w:color w:val="auto"/>
        </w:rPr>
        <w:t>（格式见附件1）；</w:t>
      </w:r>
    </w:p>
    <w:p w14:paraId="7C187FD8">
      <w:pPr>
        <w:pStyle w:val="127"/>
        <w:spacing w:line="360" w:lineRule="auto"/>
        <w:ind w:left="1200" w:leftChars="200"/>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2</w:t>
      </w:r>
      <w:r>
        <w:rPr>
          <w:rFonts w:cs="Arial" w:asciiTheme="minorEastAsia" w:hAnsiTheme="minorEastAsia" w:eastAsiaTheme="minorEastAsia"/>
          <w:color w:val="auto"/>
        </w:rPr>
        <w:t>）★</w:t>
      </w:r>
      <w:r>
        <w:rPr>
          <w:rFonts w:hint="eastAsia" w:cs="Arial" w:asciiTheme="minorEastAsia" w:hAnsiTheme="minorEastAsia" w:eastAsiaTheme="minorEastAsia"/>
          <w:color w:val="auto"/>
        </w:rPr>
        <w:t>报价一览表（格式见附件2）；</w:t>
      </w:r>
    </w:p>
    <w:p w14:paraId="06DE7139">
      <w:pPr>
        <w:pStyle w:val="127"/>
        <w:spacing w:line="360" w:lineRule="auto"/>
        <w:ind w:left="1200" w:left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（3）已标价工程量清单（格式见附件3）；</w:t>
      </w:r>
    </w:p>
    <w:p w14:paraId="57D03494">
      <w:pPr>
        <w:pStyle w:val="127"/>
        <w:spacing w:line="360" w:lineRule="auto"/>
        <w:ind w:left="1200" w:leftChars="200"/>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4</w:t>
      </w:r>
      <w:r>
        <w:rPr>
          <w:rFonts w:cs="Arial" w:asciiTheme="minorEastAsia" w:hAnsiTheme="minorEastAsia" w:eastAsiaTheme="minorEastAsia"/>
          <w:color w:val="auto"/>
        </w:rPr>
        <w:t>）★如供应商代表不是法定代表人，须提供《法定代表人授权书》</w:t>
      </w:r>
      <w:r>
        <w:rPr>
          <w:rFonts w:hint="eastAsia" w:cs="Arial" w:asciiTheme="minorEastAsia" w:hAnsiTheme="minorEastAsia" w:eastAsiaTheme="minorEastAsia"/>
          <w:color w:val="auto"/>
        </w:rPr>
        <w:t>（格式见附件4）</w:t>
      </w:r>
      <w:r>
        <w:rPr>
          <w:rFonts w:cs="Arial" w:asciiTheme="minorEastAsia" w:hAnsiTheme="minorEastAsia" w:eastAsiaTheme="minorEastAsia"/>
          <w:color w:val="auto"/>
        </w:rPr>
        <w:t>；</w:t>
      </w:r>
    </w:p>
    <w:p w14:paraId="0578E79D">
      <w:pPr>
        <w:pStyle w:val="127"/>
        <w:spacing w:line="360" w:lineRule="auto"/>
        <w:ind w:left="1200" w:leftChars="200"/>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5）</w:t>
      </w:r>
      <w:r>
        <w:rPr>
          <w:rFonts w:cs="Arial" w:asciiTheme="minorEastAsia" w:hAnsiTheme="minorEastAsia" w:eastAsiaTheme="minorEastAsia"/>
          <w:color w:val="auto"/>
        </w:rPr>
        <w:t>★</w:t>
      </w:r>
      <w:r>
        <w:rPr>
          <w:rFonts w:hint="eastAsia" w:asciiTheme="minorEastAsia" w:hAnsiTheme="minorEastAsia" w:eastAsiaTheme="minorEastAsia"/>
          <w:color w:val="auto"/>
        </w:rPr>
        <w:t>具备履行合同所必需的设备和专业技术能力的证明材料</w:t>
      </w:r>
      <w:r>
        <w:rPr>
          <w:rFonts w:hint="eastAsia" w:cs="Arial" w:asciiTheme="minorEastAsia" w:hAnsiTheme="minorEastAsia" w:eastAsiaTheme="minorEastAsia"/>
          <w:color w:val="auto"/>
        </w:rPr>
        <w:t>（格式见附件5）</w:t>
      </w:r>
    </w:p>
    <w:p w14:paraId="139708FD">
      <w:pPr>
        <w:pStyle w:val="127"/>
        <w:spacing w:line="360" w:lineRule="auto"/>
        <w:ind w:left="1200" w:left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（6）</w:t>
      </w:r>
      <w:r>
        <w:rPr>
          <w:rFonts w:cs="Arial" w:asciiTheme="minorEastAsia" w:hAnsiTheme="minorEastAsia" w:eastAsiaTheme="minorEastAsia"/>
          <w:color w:val="auto"/>
        </w:rPr>
        <w:t>★</w:t>
      </w:r>
      <w:r>
        <w:rPr>
          <w:rFonts w:hint="eastAsia" w:cs="Arial" w:asciiTheme="minorEastAsia" w:hAnsiTheme="minorEastAsia" w:eastAsiaTheme="minorEastAsia"/>
          <w:color w:val="auto"/>
        </w:rPr>
        <w:t>服务费支付承诺函（格式见附件6）</w:t>
      </w:r>
      <w:r>
        <w:rPr>
          <w:rFonts w:cs="Arial" w:asciiTheme="minorEastAsia" w:hAnsiTheme="minorEastAsia" w:eastAsiaTheme="minorEastAsia"/>
          <w:color w:val="auto"/>
        </w:rPr>
        <w:t>；</w:t>
      </w:r>
    </w:p>
    <w:p w14:paraId="60B96968">
      <w:pPr>
        <w:pStyle w:val="127"/>
        <w:spacing w:line="360" w:lineRule="auto"/>
        <w:ind w:left="1200" w:leftChars="200"/>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7</w:t>
      </w:r>
      <w:r>
        <w:rPr>
          <w:rFonts w:cs="Arial" w:asciiTheme="minorEastAsia" w:hAnsiTheme="minorEastAsia" w:eastAsiaTheme="minorEastAsia"/>
          <w:color w:val="auto"/>
        </w:rPr>
        <w:t>）</w:t>
      </w:r>
      <w:r>
        <w:rPr>
          <w:rFonts w:hint="eastAsia" w:cs="Arial" w:asciiTheme="minorEastAsia" w:hAnsiTheme="minorEastAsia" w:eastAsiaTheme="minorEastAsia"/>
          <w:color w:val="auto"/>
        </w:rPr>
        <w:t>资格证明文件</w:t>
      </w:r>
    </w:p>
    <w:p w14:paraId="58437C87">
      <w:pPr>
        <w:pStyle w:val="127"/>
        <w:spacing w:line="360" w:lineRule="auto"/>
        <w:ind w:left="1200" w:leftChars="5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7-1</w:t>
      </w:r>
      <w:r>
        <w:rPr>
          <w:rFonts w:cs="Arial" w:asciiTheme="minorEastAsia" w:hAnsiTheme="minorEastAsia" w:eastAsiaTheme="minorEastAsia"/>
          <w:color w:val="auto"/>
        </w:rPr>
        <w:t>★</w:t>
      </w:r>
      <w:r>
        <w:rPr>
          <w:rFonts w:hint="eastAsia" w:cs="Arial" w:asciiTheme="minorEastAsia" w:hAnsiTheme="minorEastAsia" w:eastAsiaTheme="minorEastAsia"/>
          <w:color w:val="auto"/>
        </w:rPr>
        <w:t>有效的法人或者其他组织的营业执照等证明文件或自然人的身份证明文件</w:t>
      </w:r>
      <w:r>
        <w:rPr>
          <w:rFonts w:cs="Arial" w:asciiTheme="minorEastAsia" w:hAnsiTheme="minorEastAsia" w:eastAsiaTheme="minorEastAsia"/>
          <w:color w:val="auto"/>
        </w:rPr>
        <w:t>（</w:t>
      </w:r>
      <w:r>
        <w:rPr>
          <w:rFonts w:hint="eastAsia" w:cs="Arial" w:asciiTheme="minorEastAsia" w:hAnsiTheme="minorEastAsia" w:eastAsiaTheme="minorEastAsia"/>
          <w:color w:val="auto"/>
        </w:rPr>
        <w:t>复印件</w:t>
      </w:r>
      <w:r>
        <w:rPr>
          <w:rFonts w:cs="Arial" w:asciiTheme="minorEastAsia" w:hAnsiTheme="minorEastAsia" w:eastAsiaTheme="minorEastAsia"/>
          <w:color w:val="auto"/>
        </w:rPr>
        <w:t>加盖供应商公章）；</w:t>
      </w:r>
    </w:p>
    <w:p w14:paraId="15847BBD">
      <w:pPr>
        <w:pStyle w:val="127"/>
        <w:spacing w:line="360" w:lineRule="auto"/>
        <w:ind w:left="1200" w:leftChars="5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7-2</w:t>
      </w:r>
      <w:r>
        <w:rPr>
          <w:rFonts w:cs="Arial" w:asciiTheme="minorEastAsia" w:hAnsiTheme="minorEastAsia" w:eastAsiaTheme="minorEastAsia"/>
          <w:color w:val="auto"/>
        </w:rPr>
        <w:t>★</w:t>
      </w:r>
      <w:r>
        <w:rPr>
          <w:rFonts w:hint="eastAsia" w:cs="Arial" w:asciiTheme="minorEastAsia" w:hAnsiTheme="minorEastAsia" w:eastAsiaTheme="minorEastAsia"/>
          <w:color w:val="auto"/>
        </w:rPr>
        <w:t>财务状况报告；</w:t>
      </w:r>
    </w:p>
    <w:p w14:paraId="319693C1">
      <w:pPr>
        <w:pStyle w:val="127"/>
        <w:spacing w:line="360" w:lineRule="auto"/>
        <w:ind w:left="720" w:leftChars="300" w:firstLine="480" w:firstLineChars="200"/>
        <w:rPr>
          <w:rFonts w:hint="eastAsia" w:cs="Arial" w:asciiTheme="minorEastAsia" w:hAnsiTheme="minorEastAsia" w:eastAsiaTheme="minorEastAsia"/>
          <w:color w:val="auto"/>
          <w:szCs w:val="20"/>
        </w:rPr>
      </w:pPr>
      <w:r>
        <w:rPr>
          <w:rFonts w:hint="eastAsia" w:cs="Arial" w:asciiTheme="minorEastAsia" w:hAnsiTheme="minorEastAsia" w:eastAsiaTheme="minorEastAsia"/>
          <w:color w:val="auto"/>
        </w:rPr>
        <w:t>7-3</w:t>
      </w:r>
      <w:r>
        <w:rPr>
          <w:rFonts w:cs="Arial" w:asciiTheme="minorEastAsia" w:hAnsiTheme="minorEastAsia" w:eastAsiaTheme="minorEastAsia"/>
          <w:color w:val="auto"/>
        </w:rPr>
        <w:t>★</w:t>
      </w:r>
      <w:r>
        <w:rPr>
          <w:rFonts w:hint="eastAsia" w:cs="Arial" w:asciiTheme="minorEastAsia" w:hAnsiTheme="minorEastAsia" w:eastAsiaTheme="minorEastAsia"/>
          <w:color w:val="auto"/>
          <w:szCs w:val="20"/>
        </w:rPr>
        <w:t>有依法缴纳社会保障资金的良好记录（复印件</w:t>
      </w:r>
      <w:r>
        <w:rPr>
          <w:rFonts w:cs="Arial" w:asciiTheme="minorEastAsia" w:hAnsiTheme="minorEastAsia" w:eastAsiaTheme="minorEastAsia"/>
          <w:color w:val="auto"/>
          <w:szCs w:val="20"/>
        </w:rPr>
        <w:t>加盖供应商公章</w:t>
      </w:r>
      <w:r>
        <w:rPr>
          <w:rFonts w:hint="eastAsia" w:cs="Arial" w:asciiTheme="minorEastAsia" w:hAnsiTheme="minorEastAsia" w:eastAsiaTheme="minorEastAsia"/>
          <w:color w:val="auto"/>
          <w:szCs w:val="20"/>
        </w:rPr>
        <w:t>）；</w:t>
      </w:r>
    </w:p>
    <w:p w14:paraId="43CB5D07">
      <w:pPr>
        <w:pStyle w:val="127"/>
        <w:spacing w:line="360" w:lineRule="auto"/>
        <w:ind w:left="720" w:leftChars="300" w:firstLine="480" w:firstLineChars="200"/>
        <w:rPr>
          <w:rFonts w:hint="eastAsia" w:asciiTheme="minorEastAsia" w:hAnsiTheme="minorEastAsia" w:eastAsiaTheme="minorEastAsia"/>
          <w:color w:val="auto"/>
        </w:rPr>
      </w:pPr>
      <w:r>
        <w:rPr>
          <w:rFonts w:hint="eastAsia" w:cs="Arial" w:asciiTheme="minorEastAsia" w:hAnsiTheme="minorEastAsia" w:eastAsiaTheme="minorEastAsia"/>
          <w:color w:val="auto"/>
        </w:rPr>
        <w:t>7-4</w:t>
      </w:r>
      <w:r>
        <w:rPr>
          <w:rFonts w:cs="Arial" w:asciiTheme="minorEastAsia" w:hAnsiTheme="minorEastAsia" w:eastAsiaTheme="minorEastAsia"/>
          <w:color w:val="auto"/>
        </w:rPr>
        <w:t>★</w:t>
      </w:r>
      <w:r>
        <w:rPr>
          <w:rFonts w:hint="eastAsia" w:cs="Arial" w:asciiTheme="minorEastAsia" w:hAnsiTheme="minorEastAsia" w:eastAsiaTheme="minorEastAsia"/>
          <w:color w:val="auto"/>
          <w:szCs w:val="20"/>
        </w:rPr>
        <w:t>有依法缴纳税收的良好记录（复印件</w:t>
      </w:r>
      <w:r>
        <w:rPr>
          <w:rFonts w:cs="Arial" w:asciiTheme="minorEastAsia" w:hAnsiTheme="minorEastAsia" w:eastAsiaTheme="minorEastAsia"/>
          <w:color w:val="auto"/>
          <w:szCs w:val="20"/>
        </w:rPr>
        <w:t>加盖供应商公章</w:t>
      </w:r>
      <w:r>
        <w:rPr>
          <w:rFonts w:hint="eastAsia" w:cs="Arial" w:asciiTheme="minorEastAsia" w:hAnsiTheme="minorEastAsia" w:eastAsiaTheme="minorEastAsia"/>
          <w:color w:val="auto"/>
          <w:szCs w:val="20"/>
        </w:rPr>
        <w:t>）</w:t>
      </w:r>
      <w:r>
        <w:rPr>
          <w:rFonts w:hint="eastAsia" w:asciiTheme="minorEastAsia" w:hAnsiTheme="minorEastAsia" w:eastAsiaTheme="minorEastAsia"/>
          <w:color w:val="auto"/>
        </w:rPr>
        <w:t>；</w:t>
      </w:r>
    </w:p>
    <w:p w14:paraId="3321537E">
      <w:pPr>
        <w:pStyle w:val="127"/>
        <w:spacing w:line="360" w:lineRule="auto"/>
        <w:ind w:left="1200" w:leftChars="5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7-5</w:t>
      </w:r>
      <w:r>
        <w:rPr>
          <w:rFonts w:cs="Arial" w:asciiTheme="minorEastAsia" w:hAnsiTheme="minorEastAsia" w:eastAsiaTheme="minorEastAsia"/>
          <w:color w:val="auto"/>
        </w:rPr>
        <w:t>★参加政府采购活动前3年内在经营活动中没有重大违法记录的书面声明（</w:t>
      </w:r>
      <w:r>
        <w:rPr>
          <w:rFonts w:hint="eastAsia" w:cs="Arial" w:asciiTheme="minorEastAsia" w:hAnsiTheme="minorEastAsia" w:eastAsiaTheme="minorEastAsia"/>
          <w:color w:val="auto"/>
        </w:rPr>
        <w:t>格式见7-5</w:t>
      </w:r>
      <w:r>
        <w:rPr>
          <w:rFonts w:cs="Arial" w:asciiTheme="minorEastAsia" w:hAnsiTheme="minorEastAsia" w:eastAsiaTheme="minorEastAsia"/>
          <w:color w:val="auto"/>
        </w:rPr>
        <w:t>）</w:t>
      </w:r>
      <w:r>
        <w:rPr>
          <w:rFonts w:hint="eastAsia" w:cs="Arial" w:asciiTheme="minorEastAsia" w:hAnsiTheme="minorEastAsia" w:eastAsiaTheme="minorEastAsia"/>
          <w:color w:val="auto"/>
        </w:rPr>
        <w:t>；</w:t>
      </w:r>
    </w:p>
    <w:p w14:paraId="0BCAEC4C">
      <w:pPr>
        <w:pStyle w:val="127"/>
        <w:spacing w:line="360" w:lineRule="auto"/>
        <w:ind w:left="720" w:leftChars="300" w:firstLine="480" w:firstLine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7-6</w:t>
      </w:r>
      <w:r>
        <w:rPr>
          <w:rFonts w:cs="Arial" w:asciiTheme="minorEastAsia" w:hAnsiTheme="minorEastAsia" w:eastAsiaTheme="minorEastAsia"/>
          <w:color w:val="auto"/>
        </w:rPr>
        <w:t>★</w:t>
      </w:r>
      <w:r>
        <w:rPr>
          <w:rFonts w:hint="eastAsia" w:cs="Arial" w:asciiTheme="minorEastAsia" w:hAnsiTheme="minorEastAsia" w:eastAsiaTheme="minorEastAsia"/>
          <w:color w:val="auto"/>
        </w:rPr>
        <w:t>本项目的特定资格要求（复印件加盖供应商公章）。</w:t>
      </w:r>
    </w:p>
    <w:p w14:paraId="2750F4F0">
      <w:pPr>
        <w:pStyle w:val="127"/>
        <w:spacing w:line="360" w:lineRule="auto"/>
        <w:ind w:left="1440" w:leftChars="500" w:hanging="240" w:hangingChars="100"/>
        <w:rPr>
          <w:rFonts w:hint="eastAsia"/>
          <w:color w:val="auto"/>
        </w:rPr>
      </w:pPr>
      <w:r>
        <w:rPr>
          <w:rFonts w:hint="eastAsia" w:cs="Arial" w:asciiTheme="minorEastAsia" w:hAnsiTheme="minorEastAsia" w:eastAsiaTheme="minorEastAsia"/>
          <w:color w:val="auto"/>
        </w:rPr>
        <w:t>7-7</w:t>
      </w:r>
      <w:r>
        <w:rPr>
          <w:rFonts w:cs="Arial" w:asciiTheme="minorEastAsia" w:hAnsiTheme="minorEastAsia" w:eastAsiaTheme="minorEastAsia"/>
          <w:color w:val="auto"/>
        </w:rPr>
        <w:t>★</w:t>
      </w:r>
      <w:r>
        <w:rPr>
          <w:rFonts w:hint="eastAsia"/>
          <w:color w:val="auto"/>
        </w:rPr>
        <w:t>供应商应当提供《中小企业声明函》（或提供《残疾人福利性单位声明函》，或提供属于监狱企业的证明文件）</w:t>
      </w:r>
      <w:r>
        <w:rPr>
          <w:rFonts w:hint="eastAsia" w:cs="Arial" w:asciiTheme="minorEastAsia" w:hAnsiTheme="minorEastAsia" w:eastAsiaTheme="minorEastAsia"/>
          <w:color w:val="auto"/>
        </w:rPr>
        <w:t>格式见附件9</w:t>
      </w:r>
      <w:r>
        <w:rPr>
          <w:rFonts w:hint="eastAsia"/>
          <w:color w:val="auto"/>
        </w:rPr>
        <w:t>。</w:t>
      </w:r>
    </w:p>
    <w:p w14:paraId="3ED0B02B">
      <w:pPr>
        <w:pStyle w:val="127"/>
        <w:spacing w:line="360" w:lineRule="auto"/>
        <w:ind w:left="1440" w:leftChars="500" w:hanging="240" w:hangingChars="100"/>
        <w:rPr>
          <w:rFonts w:hint="eastAsia" w:cs="Arial" w:asciiTheme="minorEastAsia" w:hAnsiTheme="minorEastAsia" w:eastAsiaTheme="minorEastAsia"/>
          <w:color w:val="auto"/>
        </w:rPr>
      </w:pPr>
      <w:r>
        <w:rPr>
          <w:rFonts w:hint="eastAsia"/>
          <w:color w:val="auto"/>
        </w:rPr>
        <w:t>7</w:t>
      </w:r>
      <w:r>
        <w:rPr>
          <w:color w:val="auto"/>
        </w:rPr>
        <w:t>-8</w:t>
      </w:r>
      <w:r>
        <w:rPr>
          <w:rFonts w:cs="Arial" w:asciiTheme="minorEastAsia" w:hAnsiTheme="minorEastAsia" w:eastAsiaTheme="minorEastAsia"/>
          <w:color w:val="auto"/>
        </w:rPr>
        <w:t>★</w:t>
      </w:r>
      <w:r>
        <w:rPr>
          <w:rFonts w:hint="eastAsia" w:cs="Arial" w:asciiTheme="minorEastAsia" w:hAnsiTheme="minorEastAsia" w:eastAsiaTheme="minorEastAsia"/>
          <w:color w:val="auto"/>
        </w:rPr>
        <w:t>中央国家机关2021-2022年工程施工项目定点入围企业。（需提供成交通知书和可体现优惠率的网站截图并加盖供应商公章）</w:t>
      </w:r>
    </w:p>
    <w:p w14:paraId="12AE2603">
      <w:pPr>
        <w:pStyle w:val="127"/>
        <w:spacing w:line="360" w:lineRule="auto"/>
        <w:ind w:left="1440" w:leftChars="500" w:hanging="240" w:hangingChars="1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7</w:t>
      </w:r>
      <w:r>
        <w:rPr>
          <w:rFonts w:cs="Arial" w:asciiTheme="minorEastAsia" w:hAnsiTheme="minorEastAsia" w:eastAsiaTheme="minorEastAsia"/>
          <w:color w:val="auto"/>
        </w:rPr>
        <w:t>-9★</w:t>
      </w:r>
      <w:r>
        <w:rPr>
          <w:rFonts w:hint="eastAsia" w:eastAsiaTheme="minorEastAsia"/>
          <w:color w:val="auto"/>
        </w:rPr>
        <w:t>投标人（供应商）</w:t>
      </w:r>
      <w:r>
        <w:rPr>
          <w:rFonts w:hint="eastAsia"/>
          <w:color w:val="auto"/>
        </w:rPr>
        <w:t>及其拟派项目经理不存在不良行为记录。（不良行为记录是指</w:t>
      </w:r>
      <w:r>
        <w:rPr>
          <w:rFonts w:hint="eastAsia"/>
          <w:color w:val="auto"/>
          <w:szCs w:val="22"/>
        </w:rPr>
        <w:t>在</w:t>
      </w:r>
      <w:r>
        <w:rPr>
          <w:rFonts w:hint="eastAsia"/>
          <w:color w:val="auto"/>
        </w:rPr>
        <w:t>住建部</w:t>
      </w:r>
      <w:r>
        <w:rPr>
          <w:rFonts w:hint="eastAsia"/>
          <w:color w:val="auto"/>
          <w:szCs w:val="22"/>
        </w:rPr>
        <w:t>全国建筑市场监管公共服务平台查询</w:t>
      </w:r>
      <w:r>
        <w:rPr>
          <w:rFonts w:hint="eastAsia"/>
          <w:color w:val="auto"/>
        </w:rPr>
        <w:t>到的已经公布的不良行为记录）</w:t>
      </w:r>
      <w:r>
        <w:rPr>
          <w:rFonts w:hint="eastAsia" w:cs="Arial" w:asciiTheme="minorEastAsia" w:hAnsiTheme="minorEastAsia" w:eastAsiaTheme="minorEastAsia"/>
          <w:color w:val="auto"/>
        </w:rPr>
        <w:t>（需附网页查询截图并加盖供应商公章）</w:t>
      </w:r>
    </w:p>
    <w:p w14:paraId="0BD60758">
      <w:pPr>
        <w:pStyle w:val="127"/>
        <w:spacing w:line="360" w:lineRule="auto"/>
        <w:ind w:left="1440" w:leftChars="500" w:hanging="240" w:hangingChars="1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7-10</w:t>
      </w:r>
      <w:r>
        <w:rPr>
          <w:rFonts w:cs="Arial" w:asciiTheme="minorEastAsia" w:hAnsiTheme="minorEastAsia" w:eastAsiaTheme="minorEastAsia"/>
          <w:color w:val="auto"/>
        </w:rPr>
        <w:t>★</w:t>
      </w:r>
      <w:r>
        <w:rPr>
          <w:rFonts w:hint="eastAsia" w:cs="Arial" w:asciiTheme="minorEastAsia" w:hAnsiTheme="minorEastAsia" w:eastAsiaTheme="minorEastAsia"/>
          <w:color w:val="auto"/>
        </w:rPr>
        <w:t>其它要求</w:t>
      </w:r>
    </w:p>
    <w:p w14:paraId="2D2B5BDA">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4</w:t>
      </w:r>
      <w:r>
        <w:rPr>
          <w:rFonts w:cs="Arial" w:asciiTheme="minorEastAsia" w:hAnsiTheme="minorEastAsia" w:eastAsiaTheme="minorEastAsia"/>
          <w:color w:val="auto"/>
        </w:rPr>
        <w:t>.2供应商应按以下要求提交其他证明其综合实力的文件：</w:t>
      </w:r>
    </w:p>
    <w:p w14:paraId="1EA180F8">
      <w:pPr>
        <w:pStyle w:val="127"/>
        <w:tabs>
          <w:tab w:val="left" w:pos="993"/>
        </w:tabs>
        <w:spacing w:line="360" w:lineRule="auto"/>
        <w:ind w:left="1320" w:leftChars="222" w:hanging="787" w:hangingChars="328"/>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8</w:t>
      </w:r>
      <w:r>
        <w:rPr>
          <w:rFonts w:cs="Arial" w:asciiTheme="minorEastAsia" w:hAnsiTheme="minorEastAsia" w:eastAsiaTheme="minorEastAsia"/>
          <w:color w:val="auto"/>
        </w:rPr>
        <w:t>）</w:t>
      </w:r>
      <w:r>
        <w:rPr>
          <w:rFonts w:hint="eastAsia" w:asciiTheme="minorEastAsia" w:hAnsiTheme="minorEastAsia" w:eastAsiaTheme="minorEastAsia"/>
          <w:color w:val="auto"/>
        </w:rPr>
        <w:t>《竞争性磋商文件》“评分标准”中涉及的资质、认证、奖项等证书（复印件并加盖供应商公章）；</w:t>
      </w:r>
    </w:p>
    <w:p w14:paraId="36FA84D5">
      <w:pPr>
        <w:pStyle w:val="127"/>
        <w:spacing w:line="360" w:lineRule="auto"/>
        <w:ind w:left="1320" w:leftChars="222" w:hanging="787" w:hangingChars="328"/>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9</w:t>
      </w:r>
      <w:r>
        <w:rPr>
          <w:rFonts w:cs="Arial" w:asciiTheme="minorEastAsia" w:hAnsiTheme="minorEastAsia" w:eastAsiaTheme="minorEastAsia"/>
          <w:color w:val="auto"/>
        </w:rPr>
        <w:t>）</w:t>
      </w:r>
      <w:r>
        <w:rPr>
          <w:rFonts w:hint="eastAsia" w:cs="Arial" w:asciiTheme="minorEastAsia" w:hAnsiTheme="minorEastAsia" w:eastAsiaTheme="minorEastAsia"/>
          <w:color w:val="auto"/>
        </w:rPr>
        <w:t>★</w:t>
      </w:r>
      <w:r>
        <w:rPr>
          <w:rFonts w:cs="Arial" w:asciiTheme="minorEastAsia" w:hAnsiTheme="minorEastAsia" w:eastAsiaTheme="minorEastAsia"/>
          <w:color w:val="auto"/>
        </w:rPr>
        <w:t>供应商类似业绩表</w:t>
      </w:r>
      <w:r>
        <w:rPr>
          <w:rFonts w:hint="eastAsia" w:cs="Arial" w:asciiTheme="minorEastAsia" w:hAnsiTheme="minorEastAsia" w:eastAsiaTheme="minorEastAsia"/>
          <w:color w:val="auto"/>
        </w:rPr>
        <w:t>（格式见附件1</w:t>
      </w:r>
      <w:r>
        <w:rPr>
          <w:rFonts w:cs="Arial" w:asciiTheme="minorEastAsia" w:hAnsiTheme="minorEastAsia" w:eastAsiaTheme="minorEastAsia"/>
          <w:color w:val="auto"/>
        </w:rPr>
        <w:t>0</w:t>
      </w:r>
      <w:r>
        <w:rPr>
          <w:rFonts w:hint="eastAsia" w:cs="Arial" w:asciiTheme="minorEastAsia" w:hAnsiTheme="minorEastAsia" w:eastAsiaTheme="minorEastAsia"/>
          <w:color w:val="auto"/>
        </w:rPr>
        <w:t>，</w:t>
      </w:r>
      <w:r>
        <w:rPr>
          <w:rFonts w:hint="eastAsia" w:asciiTheme="minorEastAsia" w:hAnsiTheme="minorEastAsia" w:eastAsiaTheme="minorEastAsia"/>
          <w:color w:val="auto"/>
        </w:rPr>
        <w:t>需附有效证明文件</w:t>
      </w:r>
      <w:r>
        <w:rPr>
          <w:rFonts w:hint="eastAsia" w:cs="Arial" w:asciiTheme="minorEastAsia" w:hAnsiTheme="minorEastAsia" w:eastAsiaTheme="minorEastAsia"/>
          <w:color w:val="auto"/>
        </w:rPr>
        <w:t>）</w:t>
      </w:r>
      <w:r>
        <w:rPr>
          <w:rFonts w:cs="Arial" w:asciiTheme="minorEastAsia" w:hAnsiTheme="minorEastAsia" w:eastAsiaTheme="minorEastAsia"/>
          <w:color w:val="auto"/>
        </w:rPr>
        <w:t>；</w:t>
      </w:r>
    </w:p>
    <w:p w14:paraId="239DC7CF">
      <w:pPr>
        <w:pStyle w:val="127"/>
        <w:spacing w:line="360" w:lineRule="auto"/>
        <w:ind w:left="1320" w:leftChars="222" w:hanging="787" w:hangingChars="328"/>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（10）</w:t>
      </w:r>
      <w:r>
        <w:rPr>
          <w:rFonts w:cs="Arial" w:asciiTheme="minorEastAsia" w:hAnsiTheme="minorEastAsia" w:eastAsiaTheme="minorEastAsia"/>
          <w:color w:val="auto"/>
        </w:rPr>
        <w:t>其他供应商认为需提供的证明文件</w:t>
      </w:r>
      <w:r>
        <w:rPr>
          <w:rFonts w:hint="eastAsia" w:cs="Arial" w:asciiTheme="minorEastAsia" w:hAnsiTheme="minorEastAsia" w:eastAsiaTheme="minorEastAsia"/>
          <w:color w:val="auto"/>
        </w:rPr>
        <w:t>。</w:t>
      </w:r>
    </w:p>
    <w:p w14:paraId="53182BE3">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5</w:t>
      </w:r>
      <w:r>
        <w:rPr>
          <w:rFonts w:cs="Arial" w:asciiTheme="minorEastAsia" w:hAnsiTheme="minorEastAsia" w:eastAsiaTheme="minorEastAsia"/>
          <w:color w:val="auto"/>
        </w:rPr>
        <w:t>．响应文件的</w:t>
      </w:r>
      <w:r>
        <w:rPr>
          <w:rFonts w:hint="eastAsia" w:cs="Arial" w:asciiTheme="minorEastAsia" w:hAnsiTheme="minorEastAsia" w:eastAsiaTheme="minorEastAsia"/>
          <w:color w:val="auto"/>
        </w:rPr>
        <w:t>技术</w:t>
      </w:r>
      <w:r>
        <w:rPr>
          <w:rFonts w:cs="Arial" w:asciiTheme="minorEastAsia" w:hAnsiTheme="minorEastAsia" w:eastAsiaTheme="minorEastAsia"/>
          <w:color w:val="auto"/>
        </w:rPr>
        <w:t>部分文件</w:t>
      </w:r>
    </w:p>
    <w:p w14:paraId="257D2E32">
      <w:pPr>
        <w:pStyle w:val="127"/>
        <w:spacing w:line="360" w:lineRule="auto"/>
        <w:ind w:left="72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15.1</w:t>
      </w:r>
      <w:r>
        <w:rPr>
          <w:rFonts w:cs="Arial" w:asciiTheme="minorEastAsia" w:hAnsiTheme="minorEastAsia" w:eastAsiaTheme="minorEastAsia"/>
          <w:color w:val="auto"/>
        </w:rPr>
        <w:t>供应商应按以下要求提交其他证明其综合实力的</w:t>
      </w:r>
      <w:r>
        <w:rPr>
          <w:rFonts w:hint="eastAsia" w:cs="Arial" w:asciiTheme="minorEastAsia" w:hAnsiTheme="minorEastAsia" w:eastAsiaTheme="minorEastAsia"/>
          <w:color w:val="auto"/>
        </w:rPr>
        <w:t>技术</w:t>
      </w:r>
      <w:r>
        <w:rPr>
          <w:rFonts w:cs="Arial" w:asciiTheme="minorEastAsia" w:hAnsiTheme="minorEastAsia" w:eastAsiaTheme="minorEastAsia"/>
          <w:color w:val="auto"/>
        </w:rPr>
        <w:t>文件：</w:t>
      </w:r>
    </w:p>
    <w:p w14:paraId="40DFC12B">
      <w:pPr>
        <w:pStyle w:val="127"/>
        <w:spacing w:line="360" w:lineRule="auto"/>
        <w:ind w:left="720" w:leftChars="200" w:hanging="240" w:hangingChars="100"/>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1</w:t>
      </w:r>
      <w:r>
        <w:rPr>
          <w:rFonts w:cs="Arial" w:asciiTheme="minorEastAsia" w:hAnsiTheme="minorEastAsia" w:eastAsiaTheme="minorEastAsia"/>
          <w:color w:val="auto"/>
        </w:rPr>
        <w:t>）</w:t>
      </w:r>
      <w:r>
        <w:rPr>
          <w:rFonts w:hint="eastAsia" w:cs="Arial" w:asciiTheme="minorEastAsia" w:hAnsiTheme="minorEastAsia" w:eastAsiaTheme="minorEastAsia"/>
          <w:color w:val="auto"/>
        </w:rPr>
        <w:t>项目管理机构；</w:t>
      </w:r>
    </w:p>
    <w:p w14:paraId="13FBDCB5">
      <w:pPr>
        <w:pStyle w:val="127"/>
        <w:spacing w:line="360" w:lineRule="auto"/>
        <w:ind w:left="480" w:leftChars="2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（2）施工组织设计；</w:t>
      </w:r>
    </w:p>
    <w:p w14:paraId="76894DDA">
      <w:pPr>
        <w:pStyle w:val="127"/>
        <w:spacing w:line="360" w:lineRule="auto"/>
        <w:ind w:left="480" w:leftChars="2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（3）拟分包项目情况表；</w:t>
      </w:r>
    </w:p>
    <w:p w14:paraId="6DFA2F84">
      <w:pPr>
        <w:pStyle w:val="127"/>
        <w:spacing w:line="360" w:lineRule="auto"/>
        <w:ind w:left="480" w:leftChars="200" w:firstLine="0" w:firstLineChars="0"/>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4</w:t>
      </w:r>
      <w:r>
        <w:rPr>
          <w:rFonts w:cs="Arial" w:asciiTheme="minorEastAsia" w:hAnsiTheme="minorEastAsia" w:eastAsiaTheme="minorEastAsia"/>
          <w:color w:val="auto"/>
        </w:rPr>
        <w:t>）供应商认为其它需要说明或提供的文件</w:t>
      </w:r>
      <w:r>
        <w:rPr>
          <w:rFonts w:hint="eastAsia" w:cs="Arial" w:asciiTheme="minorEastAsia" w:hAnsiTheme="minorEastAsia" w:eastAsiaTheme="minorEastAsia"/>
          <w:color w:val="auto"/>
        </w:rPr>
        <w:t>。</w:t>
      </w:r>
    </w:p>
    <w:p w14:paraId="0025820D">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．磋商保证金</w:t>
      </w:r>
    </w:p>
    <w:p w14:paraId="15CEB230">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.1磋商保证金是为了保护采购代理机构和采购人免遭因供应商的行为而蒙受损失。采购代理机构和采购人在因供应商的行为受到损害时可根据本须知第1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.7条的规定</w:t>
      </w:r>
      <w:r>
        <w:rPr>
          <w:rFonts w:hint="eastAsia" w:cs="Arial" w:asciiTheme="minorEastAsia" w:hAnsiTheme="minorEastAsia" w:eastAsiaTheme="minorEastAsia"/>
          <w:color w:val="auto"/>
        </w:rPr>
        <w:t>不退还</w:t>
      </w:r>
      <w:r>
        <w:rPr>
          <w:rFonts w:cs="Arial" w:asciiTheme="minorEastAsia" w:hAnsiTheme="minorEastAsia" w:eastAsiaTheme="minorEastAsia"/>
          <w:color w:val="auto"/>
        </w:rPr>
        <w:t>供应商的磋商保证金。</w:t>
      </w:r>
    </w:p>
    <w:p w14:paraId="2EF83549">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.2磋商保证金金额</w:t>
      </w:r>
      <w:r>
        <w:rPr>
          <w:rFonts w:hint="eastAsia" w:cs="Arial" w:asciiTheme="minorEastAsia" w:hAnsiTheme="minorEastAsia" w:eastAsiaTheme="minorEastAsia"/>
          <w:color w:val="auto"/>
        </w:rPr>
        <w:t>：详见供应商须知前附表。</w:t>
      </w:r>
    </w:p>
    <w:p w14:paraId="5A26CF65">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.3磋商保证金提交方式应</w:t>
      </w:r>
      <w:r>
        <w:rPr>
          <w:rFonts w:hint="eastAsia" w:cs="Arial" w:asciiTheme="minorEastAsia" w:hAnsiTheme="minorEastAsia" w:eastAsiaTheme="minorEastAsia"/>
          <w:color w:val="auto"/>
        </w:rPr>
        <w:t>采用支票、汇票、本票、网上银行支付。转账支付的，可直接汇入“供应商须知前附表”所述银行账户</w:t>
      </w:r>
      <w:r>
        <w:rPr>
          <w:rFonts w:cs="Arial" w:asciiTheme="minorEastAsia" w:hAnsiTheme="minorEastAsia" w:eastAsiaTheme="minorEastAsia"/>
          <w:color w:val="auto"/>
        </w:rPr>
        <w:t>（</w:t>
      </w:r>
      <w:r>
        <w:rPr>
          <w:rFonts w:hint="eastAsia" w:cs="Arial" w:asciiTheme="minorEastAsia" w:hAnsiTheme="minorEastAsia" w:eastAsiaTheme="minorEastAsia"/>
          <w:color w:val="auto"/>
        </w:rPr>
        <w:t>请注明“项目编号+保证金”</w:t>
      </w:r>
      <w:r>
        <w:rPr>
          <w:rFonts w:cs="Arial" w:asciiTheme="minorEastAsia" w:hAnsiTheme="minorEastAsia" w:eastAsiaTheme="minorEastAsia"/>
          <w:color w:val="auto"/>
        </w:rPr>
        <w:t>）：</w:t>
      </w:r>
    </w:p>
    <w:p w14:paraId="105DF755">
      <w:pPr>
        <w:pStyle w:val="127"/>
        <w:spacing w:line="360" w:lineRule="auto"/>
        <w:ind w:left="480" w:leftChars="200" w:firstLine="0" w:firstLineChars="0"/>
        <w:rPr>
          <w:rFonts w:hint="eastAsia" w:cs="Arial" w:asciiTheme="minorEastAsia" w:hAnsiTheme="minorEastAsia" w:eastAsiaTheme="minorEastAsia"/>
          <w:color w:val="auto"/>
        </w:rPr>
      </w:pPr>
      <w:r>
        <w:rPr>
          <w:rFonts w:cs="Arial" w:asciiTheme="minorEastAsia" w:hAnsiTheme="minorEastAsia" w:eastAsiaTheme="minorEastAsia"/>
          <w:color w:val="auto"/>
        </w:rPr>
        <w:t>在递交响应文件时将汇款证明（请在背面注明报价单位名称、账号、开户银行、项目编号）</w:t>
      </w:r>
      <w:r>
        <w:rPr>
          <w:rFonts w:hint="eastAsia" w:cs="Arial" w:asciiTheme="minorEastAsia" w:hAnsiTheme="minorEastAsia" w:eastAsiaTheme="minorEastAsia"/>
          <w:color w:val="auto"/>
        </w:rPr>
        <w:t>与“报价一览表”</w:t>
      </w:r>
      <w:r>
        <w:rPr>
          <w:rFonts w:cs="Arial" w:asciiTheme="minorEastAsia" w:hAnsiTheme="minorEastAsia" w:eastAsiaTheme="minorEastAsia"/>
          <w:color w:val="auto"/>
        </w:rPr>
        <w:t>一同提交。</w:t>
      </w:r>
    </w:p>
    <w:p w14:paraId="5A0AE9B1">
      <w:pPr>
        <w:pStyle w:val="127"/>
        <w:spacing w:line="360" w:lineRule="auto"/>
        <w:ind w:left="60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.4未按规定提交磋商保证金的报价，将被视为无效报价；如发现由于供应商原因无法入账，将可能被视为无效磋商保证金，从而导致拒绝其参加磋商。</w:t>
      </w:r>
    </w:p>
    <w:p w14:paraId="43871D37">
      <w:pPr>
        <w:pStyle w:val="127"/>
        <w:spacing w:line="360" w:lineRule="auto"/>
        <w:ind w:left="60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.5未成交的供应商的磋商保证金，采购代理机构在成交通知书发出后五个工作日内全部予以退还。</w:t>
      </w:r>
    </w:p>
    <w:p w14:paraId="5B6BC544">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.6成交供应商的磋商保证金，在合同签订后五个工作日内退还给成交供应商。</w:t>
      </w:r>
    </w:p>
    <w:p w14:paraId="1A83D071">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.7下列任何情况发生时，磋商保证金将</w:t>
      </w:r>
      <w:r>
        <w:rPr>
          <w:rFonts w:hint="eastAsia" w:cs="Arial" w:asciiTheme="minorEastAsia" w:hAnsiTheme="minorEastAsia" w:eastAsiaTheme="minorEastAsia"/>
          <w:color w:val="auto"/>
        </w:rPr>
        <w:t>不予退还</w:t>
      </w:r>
      <w:r>
        <w:rPr>
          <w:rFonts w:cs="Arial" w:asciiTheme="minorEastAsia" w:hAnsiTheme="minorEastAsia" w:eastAsiaTheme="minorEastAsia"/>
          <w:color w:val="auto"/>
        </w:rPr>
        <w:t>：</w:t>
      </w:r>
    </w:p>
    <w:p w14:paraId="05DE0720">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ab/>
      </w:r>
      <w:r>
        <w:rPr>
          <w:rFonts w:cs="Arial" w:asciiTheme="minorEastAsia" w:hAnsiTheme="minorEastAsia" w:eastAsiaTheme="minorEastAsia"/>
          <w:color w:val="auto"/>
        </w:rPr>
        <w:t xml:space="preserve">1) </w:t>
      </w:r>
      <w:r>
        <w:rPr>
          <w:rFonts w:hint="eastAsia" w:cs="Arial" w:asciiTheme="minorEastAsia" w:hAnsiTheme="minorEastAsia" w:eastAsiaTheme="minorEastAsia"/>
          <w:color w:val="auto"/>
        </w:rPr>
        <w:t>供应商在提交响应文件截止时间后撤回响应文件的；</w:t>
      </w:r>
    </w:p>
    <w:p w14:paraId="7EC61A34">
      <w:pPr>
        <w:pStyle w:val="127"/>
        <w:spacing w:line="360" w:lineRule="auto"/>
        <w:ind w:left="480" w:leftChars="2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2）除因不可抗力或磋商文件认可的情形以外，成交供应商不与采购人签订合同的；</w:t>
      </w:r>
    </w:p>
    <w:p w14:paraId="1F2B1EA1">
      <w:pPr>
        <w:pStyle w:val="127"/>
        <w:spacing w:line="360" w:lineRule="auto"/>
        <w:ind w:left="480" w:leftChars="2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3）供应商在响应文件中提供虚假材料的；</w:t>
      </w:r>
    </w:p>
    <w:p w14:paraId="408E43D1">
      <w:pPr>
        <w:pStyle w:val="127"/>
        <w:spacing w:line="360" w:lineRule="auto"/>
        <w:ind w:left="480" w:leftChars="2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4）供应商与采购人、其他供应商或者采购代理机构恶意串通的。</w:t>
      </w:r>
    </w:p>
    <w:p w14:paraId="222CF545">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7</w:t>
      </w:r>
      <w:r>
        <w:rPr>
          <w:rFonts w:cs="Arial" w:asciiTheme="minorEastAsia" w:hAnsiTheme="minorEastAsia" w:eastAsiaTheme="minorEastAsia"/>
          <w:color w:val="auto"/>
        </w:rPr>
        <w:t>．</w:t>
      </w:r>
      <w:r>
        <w:rPr>
          <w:rFonts w:hint="eastAsia" w:cs="Arial" w:asciiTheme="minorEastAsia" w:hAnsiTheme="minorEastAsia" w:eastAsiaTheme="minorEastAsia"/>
          <w:color w:val="auto"/>
        </w:rPr>
        <w:t>★</w:t>
      </w:r>
      <w:r>
        <w:rPr>
          <w:rFonts w:cs="Arial" w:asciiTheme="minorEastAsia" w:hAnsiTheme="minorEastAsia" w:eastAsiaTheme="minorEastAsia"/>
          <w:color w:val="auto"/>
        </w:rPr>
        <w:t>报价有效期</w:t>
      </w:r>
    </w:p>
    <w:p w14:paraId="3F3F833E">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7</w:t>
      </w:r>
      <w:r>
        <w:rPr>
          <w:rFonts w:cs="Arial" w:asciiTheme="minorEastAsia" w:hAnsiTheme="minorEastAsia" w:eastAsiaTheme="minorEastAsia"/>
          <w:color w:val="auto"/>
        </w:rPr>
        <w:t>.1报价应自首次《响应文件》递交截止日起</w:t>
      </w:r>
      <w:r>
        <w:rPr>
          <w:rFonts w:hint="eastAsia" w:cs="Arial" w:asciiTheme="minorEastAsia" w:hAnsiTheme="minorEastAsia" w:eastAsiaTheme="minorEastAsia"/>
          <w:color w:val="auto"/>
          <w:u w:val="single"/>
        </w:rPr>
        <w:t>9</w:t>
      </w:r>
      <w:r>
        <w:rPr>
          <w:rFonts w:cs="Arial" w:asciiTheme="minorEastAsia" w:hAnsiTheme="minorEastAsia" w:eastAsiaTheme="minorEastAsia"/>
          <w:color w:val="auto"/>
          <w:u w:val="single"/>
        </w:rPr>
        <w:t>0</w:t>
      </w:r>
      <w:r>
        <w:rPr>
          <w:rFonts w:cs="Arial" w:asciiTheme="minorEastAsia" w:hAnsiTheme="minorEastAsia" w:eastAsiaTheme="minorEastAsia"/>
          <w:color w:val="auto"/>
        </w:rPr>
        <w:t>天内保持有效。报价有效期不足的《响应文件》将被视为非实质性响应，被拒绝参加磋商。</w:t>
      </w:r>
    </w:p>
    <w:p w14:paraId="412A137B">
      <w:pPr>
        <w:pStyle w:val="127"/>
        <w:spacing w:line="360" w:lineRule="auto"/>
        <w:ind w:left="60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7</w:t>
      </w:r>
      <w:r>
        <w:rPr>
          <w:rFonts w:cs="Arial" w:asciiTheme="minorEastAsia" w:hAnsiTheme="minorEastAsia" w:eastAsiaTheme="minorEastAsia"/>
          <w:color w:val="auto"/>
        </w:rPr>
        <w:t>.2特殊情况下，采购人可于报价有效期期满之前，要求供应商同意延长报价有效期。供应商可以拒绝或同意上述要求，但要求与答复均须是书面文件。对于同意该要求的供应商，采购人既不要求也不允许其修改《响应文件》。</w:t>
      </w:r>
    </w:p>
    <w:p w14:paraId="01C4AC67">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8</w:t>
      </w:r>
      <w:r>
        <w:rPr>
          <w:rFonts w:cs="Arial" w:asciiTheme="minorEastAsia" w:hAnsiTheme="minorEastAsia" w:eastAsiaTheme="minorEastAsia"/>
          <w:color w:val="auto"/>
        </w:rPr>
        <w:t>．《响应文件》的式样和签署</w:t>
      </w:r>
    </w:p>
    <w:p w14:paraId="45A6C46C">
      <w:pPr>
        <w:pStyle w:val="127"/>
        <w:spacing w:line="360" w:lineRule="auto"/>
        <w:ind w:left="60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8</w:t>
      </w:r>
      <w:r>
        <w:rPr>
          <w:rFonts w:cs="Arial" w:asciiTheme="minorEastAsia" w:hAnsiTheme="minorEastAsia" w:eastAsiaTheme="minorEastAsia"/>
          <w:color w:val="auto"/>
        </w:rPr>
        <w:t>.1供应商的《响应文件</w:t>
      </w:r>
      <w:r>
        <w:rPr>
          <w:rFonts w:hint="eastAsia" w:cs="Arial" w:asciiTheme="minorEastAsia" w:hAnsiTheme="minorEastAsia" w:eastAsiaTheme="minorEastAsia"/>
          <w:color w:val="auto"/>
        </w:rPr>
        <w:t>正本、副本、电子版份数见供应商须知前附表要求</w:t>
      </w:r>
      <w:r>
        <w:rPr>
          <w:rFonts w:cs="Arial" w:asciiTheme="minorEastAsia" w:hAnsiTheme="minorEastAsia" w:eastAsiaTheme="minorEastAsia"/>
          <w:color w:val="auto"/>
        </w:rPr>
        <w:t>（</w:t>
      </w:r>
      <w:r>
        <w:rPr>
          <w:rFonts w:hint="eastAsia" w:cs="Arial" w:asciiTheme="minorEastAsia" w:hAnsiTheme="minorEastAsia" w:eastAsiaTheme="minorEastAsia"/>
          <w:color w:val="auto"/>
        </w:rPr>
        <w:t>电子版为Word及PDF格式，</w:t>
      </w:r>
      <w:r>
        <w:rPr>
          <w:rFonts w:cs="Arial" w:asciiTheme="minorEastAsia" w:hAnsiTheme="minorEastAsia" w:eastAsiaTheme="minorEastAsia"/>
          <w:color w:val="auto"/>
        </w:rPr>
        <w:t>U盘形式，不予退还），每套响应文件</w:t>
      </w:r>
      <w:r>
        <w:rPr>
          <w:rFonts w:hint="eastAsia" w:cs="Arial" w:asciiTheme="minorEastAsia" w:hAnsiTheme="minorEastAsia" w:eastAsiaTheme="minorEastAsia"/>
          <w:color w:val="auto"/>
        </w:rPr>
        <w:t>纸质版封面上除</w:t>
      </w:r>
      <w:r>
        <w:rPr>
          <w:rFonts w:cs="Arial" w:asciiTheme="minorEastAsia" w:hAnsiTheme="minorEastAsia" w:eastAsiaTheme="minorEastAsia"/>
          <w:color w:val="auto"/>
        </w:rPr>
        <w:t>须清楚地标明“正本”或“副本”</w:t>
      </w:r>
      <w:r>
        <w:rPr>
          <w:rFonts w:hint="eastAsia" w:cs="Arial" w:asciiTheme="minorEastAsia" w:hAnsiTheme="minorEastAsia" w:eastAsiaTheme="minorEastAsia"/>
          <w:color w:val="auto"/>
        </w:rPr>
        <w:t>外，还应尽量注明该纸质文件的内容（例如“上册”、“下册”、“图纸”或“附件”等）</w:t>
      </w:r>
      <w:r>
        <w:rPr>
          <w:rFonts w:cs="Arial" w:asciiTheme="minorEastAsia" w:hAnsiTheme="minorEastAsia" w:eastAsiaTheme="minorEastAsia"/>
          <w:color w:val="auto"/>
        </w:rPr>
        <w:t>。若正本和副本不符，以正本为准。</w:t>
      </w:r>
    </w:p>
    <w:p w14:paraId="3EFDB778">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18.2 若响应文件副本与正本不符，以正本为准。电子版与纸制文件不符，以纸制文件为准。</w:t>
      </w:r>
    </w:p>
    <w:p w14:paraId="60196C87">
      <w:pPr>
        <w:pStyle w:val="127"/>
        <w:spacing w:line="360" w:lineRule="auto"/>
        <w:ind w:left="60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8</w:t>
      </w:r>
      <w:r>
        <w:rPr>
          <w:rFonts w:cs="Arial" w:asciiTheme="minorEastAsia" w:hAnsiTheme="minorEastAsia" w:eastAsiaTheme="minorEastAsia"/>
          <w:color w:val="auto"/>
        </w:rPr>
        <w:t>.</w:t>
      </w:r>
      <w:r>
        <w:rPr>
          <w:rFonts w:hint="eastAsia" w:cs="Arial" w:asciiTheme="minorEastAsia" w:hAnsiTheme="minorEastAsia" w:eastAsiaTheme="minorEastAsia"/>
          <w:color w:val="auto"/>
        </w:rPr>
        <w:t xml:space="preserve">3 </w:t>
      </w:r>
      <w:r>
        <w:rPr>
          <w:rFonts w:cs="Arial" w:asciiTheme="minorEastAsia" w:hAnsiTheme="minorEastAsia" w:eastAsiaTheme="minorEastAsia"/>
          <w:color w:val="auto"/>
        </w:rPr>
        <w:t>《响应文件》的正本需打印或用不褪色墨水书写，并由供应商法人代表或经正式授权的代表在响应文件上签字</w:t>
      </w:r>
      <w:r>
        <w:rPr>
          <w:rFonts w:hint="eastAsia" w:cs="Arial" w:asciiTheme="minorEastAsia" w:hAnsiTheme="minorEastAsia" w:eastAsiaTheme="minorEastAsia"/>
          <w:color w:val="auto"/>
        </w:rPr>
        <w:t>或签章</w:t>
      </w:r>
      <w:r>
        <w:rPr>
          <w:rFonts w:cs="Arial" w:asciiTheme="minorEastAsia" w:hAnsiTheme="minorEastAsia" w:eastAsiaTheme="minorEastAsia"/>
          <w:color w:val="auto"/>
        </w:rPr>
        <w:t>。授权代表须以书面形式出具的“授权证书”附在《响应文件》中。《响应文件》的副本可采用正本的复印件。</w:t>
      </w:r>
    </w:p>
    <w:p w14:paraId="033F745F">
      <w:pPr>
        <w:pStyle w:val="127"/>
        <w:spacing w:line="360" w:lineRule="auto"/>
        <w:ind w:left="60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8</w:t>
      </w:r>
      <w:r>
        <w:rPr>
          <w:rFonts w:cs="Arial" w:asciiTheme="minorEastAsia" w:hAnsiTheme="minorEastAsia" w:eastAsiaTheme="minorEastAsia"/>
          <w:color w:val="auto"/>
        </w:rPr>
        <w:t>.</w:t>
      </w:r>
      <w:r>
        <w:rPr>
          <w:rFonts w:hint="eastAsia" w:cs="Arial" w:asciiTheme="minorEastAsia" w:hAnsiTheme="minorEastAsia" w:eastAsiaTheme="minorEastAsia"/>
          <w:color w:val="auto"/>
        </w:rPr>
        <w:t xml:space="preserve">4 </w:t>
      </w:r>
      <w:r>
        <w:rPr>
          <w:rFonts w:cs="Arial" w:asciiTheme="minorEastAsia" w:hAnsiTheme="minorEastAsia" w:eastAsiaTheme="minorEastAsia"/>
          <w:color w:val="auto"/>
        </w:rPr>
        <w:t>任何行间插字、涂改和增删，必须由《响应文件》签字人用姓或首字母在旁边签字才有效。</w:t>
      </w:r>
    </w:p>
    <w:p w14:paraId="0E996BCD">
      <w:pPr>
        <w:pStyle w:val="127"/>
        <w:spacing w:line="360" w:lineRule="auto"/>
        <w:ind w:left="60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8</w:t>
      </w:r>
      <w:r>
        <w:rPr>
          <w:rFonts w:cs="Arial" w:asciiTheme="minorEastAsia" w:hAnsiTheme="minorEastAsia" w:eastAsiaTheme="minorEastAsia"/>
          <w:color w:val="auto"/>
        </w:rPr>
        <w:t>.</w:t>
      </w:r>
      <w:r>
        <w:rPr>
          <w:rFonts w:hint="eastAsia" w:cs="Arial" w:asciiTheme="minorEastAsia" w:hAnsiTheme="minorEastAsia" w:eastAsiaTheme="minorEastAsia"/>
          <w:color w:val="auto"/>
        </w:rPr>
        <w:t>5 响应文件中所要求盖章处均为供应商公章，其他印章如业务专用章、合同专用章等均无效。</w:t>
      </w:r>
      <w:bookmarkStart w:id="50" w:name="_Toc439773947"/>
      <w:bookmarkStart w:id="51" w:name="_Toc432610267"/>
    </w:p>
    <w:p w14:paraId="65331386">
      <w:pPr>
        <w:pStyle w:val="127"/>
        <w:spacing w:line="360" w:lineRule="auto"/>
        <w:ind w:left="480" w:hanging="480" w:hangingChars="200"/>
        <w:rPr>
          <w:rFonts w:hint="eastAsia" w:cs="Arial" w:asciiTheme="minorEastAsia" w:hAnsiTheme="minorEastAsia" w:eastAsiaTheme="minorEastAsia"/>
          <w:color w:val="auto"/>
        </w:rPr>
      </w:pPr>
    </w:p>
    <w:p w14:paraId="18EC1F71">
      <w:pPr>
        <w:pStyle w:val="6"/>
        <w:rPr>
          <w:color w:val="auto"/>
        </w:rPr>
      </w:pPr>
      <w:r>
        <w:rPr>
          <w:color w:val="auto"/>
        </w:rPr>
        <w:t>四、《响应文件》的递交</w:t>
      </w:r>
      <w:bookmarkEnd w:id="50"/>
      <w:bookmarkEnd w:id="51"/>
    </w:p>
    <w:p w14:paraId="7CDD35F1">
      <w:pPr>
        <w:pStyle w:val="127"/>
        <w:spacing w:line="360" w:lineRule="auto"/>
        <w:ind w:left="72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9</w:t>
      </w:r>
      <w:r>
        <w:rPr>
          <w:rFonts w:cs="Arial" w:asciiTheme="minorEastAsia" w:hAnsiTheme="minorEastAsia" w:eastAsiaTheme="minorEastAsia"/>
          <w:color w:val="auto"/>
        </w:rPr>
        <w:t>．《响应文件》的递交</w:t>
      </w:r>
    </w:p>
    <w:p w14:paraId="4D8AD30F">
      <w:pPr>
        <w:pStyle w:val="127"/>
        <w:spacing w:line="360" w:lineRule="auto"/>
        <w:ind w:left="566" w:hanging="566" w:hangingChars="236"/>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9</w:t>
      </w:r>
      <w:r>
        <w:rPr>
          <w:rFonts w:cs="Arial" w:asciiTheme="minorEastAsia" w:hAnsiTheme="minorEastAsia" w:eastAsiaTheme="minorEastAsia"/>
          <w:color w:val="auto"/>
        </w:rPr>
        <w:t>.1供应商应将《响应文件》正本和副本</w:t>
      </w:r>
      <w:r>
        <w:rPr>
          <w:rFonts w:hint="eastAsia" w:cs="Arial" w:asciiTheme="minorEastAsia" w:hAnsiTheme="minorEastAsia" w:eastAsiaTheme="minorEastAsia"/>
          <w:color w:val="auto"/>
        </w:rPr>
        <w:t>须</w:t>
      </w:r>
      <w:r>
        <w:rPr>
          <w:rFonts w:cs="Arial" w:asciiTheme="minorEastAsia" w:hAnsiTheme="minorEastAsia" w:eastAsiaTheme="minorEastAsia"/>
          <w:color w:val="auto"/>
        </w:rPr>
        <w:t>分别密封，在密封处加盖公章，在</w:t>
      </w:r>
      <w:r>
        <w:rPr>
          <w:rFonts w:hint="eastAsia" w:cs="Arial" w:asciiTheme="minorEastAsia" w:hAnsiTheme="minorEastAsia" w:eastAsiaTheme="minorEastAsia"/>
          <w:color w:val="auto"/>
        </w:rPr>
        <w:t>包装封</w:t>
      </w:r>
      <w:r>
        <w:rPr>
          <w:rFonts w:cs="Arial" w:asciiTheme="minorEastAsia" w:hAnsiTheme="minorEastAsia" w:eastAsiaTheme="minorEastAsia"/>
          <w:color w:val="auto"/>
        </w:rPr>
        <w:t>面上标明磋商项目名称、项目编号、</w:t>
      </w:r>
      <w:r>
        <w:rPr>
          <w:rFonts w:hint="eastAsia" w:cs="Arial" w:asciiTheme="minorEastAsia" w:hAnsiTheme="minorEastAsia" w:eastAsiaTheme="minorEastAsia"/>
          <w:color w:val="auto"/>
        </w:rPr>
        <w:t>供应商名称、地址、联系人联系方式、</w:t>
      </w:r>
      <w:r>
        <w:rPr>
          <w:rFonts w:cs="Arial" w:asciiTheme="minorEastAsia" w:hAnsiTheme="minorEastAsia" w:eastAsiaTheme="minorEastAsia"/>
          <w:color w:val="auto"/>
        </w:rPr>
        <w:t>“正本”或“副本”和“于____年__月__日__时__分之前不得开启”的字样。</w:t>
      </w:r>
    </w:p>
    <w:p w14:paraId="660A481B">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9</w:t>
      </w:r>
      <w:r>
        <w:rPr>
          <w:rFonts w:cs="Arial" w:asciiTheme="minorEastAsia" w:hAnsiTheme="minorEastAsia" w:eastAsiaTheme="minorEastAsia"/>
          <w:color w:val="auto"/>
        </w:rPr>
        <w:t>.2供应商应将磋商保证金单独密封于信封内，并在该信封上标明“磋商保证金”字样。</w:t>
      </w:r>
    </w:p>
    <w:p w14:paraId="73F2054A">
      <w:pPr>
        <w:pStyle w:val="127"/>
        <w:spacing w:line="360" w:lineRule="auto"/>
        <w:ind w:left="566" w:hanging="566" w:hangingChars="236"/>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19.3供应商应将电子文档U盘（响应文件格式为Word及PDF，应保证能正常打开并使用）</w:t>
      </w:r>
      <w:r>
        <w:rPr>
          <w:rFonts w:cs="Arial" w:asciiTheme="minorEastAsia" w:hAnsiTheme="minorEastAsia" w:eastAsiaTheme="minorEastAsia"/>
          <w:color w:val="auto"/>
        </w:rPr>
        <w:t>单独密封于信封内</w:t>
      </w:r>
      <w:r>
        <w:rPr>
          <w:rFonts w:hint="eastAsia" w:cs="Arial" w:asciiTheme="minorEastAsia" w:hAnsiTheme="minorEastAsia" w:eastAsiaTheme="minorEastAsia"/>
          <w:color w:val="auto"/>
        </w:rPr>
        <w:t>，</w:t>
      </w:r>
      <w:r>
        <w:rPr>
          <w:rFonts w:cs="Arial" w:asciiTheme="minorEastAsia" w:hAnsiTheme="minorEastAsia" w:eastAsiaTheme="minorEastAsia"/>
          <w:color w:val="auto"/>
        </w:rPr>
        <w:t>并在该信封上标明“</w:t>
      </w:r>
      <w:r>
        <w:rPr>
          <w:rFonts w:hint="eastAsia" w:cs="Arial" w:asciiTheme="minorEastAsia" w:hAnsiTheme="minorEastAsia" w:eastAsiaTheme="minorEastAsia"/>
          <w:color w:val="auto"/>
        </w:rPr>
        <w:t>电子文档</w:t>
      </w:r>
      <w:r>
        <w:rPr>
          <w:rFonts w:cs="Arial" w:asciiTheme="minorEastAsia" w:hAnsiTheme="minorEastAsia" w:eastAsiaTheme="minorEastAsia"/>
          <w:color w:val="auto"/>
        </w:rPr>
        <w:t>”字样</w:t>
      </w:r>
      <w:r>
        <w:rPr>
          <w:rFonts w:hint="eastAsia" w:cs="Arial" w:asciiTheme="minorEastAsia" w:hAnsiTheme="minorEastAsia" w:eastAsiaTheme="minorEastAsia"/>
          <w:color w:val="auto"/>
        </w:rPr>
        <w:t>。</w:t>
      </w:r>
    </w:p>
    <w:p w14:paraId="017402BD">
      <w:pPr>
        <w:pStyle w:val="127"/>
        <w:spacing w:line="360" w:lineRule="auto"/>
        <w:ind w:left="566" w:hanging="566" w:hangingChars="236"/>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9</w:t>
      </w:r>
      <w:r>
        <w:rPr>
          <w:rFonts w:cs="Arial" w:asciiTheme="minorEastAsia" w:hAnsiTheme="minorEastAsia" w:eastAsiaTheme="minorEastAsia"/>
          <w:color w:val="auto"/>
        </w:rPr>
        <w:t>.</w:t>
      </w:r>
      <w:r>
        <w:rPr>
          <w:rFonts w:hint="eastAsia" w:cs="Arial" w:asciiTheme="minorEastAsia" w:hAnsiTheme="minorEastAsia" w:eastAsiaTheme="minorEastAsia"/>
          <w:color w:val="auto"/>
        </w:rPr>
        <w:t>4</w:t>
      </w:r>
      <w:r>
        <w:rPr>
          <w:rFonts w:cs="Arial" w:asciiTheme="minorEastAsia" w:hAnsiTheme="minorEastAsia" w:eastAsiaTheme="minorEastAsia"/>
          <w:color w:val="auto"/>
        </w:rPr>
        <w:t>《响应文件》应由专人送达，供应商应按1</w:t>
      </w:r>
      <w:r>
        <w:rPr>
          <w:rFonts w:hint="eastAsia" w:cs="Arial" w:asciiTheme="minorEastAsia" w:hAnsiTheme="minorEastAsia" w:eastAsiaTheme="minorEastAsia"/>
          <w:color w:val="auto"/>
        </w:rPr>
        <w:t>9</w:t>
      </w:r>
      <w:r>
        <w:rPr>
          <w:rFonts w:cs="Arial" w:asciiTheme="minorEastAsia" w:hAnsiTheme="minorEastAsia" w:eastAsiaTheme="minorEastAsia"/>
          <w:color w:val="auto"/>
        </w:rPr>
        <w:t>.1中的规定进行密封和标记后，按照第一章磋商邀请中注明的时间和地址递交。</w:t>
      </w:r>
    </w:p>
    <w:p w14:paraId="4F754395">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19.5</w:t>
      </w:r>
      <w:r>
        <w:rPr>
          <w:rFonts w:hint="eastAsia" w:asciiTheme="minorEastAsia" w:hAnsiTheme="minorEastAsia" w:eastAsiaTheme="minorEastAsia"/>
          <w:color w:val="auto"/>
        </w:rPr>
        <w:t xml:space="preserve"> </w:t>
      </w:r>
      <w:r>
        <w:rPr>
          <w:rFonts w:hint="eastAsia" w:cs="Arial" w:asciiTheme="minorEastAsia" w:hAnsiTheme="minorEastAsia" w:eastAsiaTheme="minorEastAsia"/>
          <w:color w:val="auto"/>
        </w:rPr>
        <w:t>响应文件送达人须持有书面的加盖公章的“法定代表人授权书原件（法定代表人本人参加的应提供法定代表人身份证明文件）”、“法定代表人身份证复印件”、“授权代表身份证原件及复印件（法定代表人本人参加的无需提供）”。</w:t>
      </w:r>
    </w:p>
    <w:p w14:paraId="4E8C3503">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20</w:t>
      </w:r>
      <w:r>
        <w:rPr>
          <w:rFonts w:cs="Arial" w:asciiTheme="minorEastAsia" w:hAnsiTheme="minorEastAsia" w:eastAsiaTheme="minorEastAsia"/>
          <w:color w:val="auto"/>
        </w:rPr>
        <w:t>．首次《响应文件》递交截止时间</w:t>
      </w:r>
    </w:p>
    <w:p w14:paraId="440E820E">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20</w:t>
      </w:r>
      <w:r>
        <w:rPr>
          <w:rFonts w:cs="Arial" w:asciiTheme="minorEastAsia" w:hAnsiTheme="minorEastAsia" w:eastAsiaTheme="minorEastAsia"/>
          <w:color w:val="auto"/>
        </w:rPr>
        <w:t>.1</w:t>
      </w:r>
      <w:r>
        <w:rPr>
          <w:rFonts w:hint="eastAsia" w:cs="Arial" w:asciiTheme="minorEastAsia" w:hAnsiTheme="minorEastAsia" w:eastAsiaTheme="minorEastAsia"/>
          <w:color w:val="auto"/>
        </w:rPr>
        <w:t>递交截止时间见</w:t>
      </w:r>
      <w:r>
        <w:rPr>
          <w:rFonts w:hint="eastAsia" w:cs="Arial" w:asciiTheme="minorEastAsia" w:hAnsiTheme="minorEastAsia" w:eastAsiaTheme="minorEastAsia"/>
          <w:color w:val="auto"/>
          <w:u w:val="single"/>
        </w:rPr>
        <w:t>供应商须知前附表</w:t>
      </w:r>
      <w:r>
        <w:rPr>
          <w:rFonts w:hint="eastAsia" w:cs="Arial" w:asciiTheme="minorEastAsia" w:hAnsiTheme="minorEastAsia" w:eastAsiaTheme="minorEastAsia"/>
          <w:color w:val="auto"/>
        </w:rPr>
        <w:t>。</w:t>
      </w:r>
    </w:p>
    <w:p w14:paraId="3F67DF9F">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20.2</w:t>
      </w:r>
      <w:r>
        <w:rPr>
          <w:rFonts w:cs="Arial" w:asciiTheme="minorEastAsia" w:hAnsiTheme="minorEastAsia" w:eastAsiaTheme="minorEastAsia"/>
          <w:color w:val="auto"/>
        </w:rPr>
        <w:t>所有供应商的首次《响应文件》都必须</w:t>
      </w:r>
      <w:r>
        <w:rPr>
          <w:rFonts w:hint="eastAsia" w:cs="Arial" w:asciiTheme="minorEastAsia" w:hAnsiTheme="minorEastAsia" w:eastAsiaTheme="minorEastAsia"/>
          <w:color w:val="auto"/>
        </w:rPr>
        <w:t>在</w:t>
      </w:r>
      <w:r>
        <w:rPr>
          <w:rFonts w:cs="Arial" w:asciiTheme="minorEastAsia" w:hAnsiTheme="minorEastAsia" w:eastAsiaTheme="minorEastAsia"/>
          <w:color w:val="auto"/>
        </w:rPr>
        <w:t>递交截止时间之前送至采购代理机构。</w:t>
      </w:r>
    </w:p>
    <w:p w14:paraId="106528A0">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20.3</w:t>
      </w:r>
      <w:r>
        <w:rPr>
          <w:rFonts w:cs="Arial" w:asciiTheme="minorEastAsia" w:hAnsiTheme="minorEastAsia" w:eastAsiaTheme="minorEastAsia"/>
          <w:color w:val="auto"/>
        </w:rPr>
        <w:t>采购代理机构可以按本须知第</w:t>
      </w:r>
      <w:r>
        <w:rPr>
          <w:rFonts w:hint="eastAsia" w:cs="Arial" w:asciiTheme="minorEastAsia" w:hAnsiTheme="minorEastAsia" w:eastAsiaTheme="minorEastAsia"/>
          <w:color w:val="auto"/>
        </w:rPr>
        <w:t>8</w:t>
      </w:r>
      <w:r>
        <w:rPr>
          <w:rFonts w:cs="Arial" w:asciiTheme="minorEastAsia" w:hAnsiTheme="minorEastAsia" w:eastAsiaTheme="minorEastAsia"/>
          <w:color w:val="auto"/>
        </w:rPr>
        <w:t>条规定，通过修改《竞争性磋商文件》适当延长首次《响应文件》递交截止时间。在此情况下，采购代理机构、采购人和供应商受递交截止时间制约的所有权利和义务均应延长至新的截止时间。</w:t>
      </w:r>
    </w:p>
    <w:p w14:paraId="04477E98">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1</w:t>
      </w:r>
      <w:r>
        <w:rPr>
          <w:rFonts w:cs="Arial" w:asciiTheme="minorEastAsia" w:hAnsiTheme="minorEastAsia" w:eastAsiaTheme="minorEastAsia"/>
          <w:color w:val="auto"/>
        </w:rPr>
        <w:t>．迟交的《响应文件》</w:t>
      </w:r>
    </w:p>
    <w:p w14:paraId="1B384829">
      <w:pPr>
        <w:pStyle w:val="127"/>
        <w:spacing w:line="360" w:lineRule="auto"/>
        <w:ind w:left="566" w:hanging="566" w:hangingChars="236"/>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1</w:t>
      </w:r>
      <w:r>
        <w:rPr>
          <w:rFonts w:cs="Arial" w:asciiTheme="minorEastAsia" w:hAnsiTheme="minorEastAsia" w:eastAsiaTheme="minorEastAsia"/>
          <w:color w:val="auto"/>
        </w:rPr>
        <w:t>.1</w:t>
      </w:r>
      <w:r>
        <w:rPr>
          <w:rFonts w:hint="eastAsia" w:cs="Arial" w:asciiTheme="minorEastAsia" w:hAnsiTheme="minorEastAsia" w:eastAsiaTheme="minorEastAsia"/>
          <w:color w:val="auto"/>
        </w:rPr>
        <w:t>在截止时间后送达的响应文件为无效文件，采购人、采购代理机构或者磋商小组应当拒收。</w:t>
      </w:r>
    </w:p>
    <w:p w14:paraId="6BD063D0">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2</w:t>
      </w:r>
      <w:r>
        <w:rPr>
          <w:rFonts w:cs="Arial" w:asciiTheme="minorEastAsia" w:hAnsiTheme="minorEastAsia" w:eastAsiaTheme="minorEastAsia"/>
          <w:color w:val="auto"/>
        </w:rPr>
        <w:t>．《响应文件》的修改与撤回</w:t>
      </w:r>
    </w:p>
    <w:p w14:paraId="077275D1">
      <w:pPr>
        <w:pStyle w:val="127"/>
        <w:spacing w:line="360" w:lineRule="auto"/>
        <w:ind w:left="60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2</w:t>
      </w:r>
      <w:r>
        <w:rPr>
          <w:rFonts w:cs="Arial" w:asciiTheme="minorEastAsia" w:hAnsiTheme="minorEastAsia" w:eastAsiaTheme="minorEastAsia"/>
          <w:color w:val="auto"/>
        </w:rPr>
        <w:t>.1供应商在递交首次《响应文件》后，可以主动修改或撤回其首次《响应文件》，但供应商必须在规定的首次《响应文件》递交截止时间之前将修改或撤回的书面通知递交到采购代理机构。</w:t>
      </w:r>
    </w:p>
    <w:p w14:paraId="2CEE7A56">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2</w:t>
      </w:r>
      <w:r>
        <w:rPr>
          <w:rFonts w:cs="Arial" w:asciiTheme="minorEastAsia" w:hAnsiTheme="minorEastAsia" w:eastAsiaTheme="minorEastAsia"/>
          <w:color w:val="auto"/>
        </w:rPr>
        <w:t>.2供应商的修改或撤回通知应按本须知第</w:t>
      </w:r>
      <w:r>
        <w:rPr>
          <w:rFonts w:hint="eastAsia" w:cs="Arial" w:asciiTheme="minorEastAsia" w:hAnsiTheme="minorEastAsia" w:eastAsiaTheme="minorEastAsia"/>
          <w:color w:val="auto"/>
        </w:rPr>
        <w:t>19</w:t>
      </w:r>
      <w:r>
        <w:rPr>
          <w:rFonts w:cs="Arial" w:asciiTheme="minorEastAsia" w:hAnsiTheme="minorEastAsia" w:eastAsiaTheme="minorEastAsia"/>
          <w:color w:val="auto"/>
        </w:rPr>
        <w:t>条规定编制、密封、标记和递交。</w:t>
      </w:r>
    </w:p>
    <w:p w14:paraId="7F705E8F">
      <w:pPr>
        <w:pStyle w:val="127"/>
        <w:spacing w:line="360" w:lineRule="auto"/>
        <w:ind w:left="566" w:hanging="566" w:hangingChars="236"/>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2</w:t>
      </w:r>
      <w:r>
        <w:rPr>
          <w:rFonts w:cs="Arial" w:asciiTheme="minorEastAsia" w:hAnsiTheme="minorEastAsia" w:eastAsiaTheme="minorEastAsia"/>
          <w:color w:val="auto"/>
        </w:rPr>
        <w:t>.3从首次《响应文件》递交截止时间起至报价有效期期满这段时间内，供应商不得擅自撤回其首次《响应文件》，否则其磋商保证金将按照本须知第1</w:t>
      </w:r>
      <w:r>
        <w:rPr>
          <w:rFonts w:hint="eastAsia" w:cs="Arial" w:asciiTheme="minorEastAsia" w:hAnsiTheme="minorEastAsia" w:eastAsiaTheme="minorEastAsia"/>
          <w:color w:val="auto"/>
        </w:rPr>
        <w:t>6</w:t>
      </w:r>
      <w:r>
        <w:rPr>
          <w:rFonts w:cs="Arial" w:asciiTheme="minorEastAsia" w:hAnsiTheme="minorEastAsia" w:eastAsiaTheme="minorEastAsia"/>
          <w:color w:val="auto"/>
        </w:rPr>
        <w:t>.7条的规定</w:t>
      </w:r>
      <w:r>
        <w:rPr>
          <w:rFonts w:hint="eastAsia" w:cs="Arial" w:asciiTheme="minorEastAsia" w:hAnsiTheme="minorEastAsia" w:eastAsiaTheme="minorEastAsia"/>
          <w:color w:val="auto"/>
        </w:rPr>
        <w:t>不予退还</w:t>
      </w:r>
      <w:r>
        <w:rPr>
          <w:rFonts w:cs="Arial" w:asciiTheme="minorEastAsia" w:hAnsiTheme="minorEastAsia" w:eastAsiaTheme="minorEastAsia"/>
          <w:color w:val="auto"/>
        </w:rPr>
        <w:t>。在磋商过程中，由于磋商不能达成一致导致的供应商退出磋商的情况下，磋商保证金</w:t>
      </w:r>
      <w:r>
        <w:rPr>
          <w:rFonts w:hint="eastAsia" w:cs="Arial" w:asciiTheme="minorEastAsia" w:hAnsiTheme="minorEastAsia" w:eastAsiaTheme="minorEastAsia"/>
          <w:color w:val="auto"/>
        </w:rPr>
        <w:t>将按规定退还</w:t>
      </w:r>
      <w:r>
        <w:rPr>
          <w:rFonts w:cs="Arial" w:asciiTheme="minorEastAsia" w:hAnsiTheme="minorEastAsia" w:eastAsiaTheme="minorEastAsia"/>
          <w:color w:val="auto"/>
        </w:rPr>
        <w:t>。</w:t>
      </w:r>
    </w:p>
    <w:p w14:paraId="3FA3CCFE">
      <w:pPr>
        <w:pStyle w:val="127"/>
        <w:spacing w:line="360" w:lineRule="auto"/>
        <w:ind w:left="480" w:hanging="480" w:hangingChars="200"/>
        <w:rPr>
          <w:rFonts w:hint="eastAsia" w:cs="Arial" w:asciiTheme="minorEastAsia" w:hAnsiTheme="minorEastAsia" w:eastAsiaTheme="minorEastAsia"/>
          <w:color w:val="auto"/>
        </w:rPr>
      </w:pPr>
    </w:p>
    <w:p w14:paraId="66FA8C7C">
      <w:pPr>
        <w:pStyle w:val="6"/>
        <w:rPr>
          <w:color w:val="auto"/>
        </w:rPr>
      </w:pPr>
      <w:bookmarkStart w:id="52" w:name="_Toc439773948"/>
      <w:bookmarkStart w:id="53" w:name="_Toc432610268"/>
      <w:r>
        <w:rPr>
          <w:color w:val="auto"/>
        </w:rPr>
        <w:t>五、磋商</w:t>
      </w:r>
      <w:bookmarkEnd w:id="52"/>
      <w:bookmarkEnd w:id="53"/>
    </w:p>
    <w:p w14:paraId="3D29E5B9">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3</w:t>
      </w:r>
      <w:r>
        <w:rPr>
          <w:rFonts w:cs="Arial" w:asciiTheme="minorEastAsia" w:hAnsiTheme="minorEastAsia" w:eastAsiaTheme="minorEastAsia"/>
          <w:color w:val="auto"/>
        </w:rPr>
        <w:t>．接收首次《响应文件》</w:t>
      </w:r>
    </w:p>
    <w:p w14:paraId="3C48FDBE">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3</w:t>
      </w:r>
      <w:r>
        <w:rPr>
          <w:rFonts w:cs="Arial" w:asciiTheme="minorEastAsia" w:hAnsiTheme="minorEastAsia" w:eastAsiaTheme="minorEastAsia"/>
          <w:color w:val="auto"/>
        </w:rPr>
        <w:t>.1采购代理机构在</w:t>
      </w:r>
      <w:r>
        <w:rPr>
          <w:rFonts w:hint="eastAsia" w:cs="Arial" w:asciiTheme="minorEastAsia" w:hAnsiTheme="minorEastAsia" w:eastAsiaTheme="minorEastAsia"/>
          <w:color w:val="auto"/>
        </w:rPr>
        <w:t>《</w:t>
      </w:r>
      <w:r>
        <w:rPr>
          <w:rFonts w:cs="Arial" w:asciiTheme="minorEastAsia" w:hAnsiTheme="minorEastAsia" w:eastAsiaTheme="minorEastAsia"/>
          <w:color w:val="auto"/>
        </w:rPr>
        <w:t>磋商</w:t>
      </w:r>
      <w:r>
        <w:rPr>
          <w:rFonts w:hint="eastAsia" w:cs="Arial" w:asciiTheme="minorEastAsia" w:hAnsiTheme="minorEastAsia" w:eastAsiaTheme="minorEastAsia"/>
          <w:color w:val="auto"/>
        </w:rPr>
        <w:t>邀请》</w:t>
      </w:r>
      <w:r>
        <w:rPr>
          <w:rFonts w:cs="Arial" w:asciiTheme="minorEastAsia" w:hAnsiTheme="minorEastAsia" w:eastAsiaTheme="minorEastAsia"/>
          <w:color w:val="auto"/>
        </w:rPr>
        <w:t>中注明的时间和地址统一接收供应商递交的《响应文件》，并作递交记录，供应商的代表需在递交记录上签字确认。</w:t>
      </w:r>
    </w:p>
    <w:p w14:paraId="0FD7C1C4">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4</w:t>
      </w:r>
      <w:r>
        <w:rPr>
          <w:rFonts w:cs="Arial" w:asciiTheme="minorEastAsia" w:hAnsiTheme="minorEastAsia" w:eastAsiaTheme="minorEastAsia"/>
          <w:color w:val="auto"/>
        </w:rPr>
        <w:t>．《响应文件》的初审</w:t>
      </w:r>
    </w:p>
    <w:p w14:paraId="3F221277">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4</w:t>
      </w:r>
      <w:r>
        <w:rPr>
          <w:rFonts w:cs="Arial" w:asciiTheme="minorEastAsia" w:hAnsiTheme="minorEastAsia" w:eastAsiaTheme="minorEastAsia"/>
          <w:color w:val="auto"/>
        </w:rPr>
        <w:t>.1符合性审核：审查《响应文件》是否完整、总体编排是否有序、文件签署是否合格、供应商是否提交了磋商保证金、有无计算上的错误等。</w:t>
      </w:r>
    </w:p>
    <w:p w14:paraId="46B79851">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4</w:t>
      </w:r>
      <w:r>
        <w:rPr>
          <w:rFonts w:cs="Arial" w:asciiTheme="minorEastAsia" w:hAnsiTheme="minorEastAsia" w:eastAsiaTheme="minorEastAsia"/>
          <w:color w:val="auto"/>
        </w:rPr>
        <w:t>.2商务审核：审核《响应文件》是否由法人代表或授权代表有效签署；报价有效期是否合格；磋商保证金是否足额；资格证明文件是否合格；</w:t>
      </w:r>
      <w:r>
        <w:rPr>
          <w:rFonts w:hint="eastAsia" w:cs="Arial" w:asciiTheme="minorEastAsia" w:hAnsiTheme="minorEastAsia" w:eastAsiaTheme="minorEastAsia"/>
          <w:color w:val="auto"/>
        </w:rPr>
        <w:t>工期、</w:t>
      </w:r>
      <w:r>
        <w:rPr>
          <w:rFonts w:cs="Arial" w:asciiTheme="minorEastAsia" w:hAnsiTheme="minorEastAsia" w:eastAsiaTheme="minorEastAsia"/>
          <w:color w:val="auto"/>
        </w:rPr>
        <w:t>合同条款有无偏离等。</w:t>
      </w:r>
    </w:p>
    <w:p w14:paraId="5156DE13">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4</w:t>
      </w:r>
      <w:r>
        <w:rPr>
          <w:rFonts w:cs="Arial" w:asciiTheme="minorEastAsia" w:hAnsiTheme="minorEastAsia" w:eastAsiaTheme="minorEastAsia"/>
          <w:color w:val="auto"/>
        </w:rPr>
        <w:t>.3技术审核：对《响应文件》按《竞争性磋商文件》的逐项进行审核。</w:t>
      </w:r>
    </w:p>
    <w:p w14:paraId="71374082">
      <w:pPr>
        <w:pStyle w:val="127"/>
        <w:spacing w:line="360" w:lineRule="auto"/>
        <w:ind w:left="480" w:hanging="480" w:hangingChars="200"/>
        <w:rPr>
          <w:rFonts w:hint="eastAsia"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4</w:t>
      </w:r>
      <w:r>
        <w:rPr>
          <w:rFonts w:cs="Arial" w:asciiTheme="minorEastAsia" w:hAnsiTheme="minorEastAsia" w:eastAsiaTheme="minorEastAsia"/>
          <w:color w:val="auto"/>
        </w:rPr>
        <w:t xml:space="preserve">.4 </w:t>
      </w:r>
      <w:r>
        <w:rPr>
          <w:rFonts w:hint="eastAsia" w:asciiTheme="minorEastAsia" w:hAnsiTheme="minorEastAsia" w:eastAsiaTheme="minorEastAsia"/>
          <w:color w:val="auto"/>
        </w:rPr>
        <w:t>初审时，资格证明文件缺漏的供应商将被拒绝，不再进入后续磋商程序。</w:t>
      </w:r>
    </w:p>
    <w:p w14:paraId="356F2EF1">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5</w:t>
      </w:r>
      <w:r>
        <w:rPr>
          <w:rFonts w:cs="Arial" w:asciiTheme="minorEastAsia" w:hAnsiTheme="minorEastAsia" w:eastAsiaTheme="minorEastAsia"/>
          <w:color w:val="auto"/>
        </w:rPr>
        <w:t>．磋商内容</w:t>
      </w:r>
    </w:p>
    <w:p w14:paraId="2F4927E9">
      <w:pPr>
        <w:pStyle w:val="127"/>
        <w:spacing w:line="360" w:lineRule="auto"/>
        <w:ind w:left="60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5</w:t>
      </w:r>
      <w:r>
        <w:rPr>
          <w:rFonts w:cs="Arial" w:asciiTheme="minorEastAsia" w:hAnsiTheme="minorEastAsia" w:eastAsiaTheme="minorEastAsia"/>
          <w:color w:val="auto"/>
        </w:rPr>
        <w:t>.1磋商小组将初审情况汇总后</w:t>
      </w:r>
      <w:r>
        <w:rPr>
          <w:rFonts w:hint="eastAsia" w:cs="Arial" w:asciiTheme="minorEastAsia" w:hAnsiTheme="minorEastAsia" w:eastAsiaTheme="minorEastAsia"/>
          <w:color w:val="auto"/>
        </w:rPr>
        <w:t>集中与单一供应商分别进行磋商</w:t>
      </w:r>
      <w:r>
        <w:rPr>
          <w:rFonts w:cs="Arial" w:asciiTheme="minorEastAsia" w:hAnsiTheme="minorEastAsia" w:eastAsiaTheme="minorEastAsia"/>
          <w:color w:val="auto"/>
        </w:rPr>
        <w:t>。供应商须对磋商内容进行书面回答和承诺。</w:t>
      </w:r>
    </w:p>
    <w:p w14:paraId="10AE5745">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5</w:t>
      </w:r>
      <w:r>
        <w:rPr>
          <w:rFonts w:cs="Arial" w:asciiTheme="minorEastAsia" w:hAnsiTheme="minorEastAsia" w:eastAsiaTheme="minorEastAsia"/>
          <w:color w:val="auto"/>
        </w:rPr>
        <w:t>.2磋商小组可以根据竞争性磋商文件和磋商情况实质性变动采购需求中的技术、服务要求条款，但不得变动竞争性磋商文件中的其他内容。实质性变动的内容，须经采购人代表确认，对竞争性磋商文件作出的实质性变动是竞争性磋商文件的有效组成部分</w:t>
      </w:r>
      <w:r>
        <w:rPr>
          <w:rFonts w:hint="eastAsia" w:cs="Arial" w:asciiTheme="minorEastAsia" w:hAnsiTheme="minorEastAsia" w:eastAsiaTheme="minorEastAsia"/>
          <w:color w:val="auto"/>
        </w:rPr>
        <w:t>，并由</w:t>
      </w:r>
      <w:r>
        <w:rPr>
          <w:rFonts w:cs="Arial" w:asciiTheme="minorEastAsia" w:hAnsiTheme="minorEastAsia" w:eastAsiaTheme="minorEastAsia"/>
          <w:color w:val="auto"/>
        </w:rPr>
        <w:t>磋商小组</w:t>
      </w:r>
      <w:r>
        <w:rPr>
          <w:rFonts w:hint="eastAsia" w:cs="Arial" w:asciiTheme="minorEastAsia" w:hAnsiTheme="minorEastAsia" w:eastAsiaTheme="minorEastAsia"/>
          <w:color w:val="auto"/>
        </w:rPr>
        <w:t>以书面形式通知所有参加磋商的供应商</w:t>
      </w:r>
      <w:r>
        <w:rPr>
          <w:rFonts w:cs="Arial" w:asciiTheme="minorEastAsia" w:hAnsiTheme="minorEastAsia" w:eastAsiaTheme="minorEastAsia"/>
          <w:color w:val="auto"/>
        </w:rPr>
        <w:t>。</w:t>
      </w:r>
    </w:p>
    <w:p w14:paraId="7413B84E">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25.3</w:t>
      </w:r>
      <w:r>
        <w:rPr>
          <w:rFonts w:cs="Arial" w:asciiTheme="minorEastAsia" w:hAnsiTheme="minorEastAsia" w:eastAsiaTheme="minorEastAsia"/>
          <w:color w:val="auto"/>
        </w:rPr>
        <w:t>实质上没有响应竞争性磋商文件要求的响应文件将被拒绝。如发现供应商有下列情况之一的，其响应文件将被拒绝，为无效响应：</w:t>
      </w:r>
    </w:p>
    <w:p w14:paraId="36DA65AE">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（1）供应商未提交保证金或金额不足或保证金形式不符合竞争性磋商文件要求的；</w:t>
      </w:r>
    </w:p>
    <w:p w14:paraId="425B5C7A">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（2）供应商不符合本须知2.3条要求的；</w:t>
      </w:r>
    </w:p>
    <w:p w14:paraId="7136511D">
      <w:pPr>
        <w:pStyle w:val="127"/>
        <w:spacing w:line="360" w:lineRule="auto"/>
        <w:ind w:left="1296" w:leftChars="290" w:hanging="600" w:hangingChars="250"/>
        <w:rPr>
          <w:rFonts w:hint="eastAsia" w:cs="Arial" w:asciiTheme="minorEastAsia" w:hAnsiTheme="minorEastAsia" w:eastAsiaTheme="minorEastAsia"/>
          <w:color w:val="auto"/>
        </w:rPr>
      </w:pPr>
      <w:r>
        <w:rPr>
          <w:rFonts w:cs="Arial" w:asciiTheme="minorEastAsia" w:hAnsiTheme="minorEastAsia" w:eastAsiaTheme="minorEastAsia"/>
          <w:color w:val="auto"/>
        </w:rPr>
        <w:t>（3）供应商未提供本须知1</w:t>
      </w:r>
      <w:r>
        <w:rPr>
          <w:rFonts w:hint="eastAsia" w:cs="Arial" w:asciiTheme="minorEastAsia" w:hAnsiTheme="minorEastAsia" w:eastAsiaTheme="minorEastAsia"/>
          <w:color w:val="auto"/>
        </w:rPr>
        <w:t>4</w:t>
      </w:r>
      <w:r>
        <w:rPr>
          <w:rFonts w:cs="Arial" w:asciiTheme="minorEastAsia" w:hAnsiTheme="minorEastAsia" w:eastAsiaTheme="minorEastAsia"/>
          <w:color w:val="auto"/>
        </w:rPr>
        <w:t>.1条规定的资格证明文件或提供的资格证明文件不符合竞争性磋商文件要求的；</w:t>
      </w:r>
    </w:p>
    <w:p w14:paraId="63F8904C">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（4）响应文件无法定代表人签字，或签字人无法定代表人有效授权书的；</w:t>
      </w:r>
    </w:p>
    <w:p w14:paraId="7E7B1016">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（5）报价有效期不足的；</w:t>
      </w:r>
    </w:p>
    <w:p w14:paraId="217162F5">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（6）未按照竞争性磋商文件规定进行签署、盖章的；</w:t>
      </w:r>
    </w:p>
    <w:p w14:paraId="2D3E08E8">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（7）响应文件的技术响应与事实不符或虚假响应的；</w:t>
      </w:r>
    </w:p>
    <w:p w14:paraId="5F91DAE3">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（8）响应文件</w:t>
      </w:r>
      <w:r>
        <w:rPr>
          <w:rFonts w:hint="eastAsia" w:cs="Arial" w:asciiTheme="minorEastAsia" w:hAnsiTheme="minorEastAsia" w:eastAsiaTheme="minorEastAsia"/>
          <w:color w:val="auto"/>
        </w:rPr>
        <w:t>不</w:t>
      </w:r>
      <w:r>
        <w:rPr>
          <w:rFonts w:cs="Arial" w:asciiTheme="minorEastAsia" w:hAnsiTheme="minorEastAsia" w:eastAsiaTheme="minorEastAsia"/>
          <w:color w:val="auto"/>
        </w:rPr>
        <w:t>满足竞争性磋商文件中标注“★”号的商务条款及技术条款要求；</w:t>
      </w:r>
    </w:p>
    <w:p w14:paraId="1EFF935A">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（9）</w:t>
      </w:r>
      <w:r>
        <w:rPr>
          <w:rFonts w:hint="eastAsia" w:cs="Arial" w:asciiTheme="minorEastAsia" w:hAnsiTheme="minorEastAsia" w:eastAsiaTheme="minorEastAsia"/>
          <w:color w:val="auto"/>
        </w:rPr>
        <w:t>最后</w:t>
      </w:r>
      <w:r>
        <w:rPr>
          <w:rFonts w:cs="Arial" w:asciiTheme="minorEastAsia" w:hAnsiTheme="minorEastAsia" w:eastAsiaTheme="minorEastAsia"/>
          <w:color w:val="auto"/>
        </w:rPr>
        <w:t>报价超出</w:t>
      </w:r>
      <w:r>
        <w:rPr>
          <w:rFonts w:hint="eastAsia" w:cs="Arial" w:asciiTheme="minorEastAsia" w:hAnsiTheme="minorEastAsia" w:eastAsiaTheme="minorEastAsia"/>
          <w:color w:val="auto"/>
        </w:rPr>
        <w:t>最高限价</w:t>
      </w:r>
      <w:r>
        <w:rPr>
          <w:rFonts w:cs="Arial" w:asciiTheme="minorEastAsia" w:hAnsiTheme="minorEastAsia" w:eastAsiaTheme="minorEastAsia"/>
          <w:color w:val="auto"/>
        </w:rPr>
        <w:t>的；</w:t>
      </w:r>
    </w:p>
    <w:p w14:paraId="26978A55">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10</w:t>
      </w:r>
      <w:r>
        <w:rPr>
          <w:rFonts w:cs="Arial" w:asciiTheme="minorEastAsia" w:hAnsiTheme="minorEastAsia" w:eastAsiaTheme="minorEastAsia"/>
          <w:color w:val="auto"/>
        </w:rPr>
        <w:t>）</w:t>
      </w:r>
      <w:r>
        <w:rPr>
          <w:rFonts w:hint="eastAsia" w:cs="Arial" w:asciiTheme="minorEastAsia" w:hAnsiTheme="minorEastAsia" w:eastAsiaTheme="minorEastAsia"/>
          <w:color w:val="auto"/>
        </w:rPr>
        <w:t>暂列金额、专业工程暂估价未按照竞争性磋商文件中规定的金额列入的；</w:t>
      </w:r>
    </w:p>
    <w:p w14:paraId="5D5A1031">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w:t>
      </w:r>
      <w:r>
        <w:rPr>
          <w:rFonts w:hint="eastAsia" w:cs="Arial" w:asciiTheme="minorEastAsia" w:hAnsiTheme="minorEastAsia" w:eastAsiaTheme="minorEastAsia"/>
          <w:color w:val="auto"/>
        </w:rPr>
        <w:t>11</w:t>
      </w:r>
      <w:r>
        <w:rPr>
          <w:rFonts w:cs="Arial" w:asciiTheme="minorEastAsia" w:hAnsiTheme="minorEastAsia" w:eastAsiaTheme="minorEastAsia"/>
          <w:color w:val="auto"/>
        </w:rPr>
        <w:t>）</w:t>
      </w:r>
      <w:r>
        <w:rPr>
          <w:rFonts w:hint="eastAsia" w:cs="Arial" w:asciiTheme="minorEastAsia" w:hAnsiTheme="minorEastAsia" w:eastAsiaTheme="minorEastAsia"/>
          <w:color w:val="auto"/>
        </w:rPr>
        <w:t>供应商有串通响应、弄虚作假、行贿等违法行为；</w:t>
      </w:r>
    </w:p>
    <w:p w14:paraId="311D52E9">
      <w:pPr>
        <w:pStyle w:val="127"/>
        <w:spacing w:line="360" w:lineRule="auto"/>
        <w:ind w:left="1176" w:leftChars="29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（12）</w:t>
      </w:r>
      <w:r>
        <w:rPr>
          <w:rFonts w:hint="eastAsia" w:ascii="Arial" w:hAnsi="Arial" w:cs="Arial"/>
          <w:color w:val="auto"/>
          <w:szCs w:val="21"/>
        </w:rPr>
        <w:t>如</w:t>
      </w:r>
      <w:r>
        <w:rPr>
          <w:rFonts w:hint="eastAsia" w:cs="Arial" w:asciiTheme="minorEastAsia" w:hAnsiTheme="minorEastAsia" w:eastAsiaTheme="minorEastAsia"/>
          <w:color w:val="auto"/>
        </w:rPr>
        <w:t>供应商</w:t>
      </w:r>
      <w:r>
        <w:rPr>
          <w:rFonts w:hint="eastAsia" w:ascii="Arial" w:hAnsi="Arial" w:cs="Arial"/>
          <w:color w:val="auto"/>
          <w:szCs w:val="21"/>
        </w:rPr>
        <w:t>的最终报价不满足其相应的定点企业优惠率，其文件做废标处理。</w:t>
      </w:r>
    </w:p>
    <w:p w14:paraId="73D18CD3">
      <w:pPr>
        <w:pStyle w:val="127"/>
        <w:spacing w:line="360" w:lineRule="auto"/>
        <w:ind w:left="1176" w:leftChars="29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3</w:t>
      </w:r>
      <w:r>
        <w:rPr>
          <w:rFonts w:cs="Arial" w:asciiTheme="minorEastAsia" w:hAnsiTheme="minorEastAsia" w:eastAsiaTheme="minorEastAsia"/>
          <w:color w:val="auto"/>
        </w:rPr>
        <w:t>）响应文件符合竞争性磋商文件中规定响应被拒绝的其他条款。</w:t>
      </w:r>
    </w:p>
    <w:p w14:paraId="5BE79E5C">
      <w:pPr>
        <w:pStyle w:val="127"/>
        <w:spacing w:line="360" w:lineRule="auto"/>
        <w:ind w:left="600" w:hanging="600" w:hangingChars="2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25.4通过《响应文件》评审的供应商被视为实质性响应《竞争性磋商文件》的供应商，进入磋商环节。</w:t>
      </w:r>
    </w:p>
    <w:p w14:paraId="05E40341">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6</w:t>
      </w:r>
      <w:r>
        <w:rPr>
          <w:rFonts w:cs="Arial" w:asciiTheme="minorEastAsia" w:hAnsiTheme="minorEastAsia" w:eastAsiaTheme="minorEastAsia"/>
          <w:color w:val="auto"/>
        </w:rPr>
        <w:t>．最后报价及承诺</w:t>
      </w:r>
    </w:p>
    <w:p w14:paraId="18A6B8B5">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6</w:t>
      </w:r>
      <w:r>
        <w:rPr>
          <w:rFonts w:cs="Arial" w:asciiTheme="minorEastAsia" w:hAnsiTheme="minorEastAsia" w:eastAsiaTheme="minorEastAsia"/>
          <w:color w:val="auto"/>
        </w:rPr>
        <w:t>.1磋商结束后，磋商小组将要求供应商在规定时间内递交最后报价及书面承诺。</w:t>
      </w:r>
    </w:p>
    <w:p w14:paraId="5E53D9C5">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6</w:t>
      </w:r>
      <w:r>
        <w:rPr>
          <w:rFonts w:cs="Arial" w:asciiTheme="minorEastAsia" w:hAnsiTheme="minorEastAsia" w:eastAsiaTheme="minorEastAsia"/>
          <w:color w:val="auto"/>
        </w:rPr>
        <w:t>.2供应商应当按照竞争性磋商文件的变动情况和磋商小组的要求提交最后报价及书面承诺，最后报价及书面承诺的每一页都必须由供应商</w:t>
      </w:r>
      <w:r>
        <w:rPr>
          <w:rFonts w:hint="eastAsia" w:cs="Arial" w:asciiTheme="minorEastAsia" w:hAnsiTheme="minorEastAsia" w:eastAsiaTheme="minorEastAsia"/>
          <w:color w:val="auto"/>
        </w:rPr>
        <w:t>法定</w:t>
      </w:r>
      <w:r>
        <w:rPr>
          <w:rFonts w:cs="Arial" w:asciiTheme="minorEastAsia" w:hAnsiTheme="minorEastAsia" w:eastAsiaTheme="minorEastAsia"/>
          <w:color w:val="auto"/>
        </w:rPr>
        <w:t>代表</w:t>
      </w:r>
      <w:r>
        <w:rPr>
          <w:rFonts w:hint="eastAsia" w:cs="Arial" w:asciiTheme="minorEastAsia" w:hAnsiTheme="minorEastAsia" w:eastAsiaTheme="minorEastAsia"/>
          <w:color w:val="auto"/>
        </w:rPr>
        <w:t>人</w:t>
      </w:r>
      <w:r>
        <w:rPr>
          <w:rFonts w:cs="Arial" w:asciiTheme="minorEastAsia" w:hAnsiTheme="minorEastAsia" w:eastAsiaTheme="minorEastAsia"/>
          <w:color w:val="auto"/>
        </w:rPr>
        <w:t>或其授权代表有效签署，密封递交。最后报价及承诺作为《响应文件》的有效组成部分。</w:t>
      </w:r>
    </w:p>
    <w:p w14:paraId="27C042E7">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26.3最后报价仅允许供应商对其递交的响应文件的总报价进行调整，最后报价高于或低于首次报价的比例，即为按该比例调整供应商的分项报价。</w:t>
      </w:r>
    </w:p>
    <w:p w14:paraId="470CE09D">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7</w:t>
      </w:r>
      <w:r>
        <w:rPr>
          <w:rFonts w:cs="Arial" w:asciiTheme="minorEastAsia" w:hAnsiTheme="minorEastAsia" w:eastAsiaTheme="minorEastAsia"/>
          <w:color w:val="auto"/>
        </w:rPr>
        <w:t>．《响应文件》的评价</w:t>
      </w:r>
    </w:p>
    <w:p w14:paraId="70FA705C">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7</w:t>
      </w:r>
      <w:r>
        <w:rPr>
          <w:rFonts w:cs="Arial" w:asciiTheme="minorEastAsia" w:hAnsiTheme="minorEastAsia" w:eastAsiaTheme="minorEastAsia"/>
          <w:color w:val="auto"/>
        </w:rPr>
        <w:t>.1供应商的最后报价连同书面承诺将和首次《响应文件》一起构成最终的《响应文件》，磋商小组将依据最终的《响应文件》对供应商进行评审。</w:t>
      </w:r>
    </w:p>
    <w:p w14:paraId="2281B760">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8</w:t>
      </w:r>
      <w:r>
        <w:rPr>
          <w:rFonts w:cs="Arial" w:asciiTheme="minorEastAsia" w:hAnsiTheme="minorEastAsia" w:eastAsiaTheme="minorEastAsia"/>
          <w:color w:val="auto"/>
        </w:rPr>
        <w:t>．成交供应商的确定</w:t>
      </w:r>
    </w:p>
    <w:p w14:paraId="06A9359D">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8</w:t>
      </w:r>
      <w:r>
        <w:rPr>
          <w:rFonts w:cs="Arial" w:asciiTheme="minorEastAsia" w:hAnsiTheme="minorEastAsia" w:eastAsiaTheme="minorEastAsia"/>
          <w:color w:val="auto"/>
        </w:rPr>
        <w:t>.1经磋商确定最终采购需求和提交最后报价的供应商后，由磋商小组采用综合评分法对提交最后报价的供应商的响应文件和最后报价进行综合评分。综合评分法，是指响应文件满足竞争性磋商文件全部实质性要求且按评审因素的量化指标评审得分最高的供应商为成交候选供应商的评审方法。</w:t>
      </w:r>
    </w:p>
    <w:p w14:paraId="188A839F">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8</w:t>
      </w:r>
      <w:r>
        <w:rPr>
          <w:rFonts w:cs="Arial" w:asciiTheme="minorEastAsia" w:hAnsiTheme="minorEastAsia" w:eastAsiaTheme="minorEastAsia"/>
          <w:color w:val="auto"/>
        </w:rPr>
        <w:t>.</w:t>
      </w:r>
      <w:r>
        <w:rPr>
          <w:rFonts w:hint="eastAsia" w:cs="Arial" w:asciiTheme="minorEastAsia" w:hAnsiTheme="minorEastAsia" w:eastAsiaTheme="minorEastAsia"/>
          <w:color w:val="auto"/>
        </w:rPr>
        <w:t>2</w:t>
      </w:r>
      <w:r>
        <w:rPr>
          <w:rFonts w:cs="Arial" w:asciiTheme="minorEastAsia" w:hAnsiTheme="minorEastAsia" w:eastAsiaTheme="minorEastAsia"/>
          <w:color w:val="auto"/>
        </w:rPr>
        <w:t>评审标准：评审按竞争性磋商文件的要求进行。磋商小组各成员独立对每个有效响应的文件进行评价、打分，然后汇总每个供应商每项评分因素的得分，按第五章评分标准进行综合评分。总分100分。</w:t>
      </w:r>
    </w:p>
    <w:p w14:paraId="75EB9848">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8</w:t>
      </w:r>
      <w:r>
        <w:rPr>
          <w:rFonts w:cs="Arial" w:asciiTheme="minorEastAsia" w:hAnsiTheme="minorEastAsia" w:eastAsiaTheme="minorEastAsia"/>
          <w:color w:val="auto"/>
        </w:rPr>
        <w:t>.</w:t>
      </w:r>
      <w:r>
        <w:rPr>
          <w:rFonts w:hint="eastAsia" w:cs="Arial" w:asciiTheme="minorEastAsia" w:hAnsiTheme="minorEastAsia" w:eastAsiaTheme="minorEastAsia"/>
          <w:color w:val="auto"/>
        </w:rPr>
        <w:t>3</w:t>
      </w:r>
      <w:r>
        <w:rPr>
          <w:rFonts w:cs="Arial" w:asciiTheme="minorEastAsia" w:hAnsiTheme="minorEastAsia" w:eastAsiaTheme="minorEastAsia"/>
          <w:color w:val="auto"/>
        </w:rPr>
        <w:t>磋商小组根据综合评分情况，按照评审得分由高到低顺序依次推荐前三名成交候选供应商，并编写评审报告。评审得分相同的，按照最后报价由低到高的顺序推荐。评审得分且最后报价相同的，按照技术指标优劣顺序推荐。</w:t>
      </w:r>
    </w:p>
    <w:p w14:paraId="47036789">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8</w:t>
      </w:r>
      <w:r>
        <w:rPr>
          <w:rFonts w:cs="Arial" w:asciiTheme="minorEastAsia" w:hAnsiTheme="minorEastAsia" w:eastAsiaTheme="minorEastAsia"/>
          <w:color w:val="auto"/>
        </w:rPr>
        <w:t>.</w:t>
      </w:r>
      <w:r>
        <w:rPr>
          <w:rFonts w:hint="eastAsia" w:cs="Arial" w:asciiTheme="minorEastAsia" w:hAnsiTheme="minorEastAsia" w:eastAsiaTheme="minorEastAsia"/>
          <w:color w:val="auto"/>
        </w:rPr>
        <w:t>4</w:t>
      </w:r>
      <w:r>
        <w:rPr>
          <w:rFonts w:cs="Arial" w:asciiTheme="minorEastAsia" w:hAnsiTheme="minorEastAsia" w:eastAsiaTheme="minorEastAsia"/>
          <w:color w:val="auto"/>
        </w:rPr>
        <w:t>在采购中，出现下列情形之一的，应予终止磋商：</w:t>
      </w:r>
    </w:p>
    <w:p w14:paraId="19732274">
      <w:pPr>
        <w:pStyle w:val="127"/>
        <w:spacing w:line="360" w:lineRule="auto"/>
        <w:ind w:left="480" w:leftChars="2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（1）</w:t>
      </w:r>
      <w:r>
        <w:rPr>
          <w:rFonts w:cs="Arial" w:asciiTheme="minorEastAsia" w:hAnsiTheme="minorEastAsia" w:eastAsiaTheme="minorEastAsia"/>
          <w:color w:val="auto"/>
        </w:rPr>
        <w:t>出现影响采购公正的违法、违规行为的；</w:t>
      </w:r>
    </w:p>
    <w:p w14:paraId="339951B9">
      <w:pPr>
        <w:pStyle w:val="127"/>
        <w:spacing w:line="360" w:lineRule="auto"/>
        <w:ind w:left="480" w:leftChars="2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供应商的报价均超过了项目采购预算，采购人不能支付的；</w:t>
      </w:r>
    </w:p>
    <w:p w14:paraId="645FB7A8">
      <w:pPr>
        <w:pStyle w:val="127"/>
        <w:spacing w:line="360" w:lineRule="auto"/>
        <w:ind w:left="600" w:leftChars="200" w:hanging="120" w:hangingChars="5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（3）除</w:t>
      </w:r>
      <w:r>
        <w:rPr>
          <w:rFonts w:cs="Arial" w:asciiTheme="minorEastAsia" w:hAnsiTheme="minorEastAsia" w:eastAsiaTheme="minorEastAsia"/>
          <w:color w:val="auto"/>
        </w:rPr>
        <w:t>政府购买服务</w:t>
      </w:r>
      <w:r>
        <w:rPr>
          <w:rFonts w:hint="eastAsia" w:cs="Arial" w:asciiTheme="minorEastAsia" w:hAnsiTheme="minorEastAsia" w:eastAsiaTheme="minorEastAsia"/>
          <w:color w:val="auto"/>
        </w:rPr>
        <w:t>、市场竞争不充分的科研项目，以及需要扶持的科技成果转化项目外，</w:t>
      </w:r>
      <w:r>
        <w:rPr>
          <w:rFonts w:cs="Arial" w:asciiTheme="minorEastAsia" w:hAnsiTheme="minorEastAsia" w:eastAsiaTheme="minorEastAsia"/>
          <w:color w:val="auto"/>
        </w:rPr>
        <w:t>在采购过程中符合要求的供应商或者报价未超过采购预算的供应商不足3家的；</w:t>
      </w:r>
    </w:p>
    <w:p w14:paraId="1A9FA292">
      <w:pPr>
        <w:pStyle w:val="127"/>
        <w:spacing w:line="360" w:lineRule="auto"/>
        <w:ind w:left="480" w:leftChars="200" w:firstLine="0" w:firstLineChars="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（4）</w:t>
      </w:r>
      <w:r>
        <w:rPr>
          <w:rFonts w:cs="Arial" w:asciiTheme="minorEastAsia" w:hAnsiTheme="minorEastAsia" w:eastAsiaTheme="minorEastAsia"/>
          <w:color w:val="auto"/>
        </w:rPr>
        <w:t>因重大变故，采购任务取消的。</w:t>
      </w:r>
    </w:p>
    <w:p w14:paraId="43F312D1">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28.5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DA7E1E6">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9</w:t>
      </w:r>
      <w:r>
        <w:rPr>
          <w:rFonts w:cs="Arial" w:asciiTheme="minorEastAsia" w:hAnsiTheme="minorEastAsia" w:eastAsiaTheme="minorEastAsia"/>
          <w:color w:val="auto"/>
        </w:rPr>
        <w:t>．与采购代理机构、采购人和磋商小组的接触</w:t>
      </w:r>
    </w:p>
    <w:p w14:paraId="5B80F5D6">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9</w:t>
      </w:r>
      <w:r>
        <w:rPr>
          <w:rFonts w:cs="Arial" w:asciiTheme="minorEastAsia" w:hAnsiTheme="minorEastAsia" w:eastAsiaTheme="minorEastAsia"/>
          <w:color w:val="auto"/>
        </w:rPr>
        <w:t>.1在严格遵循国家有关部门相关规定前提下，磋商小组遵照评审办法，公平、公正地对待所有供应商。</w:t>
      </w:r>
    </w:p>
    <w:p w14:paraId="2741CA3F">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9</w:t>
      </w:r>
      <w:r>
        <w:rPr>
          <w:rFonts w:cs="Arial" w:asciiTheme="minorEastAsia" w:hAnsiTheme="minorEastAsia" w:eastAsiaTheme="minorEastAsia"/>
          <w:color w:val="auto"/>
        </w:rPr>
        <w:t>.2在评审期间，供应商不得向磋商小组成员询问评审情况，不得进行旨在影响评审结果的活动。</w:t>
      </w:r>
    </w:p>
    <w:p w14:paraId="46372DB5">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9</w:t>
      </w:r>
      <w:r>
        <w:rPr>
          <w:rFonts w:cs="Arial" w:asciiTheme="minorEastAsia" w:hAnsiTheme="minorEastAsia" w:eastAsiaTheme="minorEastAsia"/>
          <w:color w:val="auto"/>
        </w:rPr>
        <w:t>.3供应商之间不得相互串通报价，不得排挤其他供应商的公平竞争，损害采购人或者其他供应商的合法权益。</w:t>
      </w:r>
    </w:p>
    <w:p w14:paraId="1961894E">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9</w:t>
      </w:r>
      <w:r>
        <w:rPr>
          <w:rFonts w:cs="Arial" w:asciiTheme="minorEastAsia" w:hAnsiTheme="minorEastAsia" w:eastAsiaTheme="minorEastAsia"/>
          <w:color w:val="auto"/>
        </w:rPr>
        <w:t>.4磋商小组不向未成交供应商解释原因，不退还《响应文件》。</w:t>
      </w:r>
    </w:p>
    <w:p w14:paraId="75539BB3">
      <w:pPr>
        <w:pStyle w:val="127"/>
        <w:spacing w:line="360" w:lineRule="auto"/>
        <w:ind w:left="480" w:hanging="480" w:hangingChars="200"/>
        <w:rPr>
          <w:rFonts w:hint="eastAsia" w:cs="Arial" w:asciiTheme="minorEastAsia" w:hAnsiTheme="minorEastAsia" w:eastAsiaTheme="minorEastAsia"/>
          <w:color w:val="auto"/>
        </w:rPr>
      </w:pPr>
    </w:p>
    <w:p w14:paraId="7B4B0D5E">
      <w:pPr>
        <w:pStyle w:val="6"/>
        <w:rPr>
          <w:color w:val="auto"/>
        </w:rPr>
      </w:pPr>
      <w:bookmarkStart w:id="54" w:name="_Toc439773949"/>
      <w:bookmarkStart w:id="55" w:name="_Toc432610269"/>
      <w:r>
        <w:rPr>
          <w:color w:val="auto"/>
        </w:rPr>
        <w:t>六、授予合同</w:t>
      </w:r>
      <w:bookmarkEnd w:id="54"/>
      <w:bookmarkEnd w:id="55"/>
    </w:p>
    <w:p w14:paraId="5BB517A1">
      <w:pPr>
        <w:pStyle w:val="127"/>
        <w:spacing w:line="360" w:lineRule="auto"/>
        <w:ind w:left="480" w:hanging="480" w:hangingChars="200"/>
        <w:rPr>
          <w:rFonts w:hint="eastAsia" w:cs="Arial" w:asciiTheme="minorEastAsia" w:hAnsiTheme="minorEastAsia" w:eastAsiaTheme="minorEastAsia"/>
          <w:color w:val="auto"/>
        </w:rPr>
      </w:pPr>
      <w:bookmarkStart w:id="56" w:name="_Toc340837162"/>
      <w:bookmarkStart w:id="57" w:name="_Toc297797721"/>
      <w:bookmarkStart w:id="58" w:name="_Toc85430455"/>
      <w:bookmarkStart w:id="59" w:name="_Toc83547674"/>
      <w:bookmarkStart w:id="60" w:name="_Toc313867750"/>
      <w:bookmarkStart w:id="61" w:name="_Toc313717005"/>
      <w:bookmarkStart w:id="62" w:name="_Toc297797722"/>
      <w:bookmarkStart w:id="63" w:name="_Toc313867751"/>
      <w:bookmarkStart w:id="64" w:name="_Toc340837163"/>
      <w:bookmarkStart w:id="65" w:name="_Toc83547675"/>
      <w:bookmarkStart w:id="66" w:name="_Toc313717006"/>
      <w:bookmarkStart w:id="67" w:name="_Toc85430456"/>
      <w:r>
        <w:rPr>
          <w:rFonts w:hint="eastAsia" w:cs="Arial" w:asciiTheme="minorEastAsia" w:hAnsiTheme="minorEastAsia" w:eastAsiaTheme="minorEastAsia"/>
          <w:color w:val="auto"/>
        </w:rPr>
        <w:t>30</w:t>
      </w:r>
      <w:r>
        <w:rPr>
          <w:rFonts w:cs="Arial" w:asciiTheme="minorEastAsia" w:hAnsiTheme="minorEastAsia" w:eastAsiaTheme="minorEastAsia"/>
          <w:color w:val="auto"/>
        </w:rPr>
        <w:t>．</w:t>
      </w:r>
      <w:r>
        <w:rPr>
          <w:rFonts w:hint="eastAsia" w:cs="Arial" w:asciiTheme="minorEastAsia" w:hAnsiTheme="minorEastAsia" w:eastAsiaTheme="minorEastAsia"/>
          <w:color w:val="auto"/>
        </w:rPr>
        <w:t>成交供应商的确定</w:t>
      </w:r>
    </w:p>
    <w:p w14:paraId="61500A34">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30.1采购代理机构在评审结束后2个工作日内将评审报告送采购人确认。采购人在收到评审报告后5个工作日内，从评审报告提出的成交候选供应商中，按照排序由高到低的原则确定成交供应商。采购人逾期未确定成交供应商且不提出异议的，视为确定评审报告提出的排序第一的供应商为成交供应商。</w:t>
      </w:r>
      <w:bookmarkEnd w:id="56"/>
      <w:bookmarkEnd w:id="57"/>
      <w:bookmarkEnd w:id="58"/>
      <w:bookmarkEnd w:id="59"/>
      <w:bookmarkEnd w:id="60"/>
      <w:bookmarkEnd w:id="61"/>
    </w:p>
    <w:bookmarkEnd w:id="62"/>
    <w:bookmarkEnd w:id="63"/>
    <w:bookmarkEnd w:id="64"/>
    <w:bookmarkEnd w:id="65"/>
    <w:bookmarkEnd w:id="66"/>
    <w:bookmarkEnd w:id="67"/>
    <w:p w14:paraId="4818868D">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31</w:t>
      </w:r>
      <w:r>
        <w:rPr>
          <w:rFonts w:cs="Arial" w:asciiTheme="minorEastAsia" w:hAnsiTheme="minorEastAsia" w:eastAsiaTheme="minorEastAsia"/>
          <w:color w:val="auto"/>
        </w:rPr>
        <w:t>．评审结果的公告</w:t>
      </w:r>
    </w:p>
    <w:p w14:paraId="088066B7">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31.1采购代理机构在成交供应商确定后2个工作日内，在省级以上财政部门指定的政府采购信息发布媒体上公告成交结果及磋商文件，同时向成交供应商发出成交通知书。</w:t>
      </w:r>
    </w:p>
    <w:p w14:paraId="05141831">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3</w:t>
      </w:r>
      <w:r>
        <w:rPr>
          <w:rFonts w:hint="eastAsia" w:cs="Arial" w:asciiTheme="minorEastAsia" w:hAnsiTheme="minorEastAsia" w:eastAsiaTheme="minorEastAsia"/>
          <w:color w:val="auto"/>
        </w:rPr>
        <w:t>1</w:t>
      </w:r>
      <w:r>
        <w:rPr>
          <w:rFonts w:cs="Arial" w:asciiTheme="minorEastAsia" w:hAnsiTheme="minorEastAsia" w:eastAsiaTheme="minorEastAsia"/>
          <w:color w:val="auto"/>
        </w:rPr>
        <w:t>.</w:t>
      </w:r>
      <w:r>
        <w:rPr>
          <w:rFonts w:hint="eastAsia" w:cs="Arial" w:asciiTheme="minorEastAsia" w:hAnsiTheme="minorEastAsia" w:eastAsiaTheme="minorEastAsia"/>
          <w:color w:val="auto"/>
        </w:rPr>
        <w:t>2</w:t>
      </w:r>
      <w:r>
        <w:rPr>
          <w:rFonts w:cs="Arial" w:asciiTheme="minorEastAsia" w:hAnsiTheme="minorEastAsia" w:eastAsiaTheme="minorEastAsia"/>
          <w:color w:val="auto"/>
        </w:rPr>
        <w:t xml:space="preserve"> 公告媒</w:t>
      </w:r>
      <w:r>
        <w:rPr>
          <w:rFonts w:hint="eastAsia" w:cs="Arial" w:asciiTheme="minorEastAsia" w:hAnsiTheme="minorEastAsia" w:eastAsiaTheme="minorEastAsia"/>
          <w:color w:val="auto"/>
        </w:rPr>
        <w:t>体</w:t>
      </w:r>
      <w:r>
        <w:rPr>
          <w:rFonts w:cs="Arial" w:asciiTheme="minorEastAsia" w:hAnsiTheme="minorEastAsia" w:eastAsiaTheme="minorEastAsia"/>
          <w:color w:val="auto"/>
        </w:rPr>
        <w:t>为中国政府采购网</w:t>
      </w:r>
      <w:r>
        <w:rPr>
          <w:rFonts w:hint="eastAsia" w:cs="Arial" w:asciiTheme="minorEastAsia" w:hAnsiTheme="minorEastAsia" w:eastAsiaTheme="minorEastAsia"/>
          <w:color w:val="auto"/>
        </w:rPr>
        <w:t>、国家开放大学官网</w:t>
      </w:r>
      <w:r>
        <w:rPr>
          <w:rFonts w:cs="Arial" w:asciiTheme="minorEastAsia" w:hAnsiTheme="minorEastAsia" w:eastAsiaTheme="minorEastAsia"/>
          <w:color w:val="auto"/>
        </w:rPr>
        <w:t>。</w:t>
      </w:r>
    </w:p>
    <w:p w14:paraId="6689DD0B">
      <w:pPr>
        <w:pStyle w:val="127"/>
        <w:spacing w:line="360" w:lineRule="auto"/>
        <w:ind w:left="480" w:hanging="480" w:hangingChars="200"/>
        <w:rPr>
          <w:rFonts w:hint="eastAsia" w:cs="Arial" w:asciiTheme="minorEastAsia" w:hAnsiTheme="minorEastAsia" w:eastAsiaTheme="minorEastAsia"/>
          <w:color w:val="auto"/>
        </w:rPr>
      </w:pPr>
      <w:bookmarkStart w:id="68" w:name="_Toc85430459"/>
      <w:bookmarkStart w:id="69" w:name="_Toc297797725"/>
      <w:bookmarkStart w:id="70" w:name="_Toc313717009"/>
      <w:bookmarkStart w:id="71" w:name="_Toc313867754"/>
      <w:bookmarkStart w:id="72" w:name="_Toc83547678"/>
      <w:bookmarkStart w:id="73" w:name="_Toc340837166"/>
      <w:r>
        <w:rPr>
          <w:rFonts w:cs="Arial" w:asciiTheme="minorEastAsia" w:hAnsiTheme="minorEastAsia" w:eastAsiaTheme="minorEastAsia"/>
          <w:color w:val="auto"/>
        </w:rPr>
        <w:t>3</w:t>
      </w:r>
      <w:r>
        <w:rPr>
          <w:rFonts w:hint="eastAsia" w:cs="Arial" w:asciiTheme="minorEastAsia" w:hAnsiTheme="minorEastAsia" w:eastAsiaTheme="minorEastAsia"/>
          <w:color w:val="auto"/>
        </w:rPr>
        <w:t>2</w:t>
      </w:r>
      <w:r>
        <w:rPr>
          <w:rFonts w:cs="Arial" w:asciiTheme="minorEastAsia" w:hAnsiTheme="minorEastAsia" w:eastAsiaTheme="minorEastAsia"/>
          <w:color w:val="auto"/>
        </w:rPr>
        <w:t>．成交通知书</w:t>
      </w:r>
      <w:bookmarkEnd w:id="68"/>
      <w:bookmarkEnd w:id="69"/>
      <w:bookmarkEnd w:id="70"/>
      <w:bookmarkEnd w:id="71"/>
      <w:bookmarkEnd w:id="72"/>
      <w:bookmarkEnd w:id="73"/>
    </w:p>
    <w:p w14:paraId="5599233D">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3</w:t>
      </w:r>
      <w:r>
        <w:rPr>
          <w:rFonts w:hint="eastAsia" w:cs="Arial" w:asciiTheme="minorEastAsia" w:hAnsiTheme="minorEastAsia" w:eastAsiaTheme="minorEastAsia"/>
          <w:color w:val="auto"/>
        </w:rPr>
        <w:t>2</w:t>
      </w:r>
      <w:r>
        <w:rPr>
          <w:rFonts w:cs="Arial" w:asciiTheme="minorEastAsia" w:hAnsiTheme="minorEastAsia" w:eastAsiaTheme="minorEastAsia"/>
          <w:color w:val="auto"/>
        </w:rPr>
        <w:t>.1采购代理机构</w:t>
      </w:r>
      <w:r>
        <w:rPr>
          <w:rFonts w:hint="eastAsia" w:cs="Arial" w:asciiTheme="minorEastAsia" w:hAnsiTheme="minorEastAsia" w:eastAsiaTheme="minorEastAsia"/>
          <w:color w:val="auto"/>
        </w:rPr>
        <w:t>公告成交结果的同时</w:t>
      </w:r>
      <w:r>
        <w:rPr>
          <w:rFonts w:cs="Arial" w:asciiTheme="minorEastAsia" w:hAnsiTheme="minorEastAsia" w:eastAsiaTheme="minorEastAsia"/>
          <w:color w:val="auto"/>
        </w:rPr>
        <w:t>将向成交供应商发出《成交通知书》。</w:t>
      </w:r>
    </w:p>
    <w:p w14:paraId="58C63A45">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3</w:t>
      </w:r>
      <w:r>
        <w:rPr>
          <w:rFonts w:hint="eastAsia" w:cs="Arial" w:asciiTheme="minorEastAsia" w:hAnsiTheme="minorEastAsia" w:eastAsiaTheme="minorEastAsia"/>
          <w:color w:val="auto"/>
        </w:rPr>
        <w:t>2</w:t>
      </w:r>
      <w:r>
        <w:rPr>
          <w:rFonts w:cs="Arial" w:asciiTheme="minorEastAsia" w:hAnsiTheme="minorEastAsia" w:eastAsiaTheme="minorEastAsia"/>
          <w:color w:val="auto"/>
        </w:rPr>
        <w:t>.2《成交通知书》是合同的一个组成部分。</w:t>
      </w:r>
    </w:p>
    <w:p w14:paraId="16676AF2">
      <w:pPr>
        <w:pStyle w:val="127"/>
        <w:spacing w:line="360" w:lineRule="auto"/>
        <w:ind w:left="480" w:hanging="480" w:hangingChars="200"/>
        <w:rPr>
          <w:rFonts w:hint="eastAsia" w:cs="Arial" w:asciiTheme="minorEastAsia" w:hAnsiTheme="minorEastAsia" w:eastAsiaTheme="minorEastAsia"/>
          <w:color w:val="auto"/>
        </w:rPr>
      </w:pPr>
      <w:bookmarkStart w:id="74" w:name="_Toc313867755"/>
      <w:bookmarkStart w:id="75" w:name="_Toc340837167"/>
      <w:bookmarkStart w:id="76" w:name="_Toc313717010"/>
      <w:bookmarkStart w:id="77" w:name="_Toc83547679"/>
      <w:bookmarkStart w:id="78" w:name="_Toc85430460"/>
      <w:bookmarkStart w:id="79" w:name="_Toc297797726"/>
      <w:r>
        <w:rPr>
          <w:rFonts w:cs="Arial" w:asciiTheme="minorEastAsia" w:hAnsiTheme="minorEastAsia" w:eastAsiaTheme="minorEastAsia"/>
          <w:color w:val="auto"/>
        </w:rPr>
        <w:t>3</w:t>
      </w:r>
      <w:r>
        <w:rPr>
          <w:rFonts w:hint="eastAsia" w:cs="Arial" w:asciiTheme="minorEastAsia" w:hAnsiTheme="minorEastAsia" w:eastAsiaTheme="minorEastAsia"/>
          <w:color w:val="auto"/>
        </w:rPr>
        <w:t>3</w:t>
      </w:r>
      <w:r>
        <w:rPr>
          <w:rFonts w:cs="Arial" w:asciiTheme="minorEastAsia" w:hAnsiTheme="minorEastAsia" w:eastAsiaTheme="minorEastAsia"/>
          <w:color w:val="auto"/>
        </w:rPr>
        <w:t>．签订合同</w:t>
      </w:r>
      <w:bookmarkEnd w:id="74"/>
      <w:bookmarkEnd w:id="75"/>
      <w:bookmarkEnd w:id="76"/>
      <w:bookmarkEnd w:id="77"/>
      <w:bookmarkEnd w:id="78"/>
      <w:bookmarkEnd w:id="79"/>
    </w:p>
    <w:p w14:paraId="6844C444">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3</w:t>
      </w:r>
      <w:r>
        <w:rPr>
          <w:rFonts w:hint="eastAsia" w:cs="Arial" w:asciiTheme="minorEastAsia" w:hAnsiTheme="minorEastAsia" w:eastAsiaTheme="minorEastAsia"/>
          <w:color w:val="auto"/>
        </w:rPr>
        <w:t>3</w:t>
      </w:r>
      <w:r>
        <w:rPr>
          <w:rFonts w:cs="Arial" w:asciiTheme="minorEastAsia" w:hAnsiTheme="minorEastAsia" w:eastAsiaTheme="minorEastAsia"/>
          <w:color w:val="auto"/>
        </w:rPr>
        <w:t>.1</w:t>
      </w:r>
      <w:r>
        <w:rPr>
          <w:rFonts w:hint="eastAsia" w:cs="Arial" w:asciiTheme="minorEastAsia" w:hAnsiTheme="minorEastAsia" w:eastAsiaTheme="minorEastAsia"/>
          <w:color w:val="auto"/>
        </w:rPr>
        <w:t>采购人与成交供应商在成交通知书发出之日起30日内，按照磋商文件确定的合同文本以及采购标的、规格型号、采购金额、采购数量、技术和服务要求等事项签订政府采购合同</w:t>
      </w:r>
      <w:r>
        <w:rPr>
          <w:rFonts w:cs="Arial" w:asciiTheme="minorEastAsia" w:hAnsiTheme="minorEastAsia" w:eastAsiaTheme="minorEastAsia"/>
          <w:color w:val="auto"/>
        </w:rPr>
        <w:t>。</w:t>
      </w:r>
    </w:p>
    <w:p w14:paraId="0BEC1CB0">
      <w:pPr>
        <w:pStyle w:val="127"/>
        <w:spacing w:line="360" w:lineRule="auto"/>
        <w:ind w:left="480" w:hanging="480" w:hangingChars="200"/>
        <w:rPr>
          <w:rFonts w:hint="eastAsia" w:cs="Arial" w:asciiTheme="minorEastAsia" w:hAnsiTheme="minorEastAsia" w:eastAsiaTheme="minorEastAsia"/>
          <w:color w:val="auto"/>
        </w:rPr>
      </w:pPr>
      <w:r>
        <w:rPr>
          <w:rFonts w:cs="Arial" w:asciiTheme="minorEastAsia" w:hAnsiTheme="minorEastAsia" w:eastAsiaTheme="minorEastAsia"/>
          <w:color w:val="auto"/>
        </w:rPr>
        <w:t>3</w:t>
      </w:r>
      <w:r>
        <w:rPr>
          <w:rFonts w:hint="eastAsia" w:cs="Arial" w:asciiTheme="minorEastAsia" w:hAnsiTheme="minorEastAsia" w:eastAsiaTheme="minorEastAsia"/>
          <w:color w:val="auto"/>
        </w:rPr>
        <w:t>3</w:t>
      </w:r>
      <w:r>
        <w:rPr>
          <w:rFonts w:cs="Arial" w:asciiTheme="minorEastAsia" w:hAnsiTheme="minorEastAsia" w:eastAsiaTheme="minorEastAsia"/>
          <w:color w:val="auto"/>
        </w:rPr>
        <w:t>.2《竞争性磋商文件》、成交供应商的首次《响应文件》及其书面承诺和最后报价等，均为签订合同的依据。</w:t>
      </w:r>
    </w:p>
    <w:p w14:paraId="3A0BD0DD">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33.3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B2B0DEC">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33.4 采购人自政府采购合同签订之日起2个工作日内，将政府采购合同在省级以上人民政府财政部门指定的媒体上公告，但政府采购合同中涉及国家秘密、商业秘密的内容除外。</w:t>
      </w:r>
    </w:p>
    <w:p w14:paraId="2CAFE649">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34.履约保证金</w:t>
      </w:r>
    </w:p>
    <w:p w14:paraId="0F8DAC6F">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34.1成交供应商应按照供应商须知前附表规定的金额、形式和时间向采购人缴纳履约保证金（如采用保函形式，格式见本部分附件1）。</w:t>
      </w:r>
    </w:p>
    <w:p w14:paraId="54D2C96C">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34.2政府采购利用担保试点范围内的项目，成交供应商除34.1规定的情形外，也可以按照财政部门的规定，向采购人提供合格的履约担保函（格式见本部分附件2）。</w:t>
      </w:r>
    </w:p>
    <w:p w14:paraId="5912F934">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34.3如果成交供应商没有按照上述第34条的规定执行，将视为放弃成交资格，成交供应商的磋商保证金将被没收。在此情况下，采购人可确定下一候选人为成交供应商，也可以重新开展政府采购活动。</w:t>
      </w:r>
    </w:p>
    <w:p w14:paraId="002A4930">
      <w:pPr>
        <w:pStyle w:val="127"/>
        <w:numPr>
          <w:ilvl w:val="0"/>
          <w:numId w:val="12"/>
        </w:numPr>
        <w:spacing w:line="360" w:lineRule="auto"/>
        <w:ind w:left="569" w:hanging="568" w:hangingChars="237"/>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政府采购信用担</w:t>
      </w:r>
    </w:p>
    <w:p w14:paraId="26CE547D">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35.1中小型企业供应商可以自由按照财政部门的规定，采用磋商担保、履约担保和融资担保。</w:t>
      </w:r>
    </w:p>
    <w:p w14:paraId="09EF3AEF">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35.2供应商递交的磋商担保函和履约担保函应为北京市政府采购信用担保试点工作专业担保机构出具。</w:t>
      </w:r>
    </w:p>
    <w:p w14:paraId="5A9D1EF0">
      <w:pPr>
        <w:pStyle w:val="127"/>
        <w:spacing w:line="360" w:lineRule="auto"/>
        <w:ind w:left="329" w:hanging="328" w:hangingChars="137"/>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35.3供应商可以采取融资担保的形式为政府采购项目履约进行融资。</w:t>
      </w:r>
    </w:p>
    <w:p w14:paraId="316A8BED">
      <w:pPr>
        <w:pStyle w:val="127"/>
        <w:spacing w:line="360" w:lineRule="auto"/>
        <w:ind w:left="329" w:hanging="328" w:hangingChars="137"/>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35.4合格的政府采购专业信用担保公司名单见供应商须知前附表。</w:t>
      </w:r>
    </w:p>
    <w:p w14:paraId="0CE1BB2B">
      <w:pPr>
        <w:pStyle w:val="127"/>
        <w:numPr>
          <w:ilvl w:val="0"/>
          <w:numId w:val="12"/>
        </w:numPr>
        <w:spacing w:line="360" w:lineRule="auto"/>
        <w:ind w:left="569" w:hanging="568" w:hangingChars="237"/>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履约验收</w:t>
      </w:r>
    </w:p>
    <w:p w14:paraId="1BD90E86">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36.1项目完成后，成交供应商应当配合采购人或采购代理机构或相关专业专家提供验收需要的相关资料，按采购人要求的验收流程及措施对项目进行履约验收。</w:t>
      </w:r>
    </w:p>
    <w:p w14:paraId="50BCD0D9">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36.2采购人应当及时对采购项目进行验收。采购人可以邀请参加本项目的其他供应商或者第三方机构参与验收。参与验收的供应商或者第三方机构的意见作为验收书的参考资料一并存档。</w:t>
      </w:r>
      <w:bookmarkStart w:id="80" w:name="_Hlt91915011"/>
      <w:bookmarkEnd w:id="80"/>
      <w:bookmarkStart w:id="81" w:name="_Toc85430461"/>
      <w:bookmarkStart w:id="82" w:name="_Toc297797727"/>
      <w:bookmarkStart w:id="83" w:name="_Toc127960904"/>
      <w:bookmarkStart w:id="84" w:name="_Toc313867756"/>
      <w:bookmarkStart w:id="85" w:name="_Toc83547680"/>
      <w:bookmarkStart w:id="86" w:name="_Toc313717011"/>
      <w:bookmarkStart w:id="87" w:name="_Toc340837168"/>
    </w:p>
    <w:p w14:paraId="258D55AF">
      <w:pPr>
        <w:pStyle w:val="127"/>
        <w:numPr>
          <w:ilvl w:val="0"/>
          <w:numId w:val="12"/>
        </w:numPr>
        <w:spacing w:line="360" w:lineRule="auto"/>
        <w:ind w:left="569" w:hanging="568" w:hangingChars="237"/>
        <w:rPr>
          <w:rFonts w:hint="eastAsia" w:cs="Arial" w:asciiTheme="minorEastAsia" w:hAnsiTheme="minorEastAsia" w:eastAsiaTheme="minorEastAsia"/>
          <w:color w:val="auto"/>
        </w:rPr>
      </w:pPr>
      <w:r>
        <w:rPr>
          <w:rFonts w:cs="Arial" w:asciiTheme="minorEastAsia" w:hAnsiTheme="minorEastAsia" w:eastAsiaTheme="minorEastAsia"/>
          <w:color w:val="auto"/>
        </w:rPr>
        <w:t>服务费</w:t>
      </w:r>
      <w:bookmarkEnd w:id="81"/>
      <w:bookmarkEnd w:id="82"/>
      <w:bookmarkEnd w:id="83"/>
      <w:bookmarkEnd w:id="84"/>
      <w:bookmarkEnd w:id="85"/>
      <w:bookmarkEnd w:id="86"/>
      <w:bookmarkEnd w:id="87"/>
    </w:p>
    <w:p w14:paraId="77015B35">
      <w:pPr>
        <w:pStyle w:val="127"/>
        <w:spacing w:line="360" w:lineRule="auto"/>
        <w:ind w:left="329" w:hanging="328" w:hangingChars="137"/>
        <w:rPr>
          <w:rFonts w:hint="eastAsia" w:cs="Arial" w:asciiTheme="minorEastAsia" w:hAnsiTheme="minorEastAsia" w:eastAsiaTheme="minorEastAsia"/>
          <w:color w:val="auto"/>
        </w:rPr>
      </w:pPr>
      <w:r>
        <w:rPr>
          <w:rFonts w:cs="Arial" w:asciiTheme="minorEastAsia" w:hAnsiTheme="minorEastAsia" w:eastAsiaTheme="minorEastAsia"/>
          <w:color w:val="auto"/>
        </w:rPr>
        <w:t>3</w:t>
      </w:r>
      <w:r>
        <w:rPr>
          <w:rFonts w:hint="eastAsia" w:cs="Arial" w:asciiTheme="minorEastAsia" w:hAnsiTheme="minorEastAsia" w:eastAsiaTheme="minorEastAsia"/>
          <w:color w:val="auto"/>
        </w:rPr>
        <w:t>7</w:t>
      </w:r>
      <w:r>
        <w:rPr>
          <w:rFonts w:cs="Arial" w:asciiTheme="minorEastAsia" w:hAnsiTheme="minorEastAsia" w:eastAsiaTheme="minorEastAsia"/>
          <w:color w:val="auto"/>
        </w:rPr>
        <w:t>.1成交供应商应在收到成交通知书的同时，</w:t>
      </w:r>
      <w:r>
        <w:rPr>
          <w:rFonts w:hint="eastAsia" w:cs="Arial" w:asciiTheme="minorEastAsia" w:hAnsiTheme="minorEastAsia" w:eastAsiaTheme="minorEastAsia"/>
          <w:color w:val="auto"/>
        </w:rPr>
        <w:t>采购代理机构参考</w:t>
      </w:r>
      <w:r>
        <w:rPr>
          <w:rFonts w:hint="eastAsia" w:asciiTheme="minorEastAsia" w:hAnsiTheme="minorEastAsia" w:eastAsiaTheme="minorEastAsia"/>
          <w:color w:val="auto"/>
          <w:kern w:val="0"/>
        </w:rPr>
        <w:t>原计价格[2002]1980号文执行工程采购相应费率，以成交金额作为计算基数下浮20%，</w:t>
      </w:r>
      <w:r>
        <w:rPr>
          <w:rFonts w:hint="eastAsia" w:cs="Arial" w:asciiTheme="minorEastAsia" w:hAnsiTheme="minorEastAsia" w:eastAsiaTheme="minorEastAsia"/>
          <w:color w:val="auto"/>
        </w:rPr>
        <w:t>向成交供应商收取成交服务费</w:t>
      </w:r>
      <w:r>
        <w:rPr>
          <w:rFonts w:cs="Arial" w:asciiTheme="minorEastAsia" w:hAnsiTheme="minorEastAsia" w:eastAsiaTheme="minorEastAsia"/>
          <w:color w:val="auto"/>
        </w:rPr>
        <w:t>。</w:t>
      </w:r>
    </w:p>
    <w:p w14:paraId="688494AC">
      <w:pPr>
        <w:pStyle w:val="127"/>
        <w:spacing w:line="360" w:lineRule="auto"/>
        <w:ind w:left="329" w:hanging="328" w:hangingChars="137"/>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37.2成交服务费收取方式：现金或电汇。</w:t>
      </w:r>
    </w:p>
    <w:p w14:paraId="40413A35">
      <w:pPr>
        <w:pStyle w:val="127"/>
        <w:spacing w:line="360" w:lineRule="auto"/>
        <w:ind w:left="329" w:hanging="328" w:hangingChars="137"/>
        <w:rPr>
          <w:rFonts w:hint="eastAsia" w:cs="Arial" w:asciiTheme="minorEastAsia" w:hAnsiTheme="minorEastAsia" w:eastAsiaTheme="minorEastAsia"/>
          <w:color w:val="auto"/>
        </w:rPr>
      </w:pPr>
    </w:p>
    <w:p w14:paraId="7A448896">
      <w:pPr>
        <w:pStyle w:val="47"/>
        <w:rPr>
          <w:color w:val="auto"/>
        </w:rPr>
      </w:pPr>
      <w:r>
        <w:rPr>
          <w:rFonts w:hint="eastAsia"/>
          <w:color w:val="auto"/>
        </w:rPr>
        <w:t>其他</w:t>
      </w:r>
    </w:p>
    <w:p w14:paraId="1EFF460D">
      <w:pPr>
        <w:pStyle w:val="127"/>
        <w:numPr>
          <w:ilvl w:val="0"/>
          <w:numId w:val="12"/>
        </w:numPr>
        <w:spacing w:line="360" w:lineRule="auto"/>
        <w:ind w:left="569" w:hanging="568" w:hangingChars="237"/>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质疑与接收</w:t>
      </w:r>
    </w:p>
    <w:p w14:paraId="60FED8B8">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38.1供应商认为采购文件、采购过程和成交结果使自己的权益受到损害的，根据《政府采购法》、《政府采购法实施条例》、《政府采购质疑和投诉办法》的有关规定，在知道或应知其权益受到损害之日起7个工作日内向采购代理机构提出质疑。</w:t>
      </w:r>
    </w:p>
    <w:p w14:paraId="2A1CC428">
      <w:pPr>
        <w:pStyle w:val="127"/>
        <w:spacing w:line="360" w:lineRule="auto"/>
        <w:ind w:left="480" w:hanging="480" w:hangingChars="20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38.2供应商应按照财政部制定的《政府采购质疑函范本》格式和《政府采购质疑和投诉办法》的要求，在法定质疑期内以纸质形式提出质疑，并及时向采购代理机构确认送达。供应商为自然人的，质疑函应当由本人签字；供应商为法人或其他组织的，质疑函应当由法定代表人、主要负责人，或者其授权代表签字或者盖章，并加盖公章。针对同一采购程序环节的质疑应一次性提出。超出法定质疑期的、重复提出的、分次提出的或内容、形式不符合《政府采购质疑和投诉办法》的，供应商将依法承担不利后果。</w:t>
      </w:r>
    </w:p>
    <w:p w14:paraId="60E5F9C0">
      <w:pPr>
        <w:pStyle w:val="127"/>
        <w:spacing w:line="360" w:lineRule="auto"/>
        <w:ind w:left="329" w:hanging="328" w:hangingChars="137"/>
        <w:rPr>
          <w:rFonts w:hint="eastAsia" w:cs="Arial" w:asciiTheme="minorEastAsia" w:hAnsiTheme="minorEastAsia" w:eastAsiaTheme="minorEastAsia"/>
          <w:color w:val="auto"/>
          <w:u w:val="single"/>
        </w:rPr>
      </w:pPr>
      <w:r>
        <w:rPr>
          <w:rFonts w:hint="eastAsia" w:cs="Arial" w:asciiTheme="minorEastAsia" w:hAnsiTheme="minorEastAsia" w:eastAsiaTheme="minorEastAsia"/>
          <w:color w:val="auto"/>
        </w:rPr>
        <w:t>38.3采购代理机构质疑函接收部门、联系电话和通讯地址：</w:t>
      </w:r>
      <w:r>
        <w:rPr>
          <w:rFonts w:hint="eastAsia" w:cs="Arial" w:asciiTheme="minorEastAsia" w:hAnsiTheme="minorEastAsia" w:eastAsiaTheme="minorEastAsia"/>
          <w:color w:val="auto"/>
          <w:u w:val="single"/>
        </w:rPr>
        <w:t>见供应商须知前附表</w:t>
      </w:r>
    </w:p>
    <w:p w14:paraId="0F243E39">
      <w:pPr>
        <w:pStyle w:val="127"/>
        <w:spacing w:line="360" w:lineRule="auto"/>
        <w:ind w:left="329" w:hanging="328" w:hangingChars="137"/>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 xml:space="preserve">39 </w:t>
      </w:r>
      <w:r>
        <w:rPr>
          <w:rFonts w:hint="eastAsia"/>
          <w:color w:val="auto"/>
          <w:szCs w:val="21"/>
        </w:rPr>
        <w:t>本文件中如果出现了参考品牌或规格型号，其目的是为了方便承包人直观和准确地把握相应材料和工程设备的技术标准，不具有指定或唯一使用的意思表示，承包人应当参考所列品牌的材料和工程设备，采购相当于或高于所列品牌技术标准的材料和工程设备。</w:t>
      </w:r>
    </w:p>
    <w:p w14:paraId="018BC36A">
      <w:pPr>
        <w:pStyle w:val="6"/>
        <w:rPr>
          <w:color w:val="auto"/>
        </w:rPr>
      </w:pPr>
      <w:r>
        <w:rPr>
          <w:rFonts w:cs="宋体" w:asciiTheme="minorEastAsia" w:hAnsiTheme="minorEastAsia" w:eastAsiaTheme="minorEastAsia"/>
          <w:color w:val="auto"/>
        </w:rPr>
        <w:br w:type="page"/>
      </w:r>
      <w:r>
        <w:rPr>
          <w:rFonts w:hint="eastAsia"/>
          <w:color w:val="auto"/>
        </w:rPr>
        <w:t>附件1：履约保证金保函（格式）（不适用）</w:t>
      </w:r>
    </w:p>
    <w:p w14:paraId="1B4CC2AE">
      <w:pPr>
        <w:pStyle w:val="46"/>
        <w:spacing w:line="360" w:lineRule="auto"/>
        <w:ind w:left="617" w:leftChars="257" w:firstLine="482"/>
        <w:rPr>
          <w:rFonts w:hint="eastAsia" w:hAnsi="宋体"/>
          <w:b/>
          <w:bCs/>
          <w:color w:val="auto"/>
          <w:sz w:val="24"/>
          <w:szCs w:val="24"/>
        </w:rPr>
      </w:pPr>
      <w:r>
        <w:rPr>
          <w:rFonts w:hint="eastAsia" w:hAnsi="宋体"/>
          <w:b/>
          <w:bCs/>
          <w:color w:val="auto"/>
        </w:rPr>
        <w:t xml:space="preserve">                       </w:t>
      </w:r>
      <w:r>
        <w:rPr>
          <w:rFonts w:hint="eastAsia" w:hAnsi="宋体"/>
          <w:b/>
          <w:bCs/>
          <w:color w:val="auto"/>
          <w:sz w:val="24"/>
          <w:szCs w:val="24"/>
        </w:rPr>
        <w:t xml:space="preserve">  </w:t>
      </w:r>
    </w:p>
    <w:p w14:paraId="0DEC73FA">
      <w:pPr>
        <w:pStyle w:val="46"/>
        <w:spacing w:line="360" w:lineRule="auto"/>
        <w:ind w:left="617" w:leftChars="257" w:firstLine="480"/>
        <w:jc w:val="center"/>
        <w:rPr>
          <w:rFonts w:hint="eastAsia" w:hAnsi="宋体"/>
          <w:b/>
          <w:bCs/>
          <w:color w:val="auto"/>
          <w:sz w:val="24"/>
          <w:szCs w:val="24"/>
        </w:rPr>
      </w:pPr>
      <w:r>
        <w:rPr>
          <w:rFonts w:hint="eastAsia" w:hAnsi="宋体"/>
          <w:b/>
          <w:bCs/>
          <w:color w:val="auto"/>
          <w:sz w:val="24"/>
          <w:szCs w:val="24"/>
          <w:u w:val="single"/>
        </w:rPr>
        <w:t xml:space="preserve">             </w:t>
      </w:r>
      <w:r>
        <w:rPr>
          <w:rFonts w:hint="eastAsia" w:hAnsi="宋体"/>
          <w:b/>
          <w:bCs/>
          <w:color w:val="auto"/>
          <w:sz w:val="24"/>
          <w:szCs w:val="24"/>
        </w:rPr>
        <w:t>号合同履约保函</w:t>
      </w:r>
    </w:p>
    <w:p w14:paraId="1BAB441F">
      <w:pPr>
        <w:pStyle w:val="46"/>
        <w:spacing w:line="360" w:lineRule="auto"/>
        <w:ind w:firstLine="480" w:firstLineChars="200"/>
        <w:rPr>
          <w:rFonts w:hint="eastAsia" w:hAnsi="宋体"/>
          <w:color w:val="auto"/>
          <w:sz w:val="24"/>
          <w:szCs w:val="24"/>
        </w:rPr>
      </w:pPr>
      <w:r>
        <w:rPr>
          <w:rFonts w:hint="eastAsia" w:hAnsi="宋体"/>
          <w:color w:val="auto"/>
          <w:sz w:val="24"/>
          <w:szCs w:val="24"/>
        </w:rPr>
        <w:t>致: (</w:t>
      </w:r>
      <w:r>
        <w:rPr>
          <w:rFonts w:hint="eastAsia" w:hAnsi="宋体"/>
          <w:color w:val="auto"/>
          <w:sz w:val="24"/>
          <w:szCs w:val="24"/>
          <w:u w:val="single"/>
        </w:rPr>
        <w:t>买方名称</w:t>
      </w:r>
      <w:r>
        <w:rPr>
          <w:rFonts w:hint="eastAsia" w:hAnsi="宋体"/>
          <w:color w:val="auto"/>
          <w:sz w:val="24"/>
          <w:szCs w:val="24"/>
        </w:rPr>
        <w:t>)</w:t>
      </w:r>
    </w:p>
    <w:p w14:paraId="20568DA0">
      <w:pPr>
        <w:pStyle w:val="46"/>
        <w:spacing w:line="360" w:lineRule="auto"/>
        <w:ind w:firstLine="480" w:firstLineChars="200"/>
        <w:rPr>
          <w:rFonts w:hint="eastAsia" w:hAnsi="宋体"/>
          <w:color w:val="auto"/>
          <w:sz w:val="24"/>
          <w:szCs w:val="24"/>
        </w:rPr>
      </w:pPr>
      <w:r>
        <w:rPr>
          <w:rFonts w:hint="eastAsia" w:hAnsi="宋体"/>
          <w:color w:val="auto"/>
          <w:sz w:val="24"/>
          <w:szCs w:val="24"/>
        </w:rPr>
        <w:t>本保函作为贵方与(</w:t>
      </w:r>
      <w:r>
        <w:rPr>
          <w:rFonts w:hint="eastAsia" w:hAnsi="宋体"/>
          <w:color w:val="auto"/>
          <w:sz w:val="24"/>
          <w:szCs w:val="24"/>
          <w:u w:val="single"/>
        </w:rPr>
        <w:t>卖方名称</w:t>
      </w:r>
      <w:r>
        <w:rPr>
          <w:rFonts w:hint="eastAsia" w:hAnsi="宋体"/>
          <w:color w:val="auto"/>
          <w:sz w:val="24"/>
          <w:szCs w:val="24"/>
        </w:rPr>
        <w:t>)(以下简称卖方)于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日就</w:t>
      </w:r>
      <w:r>
        <w:rPr>
          <w:rFonts w:hint="eastAsia" w:hAnsi="宋体"/>
          <w:color w:val="auto"/>
          <w:sz w:val="24"/>
          <w:szCs w:val="24"/>
          <w:u w:val="single"/>
        </w:rPr>
        <w:t xml:space="preserve">         </w:t>
      </w:r>
      <w:r>
        <w:rPr>
          <w:rFonts w:hint="eastAsia" w:hAnsi="宋体"/>
          <w:color w:val="auto"/>
          <w:sz w:val="24"/>
          <w:szCs w:val="24"/>
        </w:rPr>
        <w:t>项目(以下简称项目)项下提供(</w:t>
      </w:r>
      <w:r>
        <w:rPr>
          <w:rFonts w:hint="eastAsia" w:hAnsi="宋体"/>
          <w:color w:val="auto"/>
          <w:sz w:val="24"/>
          <w:szCs w:val="24"/>
          <w:u w:val="single"/>
        </w:rPr>
        <w:t>货物名称</w:t>
      </w:r>
      <w:r>
        <w:rPr>
          <w:rFonts w:hint="eastAsia" w:hAnsi="宋体"/>
          <w:color w:val="auto"/>
          <w:sz w:val="24"/>
          <w:szCs w:val="24"/>
        </w:rPr>
        <w:t>)(以下简称货物)签订的(</w:t>
      </w:r>
      <w:r>
        <w:rPr>
          <w:rFonts w:hint="eastAsia" w:hAnsi="宋体"/>
          <w:color w:val="auto"/>
          <w:sz w:val="24"/>
          <w:szCs w:val="24"/>
          <w:u w:val="single"/>
        </w:rPr>
        <w:t>合同号</w:t>
      </w:r>
      <w:r>
        <w:rPr>
          <w:rFonts w:hint="eastAsia" w:hAnsi="宋体"/>
          <w:color w:val="auto"/>
          <w:sz w:val="24"/>
          <w:szCs w:val="24"/>
        </w:rPr>
        <w:t>)号合同的履约保函。</w:t>
      </w:r>
    </w:p>
    <w:p w14:paraId="139D8331">
      <w:pPr>
        <w:pStyle w:val="46"/>
        <w:spacing w:line="360" w:lineRule="auto"/>
        <w:ind w:firstLine="480" w:firstLineChars="200"/>
        <w:rPr>
          <w:rFonts w:hint="eastAsia" w:hAnsi="宋体"/>
          <w:color w:val="auto"/>
          <w:sz w:val="24"/>
          <w:szCs w:val="24"/>
        </w:rPr>
      </w:pPr>
      <w:r>
        <w:rPr>
          <w:rFonts w:hint="eastAsia" w:hAnsi="宋体"/>
          <w:color w:val="auto"/>
          <w:sz w:val="24"/>
          <w:szCs w:val="24"/>
        </w:rPr>
        <w:t>(</w:t>
      </w:r>
      <w:r>
        <w:rPr>
          <w:rFonts w:hint="eastAsia" w:hAnsi="宋体"/>
          <w:color w:val="auto"/>
          <w:sz w:val="24"/>
          <w:szCs w:val="24"/>
          <w:u w:val="single"/>
        </w:rPr>
        <w:t>出具保函的银行名称</w:t>
      </w:r>
      <w:r>
        <w:rPr>
          <w:rFonts w:hint="eastAsia" w:hAnsi="宋体"/>
          <w:color w:val="auto"/>
          <w:sz w:val="24"/>
          <w:szCs w:val="24"/>
        </w:rPr>
        <w:t>)(以下简称银行)无条件地、不可撤销地具结保证本行、其继承人和受让人无追索地向贵方以(</w:t>
      </w:r>
      <w:r>
        <w:rPr>
          <w:rFonts w:hint="eastAsia" w:hAnsi="宋体"/>
          <w:color w:val="auto"/>
          <w:sz w:val="24"/>
          <w:szCs w:val="24"/>
          <w:u w:val="single"/>
        </w:rPr>
        <w:t>货币名称</w:t>
      </w:r>
      <w:r>
        <w:rPr>
          <w:rFonts w:hint="eastAsia" w:hAnsi="宋体"/>
          <w:color w:val="auto"/>
          <w:sz w:val="24"/>
          <w:szCs w:val="24"/>
        </w:rPr>
        <w:t>)支付总额不超过(</w:t>
      </w:r>
      <w:r>
        <w:rPr>
          <w:rFonts w:hint="eastAsia" w:hAnsi="宋体"/>
          <w:color w:val="auto"/>
          <w:sz w:val="24"/>
          <w:szCs w:val="24"/>
          <w:u w:val="single"/>
        </w:rPr>
        <w:t>货币数量</w:t>
      </w:r>
      <w:r>
        <w:rPr>
          <w:rFonts w:hint="eastAsia" w:hAnsi="宋体"/>
          <w:color w:val="auto"/>
          <w:sz w:val="24"/>
          <w:szCs w:val="24"/>
        </w:rPr>
        <w:t>),即相当于合同价格的</w:t>
      </w:r>
      <w:r>
        <w:rPr>
          <w:rFonts w:hint="eastAsia" w:hAnsi="宋体"/>
          <w:color w:val="auto"/>
          <w:sz w:val="24"/>
          <w:szCs w:val="24"/>
          <w:u w:val="single"/>
        </w:rPr>
        <w:t xml:space="preserve">     </w:t>
      </w:r>
      <w:r>
        <w:rPr>
          <w:rFonts w:hint="eastAsia" w:hAnsi="宋体"/>
          <w:color w:val="auto"/>
          <w:sz w:val="24"/>
          <w:szCs w:val="24"/>
        </w:rPr>
        <w:t>%,并以此约定如下:</w:t>
      </w:r>
    </w:p>
    <w:p w14:paraId="18E009DE">
      <w:pPr>
        <w:pStyle w:val="46"/>
        <w:spacing w:line="360" w:lineRule="auto"/>
        <w:ind w:left="617" w:leftChars="257" w:firstLine="480"/>
        <w:rPr>
          <w:rFonts w:hint="eastAsia" w:hAnsi="宋体"/>
          <w:color w:val="auto"/>
          <w:sz w:val="24"/>
          <w:szCs w:val="24"/>
        </w:rPr>
      </w:pPr>
      <w:r>
        <w:rPr>
          <w:rFonts w:hint="eastAsia" w:hAnsi="宋体"/>
          <w:color w:val="auto"/>
          <w:sz w:val="24"/>
          <w:szCs w:val="24"/>
        </w:rPr>
        <w:t>1.只要贵方确定卖方未能忠实地履行所有合同文件的规定和双方此后一致 同意的修改、补充和变动,包括更改和/或修补贵方认为有缺陷的货物(以下简称违约),无论卖方有任何反对,本行将凭贵方关于卖方违约说明的书面通知,立即按贵方提出的累计总额不超过上述金额的款项和按贵方通知规定的方式付给贵方。</w:t>
      </w:r>
    </w:p>
    <w:p w14:paraId="3CBEBFDF">
      <w:pPr>
        <w:pStyle w:val="46"/>
        <w:spacing w:line="360" w:lineRule="auto"/>
        <w:ind w:left="540" w:firstLine="480"/>
        <w:rPr>
          <w:rFonts w:hint="eastAsia" w:hAnsi="宋体"/>
          <w:color w:val="auto"/>
          <w:sz w:val="24"/>
          <w:szCs w:val="24"/>
        </w:rPr>
      </w:pPr>
      <w:r>
        <w:rPr>
          <w:rFonts w:hint="eastAsia" w:hAnsi="宋体"/>
          <w:color w:val="auto"/>
          <w:sz w:val="24"/>
          <w:szCs w:val="24"/>
        </w:rPr>
        <w:t>2.本保函项下的任何支付应为免税和净值。对于现有或将来的税收、关税、收费、费用扣减或预提税款，不论这些款项是何种性质和由谁征收，都不应从本保函项下的支付中扣除。</w:t>
      </w:r>
    </w:p>
    <w:p w14:paraId="6ED26ACB">
      <w:pPr>
        <w:pStyle w:val="46"/>
        <w:spacing w:line="360" w:lineRule="auto"/>
        <w:ind w:left="540" w:firstLine="480"/>
        <w:rPr>
          <w:rFonts w:hint="eastAsia" w:hAnsi="宋体"/>
          <w:color w:val="auto"/>
          <w:sz w:val="24"/>
          <w:szCs w:val="24"/>
        </w:rPr>
      </w:pPr>
      <w:r>
        <w:rPr>
          <w:rFonts w:hint="eastAsia" w:hAnsi="宋体"/>
          <w:color w:val="auto"/>
          <w:sz w:val="24"/>
          <w:szCs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6D8E8A4C">
      <w:pPr>
        <w:pStyle w:val="46"/>
        <w:spacing w:line="360" w:lineRule="auto"/>
        <w:ind w:left="617" w:leftChars="257" w:firstLine="480"/>
        <w:rPr>
          <w:rFonts w:hint="eastAsia" w:hAnsi="宋体"/>
          <w:color w:val="auto"/>
          <w:sz w:val="24"/>
          <w:szCs w:val="24"/>
        </w:rPr>
      </w:pPr>
      <w:r>
        <w:rPr>
          <w:rFonts w:hint="eastAsia" w:hAnsi="宋体"/>
          <w:color w:val="auto"/>
          <w:sz w:val="24"/>
          <w:szCs w:val="24"/>
        </w:rPr>
        <w:t>4.本保函在本合同规定的保证期期满前完全有效。</w:t>
      </w:r>
    </w:p>
    <w:p w14:paraId="3059B56D">
      <w:pPr>
        <w:pStyle w:val="46"/>
        <w:spacing w:line="360" w:lineRule="auto"/>
        <w:ind w:left="617" w:leftChars="257" w:firstLine="480"/>
        <w:rPr>
          <w:rFonts w:hint="eastAsia" w:hAnsi="宋体"/>
          <w:color w:val="auto"/>
          <w:sz w:val="24"/>
          <w:szCs w:val="24"/>
        </w:rPr>
      </w:pPr>
      <w:r>
        <w:rPr>
          <w:rFonts w:hint="eastAsia" w:hAnsi="宋体"/>
          <w:color w:val="auto"/>
          <w:sz w:val="24"/>
          <w:szCs w:val="24"/>
        </w:rPr>
        <w:t>谨启</w:t>
      </w:r>
    </w:p>
    <w:p w14:paraId="1221B176">
      <w:pPr>
        <w:pStyle w:val="46"/>
        <w:spacing w:line="360" w:lineRule="auto"/>
        <w:ind w:left="617" w:leftChars="257" w:firstLine="480"/>
        <w:rPr>
          <w:rFonts w:hint="eastAsia" w:hAnsi="宋体"/>
          <w:color w:val="auto"/>
          <w:sz w:val="24"/>
          <w:szCs w:val="24"/>
        </w:rPr>
      </w:pPr>
      <w:r>
        <w:rPr>
          <w:rFonts w:hint="eastAsia" w:hAnsi="宋体"/>
          <w:color w:val="auto"/>
          <w:sz w:val="24"/>
          <w:szCs w:val="24"/>
        </w:rPr>
        <w:t>出具保函银行名称：</w:t>
      </w:r>
      <w:r>
        <w:rPr>
          <w:rFonts w:hint="eastAsia" w:hAnsi="宋体"/>
          <w:color w:val="auto"/>
          <w:sz w:val="24"/>
          <w:szCs w:val="24"/>
          <w:u w:val="single"/>
        </w:rPr>
        <w:t xml:space="preserve">                             </w:t>
      </w:r>
    </w:p>
    <w:p w14:paraId="2AE0841F">
      <w:pPr>
        <w:pStyle w:val="46"/>
        <w:spacing w:line="360" w:lineRule="auto"/>
        <w:ind w:left="617" w:leftChars="257" w:firstLine="480"/>
        <w:rPr>
          <w:rFonts w:hint="eastAsia" w:hAnsi="宋体"/>
          <w:color w:val="auto"/>
          <w:sz w:val="24"/>
          <w:szCs w:val="24"/>
          <w:u w:val="single"/>
        </w:rPr>
      </w:pPr>
      <w:r>
        <w:rPr>
          <w:rFonts w:hint="eastAsia" w:hAnsi="宋体"/>
          <w:color w:val="auto"/>
          <w:sz w:val="24"/>
          <w:szCs w:val="24"/>
        </w:rPr>
        <w:t>签字人姓名和职务：</w:t>
      </w:r>
      <w:r>
        <w:rPr>
          <w:rFonts w:hint="eastAsia" w:hAnsi="宋体"/>
          <w:color w:val="auto"/>
          <w:sz w:val="24"/>
          <w:szCs w:val="24"/>
          <w:u w:val="single"/>
        </w:rPr>
        <w:t xml:space="preserve">                             </w:t>
      </w:r>
    </w:p>
    <w:p w14:paraId="3508913E">
      <w:pPr>
        <w:pStyle w:val="46"/>
        <w:spacing w:line="360" w:lineRule="auto"/>
        <w:ind w:left="617" w:leftChars="257" w:firstLine="480"/>
        <w:rPr>
          <w:rFonts w:hint="eastAsia" w:hAnsi="宋体"/>
          <w:color w:val="auto"/>
          <w:sz w:val="24"/>
          <w:szCs w:val="24"/>
        </w:rPr>
      </w:pPr>
      <w:r>
        <w:rPr>
          <w:rFonts w:hint="eastAsia" w:hAnsi="宋体"/>
          <w:color w:val="auto"/>
          <w:sz w:val="24"/>
          <w:szCs w:val="24"/>
        </w:rPr>
        <w:t>签字人签名：</w:t>
      </w:r>
      <w:r>
        <w:rPr>
          <w:rFonts w:hint="eastAsia" w:hAnsi="宋体"/>
          <w:color w:val="auto"/>
          <w:sz w:val="24"/>
          <w:szCs w:val="24"/>
          <w:u w:val="single"/>
        </w:rPr>
        <w:t xml:space="preserve">                                   </w:t>
      </w:r>
    </w:p>
    <w:p w14:paraId="29BB2FD1">
      <w:pPr>
        <w:ind w:firstLine="1080" w:firstLineChars="450"/>
        <w:rPr>
          <w:rFonts w:hint="eastAsia" w:hAnsi="宋体"/>
          <w:color w:val="auto"/>
          <w:szCs w:val="24"/>
        </w:rPr>
      </w:pPr>
      <w:r>
        <w:rPr>
          <w:rFonts w:hint="eastAsia"/>
          <w:color w:val="auto"/>
        </w:rPr>
        <w:t>公章：</w:t>
      </w:r>
      <w:r>
        <w:rPr>
          <w:rFonts w:hint="eastAsia"/>
          <w:color w:val="auto"/>
          <w:u w:val="single"/>
        </w:rPr>
        <w:t xml:space="preserve">                                         </w:t>
      </w:r>
    </w:p>
    <w:p w14:paraId="3E936B42">
      <w:pPr>
        <w:widowControl/>
        <w:adjustRightInd/>
        <w:snapToGrid/>
        <w:spacing w:line="240" w:lineRule="auto"/>
        <w:jc w:val="left"/>
        <w:rPr>
          <w:rFonts w:hint="eastAsia" w:asciiTheme="minorEastAsia" w:hAnsiTheme="minorEastAsia" w:eastAsiaTheme="minorEastAsia"/>
          <w:color w:val="auto"/>
        </w:rPr>
      </w:pPr>
      <w:r>
        <w:rPr>
          <w:rFonts w:asciiTheme="minorEastAsia" w:hAnsiTheme="minorEastAsia" w:eastAsiaTheme="minorEastAsia"/>
          <w:color w:val="auto"/>
        </w:rPr>
        <w:br w:type="page"/>
      </w:r>
    </w:p>
    <w:p w14:paraId="216606B3">
      <w:pPr>
        <w:pStyle w:val="6"/>
        <w:rPr>
          <w:color w:val="auto"/>
        </w:rPr>
      </w:pPr>
      <w:r>
        <w:rPr>
          <w:rFonts w:hint="eastAsia"/>
          <w:color w:val="auto"/>
        </w:rPr>
        <w:t>附件2：履约担保函格式（不适用）</w:t>
      </w:r>
    </w:p>
    <w:p w14:paraId="65FAB7B7">
      <w:pPr>
        <w:spacing w:line="360" w:lineRule="auto"/>
        <w:jc w:val="center"/>
        <w:rPr>
          <w:rFonts w:hint="eastAsia" w:hAnsi="宋体"/>
          <w:b/>
          <w:bCs/>
          <w:color w:val="auto"/>
          <w:szCs w:val="24"/>
        </w:rPr>
      </w:pPr>
      <w:r>
        <w:rPr>
          <w:rFonts w:hint="eastAsia"/>
          <w:b/>
          <w:bCs/>
          <w:color w:val="auto"/>
        </w:rPr>
        <w:t>政府采购履约担保函（如采用政府采购信用担保形式时使用）</w:t>
      </w:r>
    </w:p>
    <w:p w14:paraId="40CA27C1">
      <w:pPr>
        <w:spacing w:line="360" w:lineRule="auto"/>
        <w:jc w:val="right"/>
        <w:rPr>
          <w:color w:val="auto"/>
        </w:rPr>
      </w:pPr>
      <w:r>
        <w:rPr>
          <w:rFonts w:hint="eastAsia"/>
          <w:color w:val="auto"/>
        </w:rPr>
        <w:t xml:space="preserve">                                                   编号：</w:t>
      </w:r>
    </w:p>
    <w:p w14:paraId="47A096A4">
      <w:pPr>
        <w:spacing w:line="360" w:lineRule="auto"/>
        <w:rPr>
          <w:color w:val="auto"/>
        </w:rPr>
      </w:pPr>
      <w:r>
        <w:rPr>
          <w:rFonts w:hint="eastAsia"/>
          <w:color w:val="auto"/>
          <w:u w:val="single"/>
        </w:rPr>
        <w:t xml:space="preserve">                  </w:t>
      </w:r>
      <w:r>
        <w:rPr>
          <w:rFonts w:hint="eastAsia"/>
          <w:color w:val="auto"/>
        </w:rPr>
        <w:t>（采购人）：</w:t>
      </w:r>
    </w:p>
    <w:p w14:paraId="6C30B7E4">
      <w:pPr>
        <w:spacing w:line="360" w:lineRule="auto"/>
        <w:ind w:firstLine="480" w:firstLineChars="200"/>
        <w:rPr>
          <w:color w:val="auto"/>
        </w:rPr>
      </w:pPr>
      <w:r>
        <w:rPr>
          <w:rFonts w:hint="eastAsia"/>
          <w:color w:val="auto"/>
        </w:rPr>
        <w:t>鉴于你方与</w:t>
      </w:r>
      <w:r>
        <w:rPr>
          <w:rFonts w:hint="eastAsia"/>
          <w:color w:val="auto"/>
          <w:u w:val="single"/>
        </w:rPr>
        <w:t xml:space="preserve">                    </w:t>
      </w:r>
      <w:r>
        <w:rPr>
          <w:rFonts w:hint="eastAsia"/>
          <w:color w:val="auto"/>
        </w:rPr>
        <w:t>（以下简称供应商）于</w:t>
      </w:r>
      <w:r>
        <w:rPr>
          <w:rFonts w:hint="eastAsia"/>
          <w:color w:val="auto"/>
          <w:u w:val="single"/>
        </w:rPr>
        <w:t xml:space="preserve">   </w:t>
      </w:r>
      <w:r>
        <w:rPr>
          <w:rFonts w:hint="eastAsia"/>
          <w:color w:val="auto"/>
        </w:rPr>
        <w:t>年</w:t>
      </w:r>
      <w:r>
        <w:rPr>
          <w:rFonts w:hint="eastAsia"/>
          <w:color w:val="auto"/>
          <w:u w:val="single"/>
        </w:rPr>
        <w:t xml:space="preserve">  </w:t>
      </w:r>
      <w:r>
        <w:rPr>
          <w:rFonts w:hint="eastAsia"/>
          <w:color w:val="auto"/>
        </w:rPr>
        <w:t>月</w:t>
      </w:r>
      <w:r>
        <w:rPr>
          <w:rFonts w:hint="eastAsia"/>
          <w:color w:val="auto"/>
          <w:u w:val="single"/>
        </w:rPr>
        <w:t xml:space="preserve">  </w:t>
      </w:r>
      <w:r>
        <w:rPr>
          <w:rFonts w:hint="eastAsia"/>
          <w:color w:val="auto"/>
        </w:rPr>
        <w:t>日签订编号为</w:t>
      </w:r>
      <w:r>
        <w:rPr>
          <w:rFonts w:hint="eastAsia"/>
          <w:color w:val="auto"/>
          <w:u w:val="single"/>
        </w:rPr>
        <w:t xml:space="preserve">   </w:t>
      </w:r>
      <w:r>
        <w:rPr>
          <w:rFonts w:hint="eastAsia"/>
          <w:color w:val="auto"/>
        </w:rPr>
        <w:t>的《</w:t>
      </w:r>
      <w:r>
        <w:rPr>
          <w:rFonts w:hint="eastAsia"/>
          <w:color w:val="auto"/>
          <w:u w:val="single"/>
        </w:rPr>
        <w:t xml:space="preserve">     </w:t>
      </w:r>
      <w:r>
        <w:rPr>
          <w:rFonts w:hint="eastAsia"/>
          <w:color w:val="auto"/>
        </w:rPr>
        <w:t>政府采购合同》（以下简称主合同），且依据该合同的约定，供应商应在</w:t>
      </w:r>
      <w:r>
        <w:rPr>
          <w:rFonts w:hint="eastAsia"/>
          <w:color w:val="auto"/>
          <w:u w:val="single"/>
        </w:rPr>
        <w:t xml:space="preserve">  </w:t>
      </w:r>
      <w:r>
        <w:rPr>
          <w:rFonts w:hint="eastAsia"/>
          <w:color w:val="auto"/>
        </w:rPr>
        <w:t>年</w:t>
      </w:r>
      <w:r>
        <w:rPr>
          <w:rFonts w:hint="eastAsia"/>
          <w:color w:val="auto"/>
          <w:u w:val="single"/>
        </w:rPr>
        <w:t xml:space="preserve">  </w:t>
      </w:r>
      <w:r>
        <w:rPr>
          <w:rFonts w:hint="eastAsia"/>
          <w:color w:val="auto"/>
        </w:rPr>
        <w:t>月</w:t>
      </w:r>
      <w:r>
        <w:rPr>
          <w:rFonts w:hint="eastAsia"/>
          <w:color w:val="auto"/>
          <w:u w:val="single"/>
        </w:rPr>
        <w:t xml:space="preserve">   </w:t>
      </w:r>
      <w:r>
        <w:rPr>
          <w:rFonts w:hint="eastAsia"/>
          <w:color w:val="auto"/>
        </w:rPr>
        <w:t>日前向你方交纳履约保证金，且可以履约担保函的形式交纳履约保证金。应供应商的申请，我方以保证的方式向你方提供如下履约保证金担保：</w:t>
      </w:r>
    </w:p>
    <w:p w14:paraId="6DE9F05B">
      <w:pPr>
        <w:spacing w:line="360" w:lineRule="auto"/>
        <w:ind w:firstLine="480" w:firstLineChars="200"/>
        <w:rPr>
          <w:color w:val="auto"/>
        </w:rPr>
      </w:pPr>
      <w:r>
        <w:rPr>
          <w:rFonts w:hint="eastAsia"/>
          <w:color w:val="auto"/>
        </w:rPr>
        <w:t>一、保证责任的情形及保证金额</w:t>
      </w:r>
    </w:p>
    <w:p w14:paraId="4BD4B3D3">
      <w:pPr>
        <w:spacing w:line="360" w:lineRule="auto"/>
        <w:ind w:firstLine="480" w:firstLineChars="200"/>
        <w:rPr>
          <w:color w:val="auto"/>
        </w:rPr>
      </w:pPr>
      <w:r>
        <w:rPr>
          <w:rFonts w:hint="eastAsia"/>
          <w:color w:val="auto"/>
        </w:rPr>
        <w:t>（一）在供应商出现下列情形之一时，我方承担保证责任：</w:t>
      </w:r>
    </w:p>
    <w:p w14:paraId="636A2C67">
      <w:pPr>
        <w:spacing w:line="360" w:lineRule="auto"/>
        <w:ind w:firstLine="480" w:firstLineChars="200"/>
        <w:rPr>
          <w:color w:val="auto"/>
        </w:rPr>
      </w:pPr>
      <w:r>
        <w:rPr>
          <w:rFonts w:hint="eastAsia"/>
          <w:color w:val="auto"/>
        </w:rPr>
        <w:t>1．将成交项目转让给他人，或者在响应文件中未说明，且未经采购人同意，将成交项目分包给他人的；</w:t>
      </w:r>
    </w:p>
    <w:p w14:paraId="5FA77936">
      <w:pPr>
        <w:spacing w:line="360" w:lineRule="auto"/>
        <w:rPr>
          <w:color w:val="auto"/>
        </w:rPr>
      </w:pPr>
      <w:r>
        <w:rPr>
          <w:rFonts w:hint="eastAsia"/>
          <w:color w:val="auto"/>
        </w:rPr>
        <w:t xml:space="preserve">  2．主合同约定的应当缴纳履约保证金的情形: </w:t>
      </w:r>
    </w:p>
    <w:p w14:paraId="31FAACA1">
      <w:pPr>
        <w:spacing w:line="360" w:lineRule="auto"/>
        <w:ind w:firstLine="480" w:firstLineChars="200"/>
        <w:rPr>
          <w:color w:val="auto"/>
        </w:rPr>
      </w:pPr>
      <w:r>
        <w:rPr>
          <w:rFonts w:hint="eastAsia"/>
          <w:color w:val="auto"/>
        </w:rPr>
        <w:t>（1）未按主合同约定的质量、数量和期限供应货物/提供服务/完成工程的；</w:t>
      </w:r>
    </w:p>
    <w:p w14:paraId="37A48B9E">
      <w:pPr>
        <w:spacing w:line="360" w:lineRule="auto"/>
        <w:ind w:firstLine="480" w:firstLineChars="200"/>
        <w:rPr>
          <w:color w:val="auto"/>
        </w:rPr>
      </w:pPr>
      <w:r>
        <w:rPr>
          <w:rFonts w:hint="eastAsia"/>
          <w:color w:val="auto"/>
        </w:rPr>
        <w:t>（2）</w:t>
      </w:r>
      <w:r>
        <w:rPr>
          <w:rFonts w:hint="eastAsia"/>
          <w:color w:val="auto"/>
          <w:u w:val="single"/>
        </w:rPr>
        <w:t xml:space="preserve">                                                           </w:t>
      </w:r>
      <w:r>
        <w:rPr>
          <w:rFonts w:hint="eastAsia"/>
          <w:color w:val="auto"/>
        </w:rPr>
        <w:t>。</w:t>
      </w:r>
    </w:p>
    <w:p w14:paraId="7552AFC5">
      <w:pPr>
        <w:spacing w:line="360" w:lineRule="auto"/>
        <w:ind w:firstLine="480" w:firstLineChars="200"/>
        <w:rPr>
          <w:color w:val="auto"/>
        </w:rPr>
      </w:pPr>
      <w:r>
        <w:rPr>
          <w:rFonts w:hint="eastAsia"/>
          <w:color w:val="auto"/>
        </w:rPr>
        <w:t>（二）我方的保证范围是主合同约定的合同价款总额的</w:t>
      </w:r>
      <w:r>
        <w:rPr>
          <w:rFonts w:hint="eastAsia"/>
          <w:color w:val="auto"/>
          <w:u w:val="single"/>
        </w:rPr>
        <w:t xml:space="preserve">   </w:t>
      </w:r>
      <w:r>
        <w:rPr>
          <w:rFonts w:hint="eastAsia"/>
          <w:color w:val="auto"/>
        </w:rPr>
        <w:t>%数额为</w:t>
      </w:r>
      <w:r>
        <w:rPr>
          <w:rFonts w:hint="eastAsia"/>
          <w:color w:val="auto"/>
          <w:u w:val="single"/>
        </w:rPr>
        <w:t xml:space="preserve">    </w:t>
      </w:r>
      <w:r>
        <w:rPr>
          <w:rFonts w:hint="eastAsia"/>
          <w:color w:val="auto"/>
        </w:rPr>
        <w:t>元（大写</w:t>
      </w:r>
      <w:r>
        <w:rPr>
          <w:rFonts w:hint="eastAsia"/>
          <w:color w:val="auto"/>
          <w:u w:val="single"/>
        </w:rPr>
        <w:t xml:space="preserve">           </w:t>
      </w:r>
      <w:r>
        <w:rPr>
          <w:rFonts w:hint="eastAsia"/>
          <w:color w:val="auto"/>
        </w:rPr>
        <w:t>），币种为</w:t>
      </w:r>
      <w:r>
        <w:rPr>
          <w:rFonts w:hint="eastAsia"/>
          <w:color w:val="auto"/>
          <w:u w:val="single"/>
        </w:rPr>
        <w:t xml:space="preserve">        </w:t>
      </w:r>
      <w:r>
        <w:rPr>
          <w:rFonts w:hint="eastAsia"/>
          <w:color w:val="auto"/>
        </w:rPr>
        <w:t>。（即主合同履约保证金金额）</w:t>
      </w:r>
    </w:p>
    <w:p w14:paraId="5528435C">
      <w:pPr>
        <w:spacing w:line="360" w:lineRule="auto"/>
        <w:ind w:firstLine="480" w:firstLineChars="200"/>
        <w:rPr>
          <w:color w:val="auto"/>
        </w:rPr>
      </w:pPr>
      <w:r>
        <w:rPr>
          <w:rFonts w:hint="eastAsia"/>
          <w:color w:val="auto"/>
        </w:rPr>
        <w:t>二、保证的方式及保证期间</w:t>
      </w:r>
    </w:p>
    <w:p w14:paraId="4847BE5F">
      <w:pPr>
        <w:spacing w:line="360" w:lineRule="auto"/>
        <w:ind w:firstLine="480" w:firstLineChars="200"/>
        <w:rPr>
          <w:color w:val="auto"/>
        </w:rPr>
      </w:pPr>
      <w:r>
        <w:rPr>
          <w:rFonts w:hint="eastAsia"/>
          <w:color w:val="auto"/>
        </w:rPr>
        <w:t>我方保证的方式为：连带责任保证。</w:t>
      </w:r>
    </w:p>
    <w:p w14:paraId="65A0B23C">
      <w:pPr>
        <w:spacing w:line="360" w:lineRule="auto"/>
        <w:ind w:firstLine="480" w:firstLineChars="200"/>
        <w:rPr>
          <w:color w:val="auto"/>
        </w:rPr>
      </w:pPr>
      <w:r>
        <w:rPr>
          <w:rFonts w:hint="eastAsia"/>
          <w:color w:val="auto"/>
        </w:rPr>
        <w:t>我方保证的期间为：自本合同生效之日起至供应商按照主合同约定的供货/完工期限届满后</w:t>
      </w:r>
      <w:r>
        <w:rPr>
          <w:rFonts w:hint="eastAsia"/>
          <w:color w:val="auto"/>
          <w:u w:val="single"/>
        </w:rPr>
        <w:t xml:space="preserve">     </w:t>
      </w:r>
      <w:r>
        <w:rPr>
          <w:rFonts w:hint="eastAsia"/>
          <w:color w:val="auto"/>
        </w:rPr>
        <w:t>日内。</w:t>
      </w:r>
    </w:p>
    <w:p w14:paraId="4109F070">
      <w:pPr>
        <w:spacing w:line="360" w:lineRule="auto"/>
        <w:ind w:firstLine="480" w:firstLineChars="200"/>
        <w:rPr>
          <w:color w:val="auto"/>
        </w:rPr>
      </w:pPr>
      <w:r>
        <w:rPr>
          <w:rFonts w:hint="eastAsia"/>
          <w:color w:val="auto"/>
        </w:rPr>
        <w:t>如果供应商未按主合同约定向贵方供应货物/提供服务/完成工程的，由我方在保证金额内向你方支付上述款项。</w:t>
      </w:r>
    </w:p>
    <w:p w14:paraId="41D4ACE6">
      <w:pPr>
        <w:spacing w:line="360" w:lineRule="auto"/>
        <w:ind w:firstLine="480" w:firstLineChars="200"/>
        <w:rPr>
          <w:color w:val="auto"/>
        </w:rPr>
      </w:pPr>
      <w:r>
        <w:rPr>
          <w:rFonts w:hint="eastAsia"/>
          <w:color w:val="auto"/>
        </w:rPr>
        <w:t>三、承担保证责任的程序</w:t>
      </w:r>
    </w:p>
    <w:p w14:paraId="39EF12A1">
      <w:pPr>
        <w:spacing w:line="360" w:lineRule="auto"/>
        <w:ind w:firstLine="480" w:firstLineChars="200"/>
        <w:rPr>
          <w:color w:val="auto"/>
        </w:rPr>
      </w:pPr>
      <w:r>
        <w:rPr>
          <w:rFonts w:hint="eastAsia"/>
          <w:color w:val="auto"/>
        </w:rPr>
        <w:t>1．你方要求我方承担保证责任的，应在本保函保证期间内向我方发出书面索赔通知。索赔通知应写明要求索赔的金额，支付款项应到达的账号。并附有证明供应商违约事实的证明材料。</w:t>
      </w:r>
    </w:p>
    <w:p w14:paraId="25425DD0">
      <w:pPr>
        <w:spacing w:line="360" w:lineRule="auto"/>
        <w:ind w:firstLine="480" w:firstLineChars="200"/>
        <w:rPr>
          <w:color w:val="auto"/>
        </w:rPr>
      </w:pPr>
      <w:r>
        <w:rPr>
          <w:rFonts w:hint="eastAsia"/>
          <w:color w:val="auto"/>
        </w:rPr>
        <w:t>如果你方与供应商因货物质量问题产生争议，你方还需同时提供</w:t>
      </w:r>
      <w:r>
        <w:rPr>
          <w:rFonts w:hint="eastAsia"/>
          <w:color w:val="auto"/>
          <w:u w:val="single"/>
        </w:rPr>
        <w:t xml:space="preserve">        </w:t>
      </w:r>
      <w:r>
        <w:rPr>
          <w:rFonts w:hint="eastAsia"/>
          <w:color w:val="auto"/>
        </w:rPr>
        <w:t>部以上门出具的质量检测报告，或经诉讼（仲裁）程序裁决后的裁决书、调解书，本保证人即按照检测结果或裁决书、调解书决定是否承担保证责任。</w:t>
      </w:r>
    </w:p>
    <w:p w14:paraId="2578D604">
      <w:pPr>
        <w:spacing w:line="360" w:lineRule="auto"/>
        <w:ind w:firstLine="480" w:firstLineChars="200"/>
        <w:rPr>
          <w:color w:val="auto"/>
        </w:rPr>
      </w:pPr>
      <w:r>
        <w:rPr>
          <w:rFonts w:hint="eastAsia"/>
          <w:color w:val="auto"/>
        </w:rPr>
        <w:t>2． 我方收到你方的书面索赔通知及相应证明材料，在</w:t>
      </w:r>
      <w:r>
        <w:rPr>
          <w:rFonts w:hint="eastAsia"/>
          <w:color w:val="auto"/>
          <w:u w:val="single"/>
        </w:rPr>
        <w:t xml:space="preserve">     </w:t>
      </w:r>
      <w:r>
        <w:rPr>
          <w:rFonts w:hint="eastAsia"/>
          <w:color w:val="auto"/>
        </w:rPr>
        <w:t>工作日内进行核定后按照本保函的承诺承担保证责任。</w:t>
      </w:r>
    </w:p>
    <w:p w14:paraId="7F808723">
      <w:pPr>
        <w:spacing w:line="360" w:lineRule="auto"/>
        <w:ind w:firstLine="480" w:firstLineChars="200"/>
        <w:rPr>
          <w:color w:val="auto"/>
        </w:rPr>
      </w:pPr>
      <w:r>
        <w:rPr>
          <w:rFonts w:hint="eastAsia"/>
          <w:color w:val="auto"/>
        </w:rPr>
        <w:t>四、保证责任的终止</w:t>
      </w:r>
    </w:p>
    <w:p w14:paraId="38A40C2D">
      <w:pPr>
        <w:spacing w:line="360" w:lineRule="auto"/>
        <w:ind w:firstLine="480" w:firstLineChars="200"/>
        <w:rPr>
          <w:color w:val="auto"/>
        </w:rPr>
      </w:pPr>
      <w:r>
        <w:rPr>
          <w:rFonts w:hint="eastAsia"/>
          <w:color w:val="auto"/>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20689F48">
      <w:pPr>
        <w:spacing w:line="360" w:lineRule="auto"/>
        <w:ind w:firstLine="480" w:firstLineChars="200"/>
        <w:rPr>
          <w:color w:val="auto"/>
        </w:rPr>
      </w:pPr>
      <w:r>
        <w:rPr>
          <w:rFonts w:hint="eastAsia"/>
          <w:color w:val="auto"/>
        </w:rPr>
        <w:t>2．我方按照本保函向你方履行了保证责任后，自我方向你方支付款项（支付款项从我方账户划出）之日起，保证责任即终止。</w:t>
      </w:r>
    </w:p>
    <w:p w14:paraId="53AC7D1B">
      <w:pPr>
        <w:spacing w:line="360" w:lineRule="auto"/>
        <w:ind w:firstLine="480" w:firstLineChars="200"/>
        <w:rPr>
          <w:color w:val="auto"/>
        </w:rPr>
      </w:pPr>
      <w:r>
        <w:rPr>
          <w:rFonts w:hint="eastAsia"/>
          <w:color w:val="auto"/>
        </w:rPr>
        <w:t>3．按照法律法规的规定或出现应终止我方保证责任的其它情形的，我方在本保函项下的保证责任亦终止。</w:t>
      </w:r>
    </w:p>
    <w:p w14:paraId="4A5E24BA">
      <w:pPr>
        <w:spacing w:line="360" w:lineRule="auto"/>
        <w:ind w:firstLine="480" w:firstLineChars="200"/>
        <w:rPr>
          <w:color w:val="auto"/>
        </w:rPr>
      </w:pPr>
      <w:r>
        <w:rPr>
          <w:rFonts w:hint="eastAsia"/>
          <w:color w:val="auto"/>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5D1E567C">
      <w:pPr>
        <w:spacing w:line="360" w:lineRule="auto"/>
        <w:ind w:firstLine="480" w:firstLineChars="200"/>
        <w:rPr>
          <w:color w:val="auto"/>
        </w:rPr>
      </w:pPr>
      <w:r>
        <w:rPr>
          <w:rFonts w:hint="eastAsia"/>
          <w:color w:val="auto"/>
        </w:rPr>
        <w:t>五、免责条款</w:t>
      </w:r>
    </w:p>
    <w:p w14:paraId="3EF334B1">
      <w:pPr>
        <w:spacing w:line="360" w:lineRule="auto"/>
        <w:ind w:firstLine="480" w:firstLineChars="200"/>
        <w:rPr>
          <w:color w:val="auto"/>
        </w:rPr>
      </w:pPr>
      <w:r>
        <w:rPr>
          <w:rFonts w:hint="eastAsia"/>
          <w:color w:val="auto"/>
        </w:rPr>
        <w:t>1．因你方违反主合同约定致使供应商不能履行义务的，我方不承担保证责任。</w:t>
      </w:r>
    </w:p>
    <w:p w14:paraId="20DC38BC">
      <w:pPr>
        <w:spacing w:line="360" w:lineRule="auto"/>
        <w:ind w:firstLine="480" w:firstLineChars="200"/>
        <w:rPr>
          <w:color w:val="auto"/>
        </w:rPr>
      </w:pPr>
      <w:r>
        <w:rPr>
          <w:rFonts w:hint="eastAsia"/>
          <w:color w:val="auto"/>
        </w:rPr>
        <w:t>2．依照法律法规的规定或你方与供应商的另行约定，全部或者部分免除供应商应缴纳的保证金义务的，我方亦免除相应的保证责任。</w:t>
      </w:r>
    </w:p>
    <w:p w14:paraId="080E4E6D">
      <w:pPr>
        <w:spacing w:line="360" w:lineRule="auto"/>
        <w:ind w:firstLine="480" w:firstLineChars="200"/>
        <w:rPr>
          <w:color w:val="auto"/>
        </w:rPr>
      </w:pPr>
      <w:r>
        <w:rPr>
          <w:rFonts w:hint="eastAsia"/>
          <w:color w:val="auto"/>
        </w:rPr>
        <w:t>3．因不可抗力造成供应商不能履行供货义务的，我方不承担保证责任。</w:t>
      </w:r>
    </w:p>
    <w:p w14:paraId="655F543F">
      <w:pPr>
        <w:spacing w:line="360" w:lineRule="auto"/>
        <w:ind w:firstLine="480" w:firstLineChars="200"/>
        <w:rPr>
          <w:color w:val="auto"/>
        </w:rPr>
      </w:pPr>
      <w:r>
        <w:rPr>
          <w:rFonts w:hint="eastAsia"/>
          <w:color w:val="auto"/>
        </w:rPr>
        <w:t>六、争议的解决</w:t>
      </w:r>
    </w:p>
    <w:p w14:paraId="2ED4158A">
      <w:pPr>
        <w:spacing w:line="360" w:lineRule="auto"/>
        <w:ind w:firstLine="480" w:firstLineChars="200"/>
        <w:rPr>
          <w:color w:val="auto"/>
        </w:rPr>
      </w:pPr>
      <w:r>
        <w:rPr>
          <w:rFonts w:hint="eastAsia"/>
          <w:color w:val="auto"/>
        </w:rPr>
        <w:t>因本保函发生的纠纷，由你我双方协商解决，协商不成的，通过诉讼程序解决，诉讼管辖地法院为</w:t>
      </w:r>
      <w:r>
        <w:rPr>
          <w:rFonts w:hint="eastAsia"/>
          <w:color w:val="auto"/>
          <w:u w:val="single"/>
        </w:rPr>
        <w:t xml:space="preserve">        </w:t>
      </w:r>
      <w:r>
        <w:rPr>
          <w:rFonts w:hint="eastAsia"/>
          <w:color w:val="auto"/>
        </w:rPr>
        <w:t>法院。</w:t>
      </w:r>
    </w:p>
    <w:p w14:paraId="2CDD35E0">
      <w:pPr>
        <w:spacing w:line="360" w:lineRule="auto"/>
        <w:ind w:firstLine="480" w:firstLineChars="200"/>
        <w:rPr>
          <w:color w:val="auto"/>
        </w:rPr>
      </w:pPr>
      <w:r>
        <w:rPr>
          <w:rFonts w:hint="eastAsia"/>
          <w:color w:val="auto"/>
        </w:rPr>
        <w:t>七、保函的生效</w:t>
      </w:r>
    </w:p>
    <w:p w14:paraId="0957EBB8">
      <w:pPr>
        <w:spacing w:line="360" w:lineRule="auto"/>
        <w:ind w:firstLine="480" w:firstLineChars="200"/>
        <w:rPr>
          <w:color w:val="auto"/>
        </w:rPr>
      </w:pPr>
      <w:r>
        <w:rPr>
          <w:rFonts w:hint="eastAsia"/>
          <w:color w:val="auto"/>
        </w:rPr>
        <w:t>本保函自我方加盖公章之日起生效。</w:t>
      </w:r>
    </w:p>
    <w:p w14:paraId="7D1B75F5">
      <w:pPr>
        <w:spacing w:line="360" w:lineRule="auto"/>
        <w:rPr>
          <w:color w:val="auto"/>
        </w:rPr>
      </w:pPr>
      <w:r>
        <w:rPr>
          <w:rFonts w:hint="eastAsia"/>
          <w:color w:val="auto"/>
        </w:rPr>
        <w:t xml:space="preserve">                                               保证人：（公章）</w:t>
      </w:r>
    </w:p>
    <w:p w14:paraId="576E90F9">
      <w:pPr>
        <w:spacing w:line="360" w:lineRule="auto"/>
        <w:rPr>
          <w:color w:val="auto"/>
        </w:rPr>
      </w:pPr>
      <w:r>
        <w:rPr>
          <w:rFonts w:hint="eastAsia"/>
          <w:color w:val="auto"/>
        </w:rPr>
        <w:t xml:space="preserve">                                              年     月      日</w:t>
      </w:r>
    </w:p>
    <w:p w14:paraId="4B923C48">
      <w:pPr>
        <w:pStyle w:val="127"/>
        <w:spacing w:line="360" w:lineRule="auto"/>
        <w:ind w:left="720"/>
        <w:rPr>
          <w:rFonts w:hint="eastAsia" w:cs="Arial" w:asciiTheme="minorEastAsia" w:hAnsiTheme="minorEastAsia" w:eastAsiaTheme="minorEastAsia"/>
          <w:color w:val="auto"/>
        </w:rPr>
      </w:pPr>
    </w:p>
    <w:p w14:paraId="2B342D37">
      <w:pPr>
        <w:widowControl/>
        <w:adjustRightInd/>
        <w:snapToGrid/>
        <w:spacing w:line="240" w:lineRule="auto"/>
        <w:jc w:val="left"/>
        <w:rPr>
          <w:rFonts w:hint="eastAsia" w:cs="Arial" w:asciiTheme="minorEastAsia" w:hAnsiTheme="minorEastAsia" w:eastAsiaTheme="minorEastAsia"/>
          <w:color w:val="auto"/>
          <w:szCs w:val="24"/>
        </w:rPr>
      </w:pPr>
      <w:r>
        <w:rPr>
          <w:rFonts w:cs="Arial" w:asciiTheme="minorEastAsia" w:hAnsiTheme="minorEastAsia" w:eastAsiaTheme="minorEastAsia"/>
          <w:color w:val="auto"/>
        </w:rPr>
        <w:br w:type="page"/>
      </w:r>
    </w:p>
    <w:p w14:paraId="44172A06">
      <w:pPr>
        <w:pStyle w:val="6"/>
        <w:rPr>
          <w:color w:val="auto"/>
        </w:rPr>
      </w:pPr>
      <w:r>
        <w:rPr>
          <w:rFonts w:hint="eastAsia"/>
          <w:color w:val="auto"/>
        </w:rPr>
        <w:t>附件3：政府采购磋商担保函（不适用）</w:t>
      </w:r>
    </w:p>
    <w:p w14:paraId="0BC57EDB">
      <w:pPr>
        <w:spacing w:before="120" w:line="360" w:lineRule="auto"/>
        <w:jc w:val="center"/>
        <w:rPr>
          <w:b/>
          <w:bCs/>
          <w:color w:val="auto"/>
        </w:rPr>
      </w:pPr>
      <w:r>
        <w:rPr>
          <w:rFonts w:hint="eastAsia" w:hAnsi="宋体"/>
          <w:b/>
          <w:bCs/>
          <w:color w:val="auto"/>
          <w:szCs w:val="24"/>
        </w:rPr>
        <w:t>政府采购磋商担保函</w:t>
      </w:r>
    </w:p>
    <w:p w14:paraId="6A368959">
      <w:pPr>
        <w:spacing w:before="120" w:line="360" w:lineRule="auto"/>
        <w:ind w:firstLine="4320" w:firstLineChars="1800"/>
        <w:jc w:val="right"/>
        <w:rPr>
          <w:rFonts w:hint="eastAsia" w:hAnsi="宋体"/>
          <w:color w:val="auto"/>
          <w:szCs w:val="24"/>
        </w:rPr>
      </w:pPr>
      <w:r>
        <w:rPr>
          <w:rFonts w:hint="eastAsia"/>
          <w:color w:val="auto"/>
        </w:rPr>
        <w:t>编号：</w:t>
      </w:r>
    </w:p>
    <w:p w14:paraId="0D4F478A">
      <w:pPr>
        <w:spacing w:line="360" w:lineRule="auto"/>
        <w:rPr>
          <w:color w:val="auto"/>
        </w:rPr>
      </w:pPr>
      <w:r>
        <w:rPr>
          <w:rFonts w:hint="eastAsia"/>
          <w:color w:val="auto"/>
          <w:u w:val="single"/>
        </w:rPr>
        <w:t xml:space="preserve">            </w:t>
      </w:r>
      <w:r>
        <w:rPr>
          <w:rFonts w:hint="eastAsia"/>
          <w:color w:val="auto"/>
        </w:rPr>
        <w:t>（采购人或采购代理机构）：</w:t>
      </w:r>
    </w:p>
    <w:p w14:paraId="6E442162">
      <w:pPr>
        <w:spacing w:before="120" w:line="360" w:lineRule="auto"/>
        <w:ind w:firstLine="480" w:firstLineChars="200"/>
        <w:rPr>
          <w:color w:val="auto"/>
        </w:rPr>
      </w:pPr>
      <w:r>
        <w:rPr>
          <w:rFonts w:hint="eastAsia"/>
          <w:color w:val="auto"/>
        </w:rPr>
        <w:t>鉴于（以下简称“供应商”）拟参加编号为</w:t>
      </w:r>
      <w:r>
        <w:rPr>
          <w:rFonts w:hint="eastAsia"/>
          <w:color w:val="auto"/>
          <w:u w:val="single"/>
        </w:rPr>
        <w:t xml:space="preserve">      </w:t>
      </w:r>
      <w:r>
        <w:rPr>
          <w:rFonts w:hint="eastAsia"/>
          <w:color w:val="auto"/>
        </w:rPr>
        <w:t>的项目（以下简称“本项目”）磋商，根据本项目磋商文件，供应商参加磋商时应向你交纳磋商保证金，且可以磋商担保函的形式交纳磋商保证金。应供应商的申请，我方以保证的方式向你方提供如下磋商保证金担保：</w:t>
      </w:r>
    </w:p>
    <w:p w14:paraId="2E3539FC">
      <w:pPr>
        <w:spacing w:before="120" w:line="360" w:lineRule="auto"/>
        <w:ind w:firstLine="480" w:firstLineChars="200"/>
        <w:rPr>
          <w:color w:val="auto"/>
        </w:rPr>
      </w:pPr>
      <w:r>
        <w:rPr>
          <w:rFonts w:hint="eastAsia"/>
          <w:color w:val="auto"/>
        </w:rPr>
        <w:t>一、保证责任的情形及保证金额</w:t>
      </w:r>
    </w:p>
    <w:p w14:paraId="575E0A6F">
      <w:pPr>
        <w:spacing w:before="120" w:line="360" w:lineRule="auto"/>
        <w:ind w:firstLine="480" w:firstLineChars="200"/>
        <w:rPr>
          <w:color w:val="auto"/>
        </w:rPr>
      </w:pPr>
      <w:r>
        <w:rPr>
          <w:rFonts w:hint="eastAsia"/>
          <w:color w:val="auto"/>
        </w:rPr>
        <w:t>（一）在供应商出现下列情形之一时，我方承担保证责任：</w:t>
      </w:r>
    </w:p>
    <w:p w14:paraId="0AFDDBD8">
      <w:pPr>
        <w:spacing w:before="120" w:line="360" w:lineRule="auto"/>
        <w:ind w:firstLine="480" w:firstLineChars="200"/>
        <w:rPr>
          <w:color w:val="auto"/>
        </w:rPr>
      </w:pPr>
      <w:r>
        <w:rPr>
          <w:rFonts w:hint="eastAsia"/>
          <w:color w:val="auto"/>
        </w:rPr>
        <w:t>1、成交后供应商无正当理由不与采购人或者采购代理机构签订《政府采购合同》；</w:t>
      </w:r>
    </w:p>
    <w:p w14:paraId="7D269111">
      <w:pPr>
        <w:spacing w:before="120" w:line="360" w:lineRule="auto"/>
        <w:ind w:firstLine="480" w:firstLineChars="200"/>
        <w:rPr>
          <w:color w:val="auto"/>
        </w:rPr>
      </w:pPr>
      <w:r>
        <w:rPr>
          <w:rFonts w:hint="eastAsia"/>
          <w:color w:val="auto"/>
        </w:rPr>
        <w:t>2、磋商文件规定的供应商应当缴纳保证金的其他情形。</w:t>
      </w:r>
    </w:p>
    <w:p w14:paraId="1437C733">
      <w:pPr>
        <w:spacing w:before="120" w:line="360" w:lineRule="auto"/>
        <w:ind w:firstLine="480" w:firstLineChars="200"/>
        <w:rPr>
          <w:color w:val="auto"/>
        </w:rPr>
      </w:pPr>
      <w:r>
        <w:rPr>
          <w:rFonts w:hint="eastAsia"/>
          <w:color w:val="auto"/>
        </w:rPr>
        <w:t>（二）我方承担保证责任的最高金额为人民币</w:t>
      </w:r>
      <w:r>
        <w:rPr>
          <w:rFonts w:hint="eastAsia"/>
          <w:color w:val="auto"/>
          <w:u w:val="single"/>
        </w:rPr>
        <w:t xml:space="preserve">     </w:t>
      </w:r>
      <w:r>
        <w:rPr>
          <w:rFonts w:hint="eastAsia"/>
          <w:color w:val="auto"/>
        </w:rPr>
        <w:t>元（大写</w:t>
      </w:r>
      <w:r>
        <w:rPr>
          <w:rFonts w:hint="eastAsia"/>
          <w:color w:val="auto"/>
          <w:u w:val="single"/>
        </w:rPr>
        <w:t xml:space="preserve">    </w:t>
      </w:r>
      <w:r>
        <w:rPr>
          <w:rFonts w:hint="eastAsia"/>
          <w:color w:val="auto"/>
        </w:rPr>
        <w:t>），即本项目的磋商保证金金额。</w:t>
      </w:r>
    </w:p>
    <w:p w14:paraId="14BEC98B">
      <w:pPr>
        <w:spacing w:before="120" w:line="360" w:lineRule="auto"/>
        <w:ind w:firstLine="480" w:firstLineChars="200"/>
        <w:rPr>
          <w:color w:val="auto"/>
        </w:rPr>
      </w:pPr>
      <w:r>
        <w:rPr>
          <w:rFonts w:hint="eastAsia"/>
          <w:color w:val="auto"/>
        </w:rPr>
        <w:t>二、保证的方式及保证期间</w:t>
      </w:r>
    </w:p>
    <w:p w14:paraId="68CC8C46">
      <w:pPr>
        <w:spacing w:before="120" w:line="360" w:lineRule="auto"/>
        <w:ind w:firstLine="480" w:firstLineChars="200"/>
        <w:rPr>
          <w:color w:val="auto"/>
        </w:rPr>
      </w:pPr>
      <w:r>
        <w:rPr>
          <w:rFonts w:hint="eastAsia"/>
          <w:color w:val="auto"/>
        </w:rPr>
        <w:t>我方保证的方式为：连带责任保证</w:t>
      </w:r>
    </w:p>
    <w:p w14:paraId="59A1EEB5">
      <w:pPr>
        <w:spacing w:before="120" w:line="360" w:lineRule="auto"/>
        <w:ind w:firstLine="480" w:firstLineChars="200"/>
        <w:rPr>
          <w:color w:val="auto"/>
        </w:rPr>
      </w:pPr>
      <w:r>
        <w:rPr>
          <w:rFonts w:hint="eastAsia"/>
          <w:color w:val="auto"/>
        </w:rPr>
        <w:t>我方的保证期间为：自本保函生效之日起</w:t>
      </w:r>
      <w:r>
        <w:rPr>
          <w:rFonts w:hint="eastAsia"/>
          <w:color w:val="auto"/>
          <w:u w:val="single"/>
        </w:rPr>
        <w:t xml:space="preserve">      </w:t>
      </w:r>
      <w:r>
        <w:rPr>
          <w:rFonts w:hint="eastAsia"/>
          <w:color w:val="auto"/>
        </w:rPr>
        <w:t>个月止。</w:t>
      </w:r>
    </w:p>
    <w:p w14:paraId="5AA23EAF">
      <w:pPr>
        <w:spacing w:before="120" w:line="360" w:lineRule="auto"/>
        <w:ind w:firstLine="480" w:firstLineChars="200"/>
        <w:rPr>
          <w:color w:val="auto"/>
        </w:rPr>
      </w:pPr>
      <w:r>
        <w:rPr>
          <w:rFonts w:hint="eastAsia"/>
          <w:color w:val="auto"/>
        </w:rPr>
        <w:t>三、承担保证责任的程序</w:t>
      </w:r>
    </w:p>
    <w:p w14:paraId="578E3694">
      <w:pPr>
        <w:spacing w:before="120" w:line="360" w:lineRule="auto"/>
        <w:ind w:firstLine="480" w:firstLineChars="200"/>
        <w:rPr>
          <w:color w:val="auto"/>
        </w:rPr>
      </w:pPr>
      <w:r>
        <w:rPr>
          <w:rFonts w:hint="eastAsia"/>
          <w:color w:val="auto"/>
        </w:rPr>
        <w:t>1、你方要求我方承担保证责任的，应在本保函保证期间内向我方发出书面索赔通知。索赔通知应写明要求索赔的金额，支付款项应到达的账号，并附有证明供应商发生我方应承担保证责任情形的事实材料。</w:t>
      </w:r>
    </w:p>
    <w:p w14:paraId="235DDC6B">
      <w:pPr>
        <w:spacing w:before="120" w:line="360" w:lineRule="auto"/>
        <w:ind w:firstLine="480" w:firstLineChars="200"/>
        <w:rPr>
          <w:color w:val="auto"/>
        </w:rPr>
      </w:pPr>
      <w:r>
        <w:rPr>
          <w:rFonts w:hint="eastAsia"/>
          <w:color w:val="auto"/>
        </w:rPr>
        <w:t>2、我方在收到索赔通知及相关证明材料后，在个工作日内进行审查，符合应承担保证责任情形的，我方应按照你方的要求代供应商向你方支付磋商保证金。</w:t>
      </w:r>
    </w:p>
    <w:p w14:paraId="2047459B">
      <w:pPr>
        <w:spacing w:before="120" w:line="360" w:lineRule="auto"/>
        <w:ind w:firstLine="480" w:firstLineChars="200"/>
        <w:rPr>
          <w:color w:val="auto"/>
        </w:rPr>
      </w:pPr>
      <w:r>
        <w:rPr>
          <w:rFonts w:hint="eastAsia"/>
          <w:color w:val="auto"/>
        </w:rPr>
        <w:t>四、保证责任的终止</w:t>
      </w:r>
    </w:p>
    <w:p w14:paraId="0A6D06AC">
      <w:pPr>
        <w:spacing w:before="120" w:line="360" w:lineRule="auto"/>
        <w:ind w:firstLine="480" w:firstLineChars="200"/>
        <w:rPr>
          <w:color w:val="auto"/>
        </w:rPr>
      </w:pPr>
      <w:r>
        <w:rPr>
          <w:rFonts w:hint="eastAsia"/>
          <w:color w:val="auto"/>
        </w:rPr>
        <w:t>1、保证期间届满你方未向我方书面主张保证责任的，自保证期间届满次日起，我方保证责任自动终止。</w:t>
      </w:r>
    </w:p>
    <w:p w14:paraId="4C03D5FB">
      <w:pPr>
        <w:spacing w:before="120" w:line="360" w:lineRule="auto"/>
        <w:ind w:firstLine="480" w:firstLineChars="200"/>
        <w:rPr>
          <w:color w:val="auto"/>
        </w:rPr>
      </w:pPr>
      <w:r>
        <w:rPr>
          <w:rFonts w:hint="eastAsia"/>
          <w:color w:val="auto"/>
        </w:rPr>
        <w:t>2、我方按照本保函向你方履行了保证责任后，自我方向你方支付款项（支付款项从我方账户划出）之日起，保证责任终止。</w:t>
      </w:r>
    </w:p>
    <w:p w14:paraId="550FDF25">
      <w:pPr>
        <w:spacing w:before="120" w:line="360" w:lineRule="auto"/>
        <w:ind w:firstLine="480" w:firstLineChars="200"/>
        <w:rPr>
          <w:color w:val="auto"/>
        </w:rPr>
      </w:pPr>
      <w:r>
        <w:rPr>
          <w:rFonts w:hint="eastAsia"/>
          <w:color w:val="auto"/>
        </w:rPr>
        <w:t>3、按照法律法规的规定或出现我方保证责任终止的其他情形的，我方在本保函下的保证责任亦终止。</w:t>
      </w:r>
    </w:p>
    <w:p w14:paraId="19D12BB3">
      <w:pPr>
        <w:spacing w:before="120" w:line="360" w:lineRule="auto"/>
        <w:ind w:firstLine="480" w:firstLineChars="200"/>
        <w:rPr>
          <w:color w:val="auto"/>
        </w:rPr>
      </w:pPr>
      <w:r>
        <w:rPr>
          <w:rFonts w:hint="eastAsia"/>
          <w:color w:val="auto"/>
        </w:rPr>
        <w:t>五、免责条款</w:t>
      </w:r>
    </w:p>
    <w:p w14:paraId="0CCDDC82">
      <w:pPr>
        <w:spacing w:before="120" w:line="360" w:lineRule="auto"/>
        <w:ind w:firstLine="480" w:firstLineChars="200"/>
        <w:rPr>
          <w:color w:val="auto"/>
        </w:rPr>
      </w:pPr>
      <w:r>
        <w:rPr>
          <w:rFonts w:hint="eastAsia"/>
          <w:color w:val="auto"/>
        </w:rPr>
        <w:t>1、依照法律规定或你方与供应商的另行约定，全部或部分免除供应商保证金义务时，我方亦免除相应的保证责任。</w:t>
      </w:r>
    </w:p>
    <w:p w14:paraId="76C53E16">
      <w:pPr>
        <w:spacing w:before="120" w:line="360" w:lineRule="auto"/>
        <w:ind w:firstLine="480" w:firstLineChars="200"/>
        <w:rPr>
          <w:color w:val="auto"/>
        </w:rPr>
      </w:pPr>
      <w:r>
        <w:rPr>
          <w:rFonts w:hint="eastAsia"/>
          <w:color w:val="auto"/>
        </w:rPr>
        <w:t>2、因你方原因导致供应商发生本保函第一条第（一）款约定情形的，我方不承担保证责任。</w:t>
      </w:r>
    </w:p>
    <w:p w14:paraId="5F2C802A">
      <w:pPr>
        <w:spacing w:before="120" w:line="360" w:lineRule="auto"/>
        <w:ind w:firstLine="480" w:firstLineChars="200"/>
        <w:rPr>
          <w:color w:val="auto"/>
        </w:rPr>
      </w:pPr>
      <w:r>
        <w:rPr>
          <w:rFonts w:hint="eastAsia"/>
          <w:color w:val="auto"/>
        </w:rPr>
        <w:t>3、因不可抗力造成供应商发生本保函第一条约定情形的，我方不承担保证责任。</w:t>
      </w:r>
    </w:p>
    <w:p w14:paraId="39352859">
      <w:pPr>
        <w:spacing w:before="120" w:line="360" w:lineRule="auto"/>
        <w:ind w:firstLine="480" w:firstLineChars="200"/>
        <w:rPr>
          <w:color w:val="auto"/>
        </w:rPr>
      </w:pPr>
      <w:r>
        <w:rPr>
          <w:rFonts w:hint="eastAsia"/>
          <w:color w:val="auto"/>
        </w:rPr>
        <w:t>4、你方或其他有权机关对磋商文件进行任何澄清或修改，加重我方保证责任的，我方对加重部分不承担保证责任，但该澄清或修改经我方事先向书面同意的除外。</w:t>
      </w:r>
    </w:p>
    <w:p w14:paraId="4F079AC9">
      <w:pPr>
        <w:spacing w:before="120" w:line="360" w:lineRule="auto"/>
        <w:ind w:firstLine="480" w:firstLineChars="200"/>
        <w:rPr>
          <w:color w:val="auto"/>
        </w:rPr>
      </w:pPr>
      <w:r>
        <w:rPr>
          <w:rFonts w:hint="eastAsia"/>
          <w:color w:val="auto"/>
        </w:rPr>
        <w:t>六、争议的解决</w:t>
      </w:r>
    </w:p>
    <w:p w14:paraId="2703B088">
      <w:pPr>
        <w:spacing w:before="120" w:line="360" w:lineRule="auto"/>
        <w:ind w:firstLine="480" w:firstLineChars="200"/>
        <w:rPr>
          <w:color w:val="auto"/>
        </w:rPr>
      </w:pPr>
      <w:r>
        <w:rPr>
          <w:rFonts w:hint="eastAsia"/>
          <w:color w:val="auto"/>
        </w:rPr>
        <w:t>因本保函发生的纠纷，由你我双方协商解决，协商不成的，通过诉讼程序解决，采购人所在地法院为法院。</w:t>
      </w:r>
    </w:p>
    <w:p w14:paraId="5DC6DC30">
      <w:pPr>
        <w:spacing w:before="120" w:line="360" w:lineRule="auto"/>
        <w:ind w:firstLine="480" w:firstLineChars="200"/>
        <w:rPr>
          <w:color w:val="auto"/>
        </w:rPr>
      </w:pPr>
      <w:r>
        <w:rPr>
          <w:rFonts w:hint="eastAsia"/>
          <w:color w:val="auto"/>
        </w:rPr>
        <w:t>七、保函的生效</w:t>
      </w:r>
    </w:p>
    <w:p w14:paraId="15264516">
      <w:pPr>
        <w:spacing w:before="120" w:line="360" w:lineRule="auto"/>
        <w:ind w:firstLine="480" w:firstLineChars="200"/>
        <w:rPr>
          <w:color w:val="auto"/>
        </w:rPr>
      </w:pPr>
      <w:r>
        <w:rPr>
          <w:rFonts w:hint="eastAsia"/>
          <w:color w:val="auto"/>
        </w:rPr>
        <w:t>本保函自我方加盖公章之日起生效。</w:t>
      </w:r>
    </w:p>
    <w:p w14:paraId="5441B77C">
      <w:pPr>
        <w:spacing w:before="240" w:beforeLines="100" w:line="360" w:lineRule="auto"/>
        <w:ind w:firstLine="5640" w:firstLineChars="2350"/>
        <w:rPr>
          <w:color w:val="auto"/>
        </w:rPr>
      </w:pPr>
      <w:r>
        <w:rPr>
          <w:rFonts w:hint="eastAsia"/>
          <w:color w:val="auto"/>
        </w:rPr>
        <w:t>保证人：（公章）</w:t>
      </w:r>
    </w:p>
    <w:p w14:paraId="22A8FF8D">
      <w:pPr>
        <w:spacing w:before="240" w:beforeLines="100" w:line="360" w:lineRule="auto"/>
        <w:rPr>
          <w:color w:val="auto"/>
        </w:rPr>
      </w:pPr>
      <w:r>
        <w:rPr>
          <w:rFonts w:hint="eastAsia"/>
          <w:color w:val="auto"/>
        </w:rPr>
        <w:t xml:space="preserve">                                               年    月    日</w:t>
      </w:r>
    </w:p>
    <w:p w14:paraId="27DD8F1E">
      <w:pPr>
        <w:pStyle w:val="127"/>
        <w:spacing w:line="360" w:lineRule="auto"/>
        <w:ind w:left="720"/>
        <w:rPr>
          <w:rFonts w:hint="eastAsia" w:cs="Arial" w:asciiTheme="minorEastAsia" w:hAnsiTheme="minorEastAsia" w:eastAsiaTheme="minorEastAsia"/>
          <w:color w:val="auto"/>
        </w:rPr>
      </w:pPr>
    </w:p>
    <w:p w14:paraId="794EC759">
      <w:pPr>
        <w:widowControl/>
        <w:adjustRightInd/>
        <w:snapToGrid/>
        <w:spacing w:line="240" w:lineRule="auto"/>
        <w:jc w:val="left"/>
        <w:rPr>
          <w:rFonts w:hint="eastAsia" w:cs="Arial" w:asciiTheme="minorEastAsia" w:hAnsiTheme="minorEastAsia" w:eastAsiaTheme="minorEastAsia"/>
          <w:color w:val="auto"/>
          <w:szCs w:val="24"/>
        </w:rPr>
      </w:pPr>
      <w:r>
        <w:rPr>
          <w:rFonts w:cs="Arial" w:asciiTheme="minorEastAsia" w:hAnsiTheme="minorEastAsia" w:eastAsiaTheme="minorEastAsia"/>
          <w:color w:val="auto"/>
        </w:rPr>
        <w:br w:type="page"/>
      </w:r>
    </w:p>
    <w:p w14:paraId="77ECE565">
      <w:pPr>
        <w:jc w:val="right"/>
        <w:rPr>
          <w:rFonts w:hint="eastAsia" w:hAnsi="宋体" w:cs="宋体"/>
          <w:color w:val="auto"/>
          <w:sz w:val="30"/>
          <w:szCs w:val="30"/>
        </w:rPr>
      </w:pPr>
      <w:bookmarkStart w:id="88" w:name="_Toc134702689"/>
      <w:bookmarkStart w:id="89" w:name="_Toc110761983"/>
    </w:p>
    <w:p w14:paraId="14B8EB1C">
      <w:pPr>
        <w:pStyle w:val="2"/>
        <w:rPr>
          <w:color w:val="auto"/>
        </w:rPr>
      </w:pPr>
    </w:p>
    <w:p w14:paraId="735D734D">
      <w:pPr>
        <w:pStyle w:val="2"/>
        <w:rPr>
          <w:color w:val="auto"/>
        </w:rPr>
      </w:pPr>
    </w:p>
    <w:p w14:paraId="722D1386">
      <w:pPr>
        <w:pStyle w:val="2"/>
        <w:rPr>
          <w:color w:val="auto"/>
        </w:rPr>
      </w:pPr>
    </w:p>
    <w:p w14:paraId="6225EBF3">
      <w:pPr>
        <w:pStyle w:val="2"/>
        <w:rPr>
          <w:color w:val="auto"/>
        </w:rPr>
      </w:pPr>
    </w:p>
    <w:p w14:paraId="3C434035">
      <w:pPr>
        <w:pStyle w:val="2"/>
        <w:rPr>
          <w:color w:val="auto"/>
        </w:rPr>
      </w:pPr>
    </w:p>
    <w:p w14:paraId="465AB62C">
      <w:pPr>
        <w:pStyle w:val="2"/>
        <w:rPr>
          <w:color w:val="auto"/>
        </w:rPr>
      </w:pPr>
    </w:p>
    <w:p w14:paraId="675416D5">
      <w:pPr>
        <w:pStyle w:val="2"/>
        <w:rPr>
          <w:color w:val="auto"/>
        </w:rPr>
      </w:pPr>
    </w:p>
    <w:p w14:paraId="1224CDF7">
      <w:pPr>
        <w:pStyle w:val="2"/>
        <w:rPr>
          <w:color w:val="auto"/>
        </w:rPr>
      </w:pPr>
    </w:p>
    <w:p w14:paraId="6D59815C">
      <w:pPr>
        <w:pStyle w:val="2"/>
        <w:rPr>
          <w:color w:val="auto"/>
        </w:rPr>
      </w:pPr>
    </w:p>
    <w:p w14:paraId="4F231474">
      <w:pPr>
        <w:pStyle w:val="2"/>
        <w:rPr>
          <w:color w:val="auto"/>
        </w:rPr>
      </w:pPr>
    </w:p>
    <w:p w14:paraId="21AA5895">
      <w:pPr>
        <w:pStyle w:val="2"/>
        <w:rPr>
          <w:color w:val="auto"/>
        </w:rPr>
      </w:pPr>
    </w:p>
    <w:p w14:paraId="47DFCC3A">
      <w:pPr>
        <w:jc w:val="right"/>
        <w:rPr>
          <w:rFonts w:hint="eastAsia" w:hAnsi="宋体" w:cs="宋体"/>
          <w:color w:val="auto"/>
          <w:sz w:val="30"/>
          <w:szCs w:val="30"/>
        </w:rPr>
      </w:pPr>
    </w:p>
    <w:p w14:paraId="4A2A612C">
      <w:pPr>
        <w:jc w:val="right"/>
        <w:rPr>
          <w:rFonts w:hint="eastAsia" w:hAnsi="宋体" w:cs="宋体"/>
          <w:color w:val="auto"/>
          <w:sz w:val="30"/>
          <w:szCs w:val="30"/>
        </w:rPr>
      </w:pPr>
    </w:p>
    <w:p w14:paraId="0576E08B">
      <w:pPr>
        <w:pStyle w:val="5"/>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第三章 合同条款</w:t>
      </w:r>
      <w:bookmarkEnd w:id="88"/>
      <w:bookmarkEnd w:id="89"/>
    </w:p>
    <w:p w14:paraId="203D4F7B">
      <w:pPr>
        <w:jc w:val="right"/>
        <w:rPr>
          <w:rFonts w:hint="eastAsia" w:hAnsi="宋体" w:cs="宋体"/>
          <w:color w:val="auto"/>
          <w:sz w:val="30"/>
          <w:szCs w:val="30"/>
        </w:rPr>
      </w:pPr>
      <w:bookmarkStart w:id="90" w:name="_Toc439773972"/>
    </w:p>
    <w:p w14:paraId="140CD89D">
      <w:pPr>
        <w:jc w:val="right"/>
        <w:rPr>
          <w:rFonts w:hint="eastAsia" w:hAnsi="宋体" w:cs="宋体"/>
          <w:color w:val="auto"/>
          <w:sz w:val="30"/>
          <w:szCs w:val="30"/>
        </w:rPr>
      </w:pPr>
    </w:p>
    <w:p w14:paraId="1447E658">
      <w:pPr>
        <w:jc w:val="right"/>
        <w:rPr>
          <w:rFonts w:hint="eastAsia" w:hAnsi="宋体" w:cs="宋体"/>
          <w:color w:val="auto"/>
          <w:sz w:val="30"/>
          <w:szCs w:val="30"/>
        </w:rPr>
      </w:pPr>
    </w:p>
    <w:p w14:paraId="272EA044">
      <w:pPr>
        <w:jc w:val="right"/>
        <w:rPr>
          <w:rFonts w:hint="eastAsia" w:hAnsi="宋体" w:cs="宋体"/>
          <w:color w:val="auto"/>
          <w:sz w:val="30"/>
          <w:szCs w:val="30"/>
        </w:rPr>
      </w:pPr>
    </w:p>
    <w:p w14:paraId="3CE7F3A5">
      <w:pPr>
        <w:jc w:val="right"/>
        <w:rPr>
          <w:rFonts w:hint="eastAsia" w:hAnsi="宋体" w:cs="宋体"/>
          <w:color w:val="auto"/>
          <w:sz w:val="30"/>
          <w:szCs w:val="30"/>
        </w:rPr>
      </w:pPr>
    </w:p>
    <w:p w14:paraId="706E95AA">
      <w:pPr>
        <w:jc w:val="right"/>
        <w:rPr>
          <w:rFonts w:hint="eastAsia" w:hAnsi="宋体" w:cs="宋体"/>
          <w:color w:val="auto"/>
          <w:sz w:val="30"/>
          <w:szCs w:val="30"/>
        </w:rPr>
      </w:pPr>
    </w:p>
    <w:p w14:paraId="2F1225B8">
      <w:pPr>
        <w:jc w:val="right"/>
        <w:rPr>
          <w:rFonts w:hint="eastAsia" w:hAnsi="宋体" w:cs="宋体"/>
          <w:color w:val="auto"/>
          <w:sz w:val="30"/>
          <w:szCs w:val="30"/>
        </w:rPr>
      </w:pPr>
    </w:p>
    <w:p w14:paraId="58A35D74">
      <w:pPr>
        <w:jc w:val="right"/>
        <w:rPr>
          <w:rFonts w:hint="eastAsia" w:hAnsi="宋体" w:cs="宋体"/>
          <w:color w:val="auto"/>
          <w:sz w:val="30"/>
          <w:szCs w:val="30"/>
        </w:rPr>
      </w:pPr>
    </w:p>
    <w:p w14:paraId="7F5AEB0A">
      <w:pPr>
        <w:jc w:val="right"/>
        <w:rPr>
          <w:rFonts w:hint="eastAsia" w:hAnsi="宋体" w:cs="宋体"/>
          <w:color w:val="auto"/>
          <w:sz w:val="30"/>
          <w:szCs w:val="30"/>
        </w:rPr>
      </w:pPr>
    </w:p>
    <w:p w14:paraId="540A4B2A">
      <w:pPr>
        <w:jc w:val="right"/>
        <w:rPr>
          <w:rFonts w:hint="eastAsia" w:hAnsi="宋体" w:cs="宋体"/>
          <w:color w:val="auto"/>
          <w:sz w:val="30"/>
          <w:szCs w:val="30"/>
        </w:rPr>
      </w:pPr>
    </w:p>
    <w:p w14:paraId="22CF3166">
      <w:pPr>
        <w:pStyle w:val="2"/>
        <w:rPr>
          <w:color w:val="auto"/>
        </w:rPr>
      </w:pPr>
    </w:p>
    <w:p w14:paraId="6C9BC9CE">
      <w:pPr>
        <w:jc w:val="right"/>
        <w:rPr>
          <w:rFonts w:hint="eastAsia" w:hAnsi="宋体" w:cs="宋体"/>
          <w:color w:val="auto"/>
          <w:sz w:val="30"/>
          <w:szCs w:val="30"/>
        </w:rPr>
      </w:pPr>
    </w:p>
    <w:p w14:paraId="7C71BFEC">
      <w:pPr>
        <w:spacing w:before="70"/>
        <w:rPr>
          <w:rFonts w:hint="eastAsia" w:hAnsi="宋体" w:cs="宋体"/>
          <w:color w:val="auto"/>
          <w:sz w:val="32"/>
          <w:szCs w:val="32"/>
        </w:rPr>
      </w:pPr>
      <w:bookmarkStart w:id="91" w:name="_Toc137480134"/>
      <w:r>
        <w:rPr>
          <w:rFonts w:hint="eastAsia" w:hAnsi="宋体" w:cs="宋体"/>
          <w:color w:val="auto"/>
          <w:sz w:val="32"/>
          <w:szCs w:val="32"/>
        </w:rPr>
        <w:t>BF——2014——0214</w:t>
      </w:r>
      <w:bookmarkEnd w:id="91"/>
    </w:p>
    <w:p w14:paraId="44B3A7B0">
      <w:pPr>
        <w:spacing w:before="70"/>
        <w:ind w:left="5897"/>
        <w:jc w:val="left"/>
        <w:rPr>
          <w:rFonts w:hint="eastAsia" w:hAnsi="宋体" w:cs="宋体"/>
          <w:color w:val="auto"/>
          <w:sz w:val="32"/>
          <w:szCs w:val="32"/>
        </w:rPr>
      </w:pPr>
      <w:r>
        <w:rPr>
          <w:rFonts w:hint="eastAsia" w:hAnsi="宋体" w:cs="宋体"/>
          <w:color w:val="auto"/>
          <w:sz w:val="32"/>
          <w:szCs w:val="32"/>
        </w:rPr>
        <w:t>合同编号：</w:t>
      </w:r>
    </w:p>
    <w:p w14:paraId="4BD870B4">
      <w:pPr>
        <w:adjustRightInd/>
        <w:snapToGrid/>
        <w:spacing w:line="240" w:lineRule="auto"/>
        <w:ind w:left="1440" w:hanging="480"/>
        <w:rPr>
          <w:rFonts w:hint="eastAsia" w:hAnsi="宋体" w:eastAsia="黑体" w:cs="宋体"/>
          <w:color w:val="auto"/>
          <w:szCs w:val="24"/>
        </w:rPr>
      </w:pPr>
    </w:p>
    <w:p w14:paraId="5B476C6E">
      <w:pPr>
        <w:adjustRightInd/>
        <w:snapToGrid/>
        <w:spacing w:line="240" w:lineRule="auto"/>
        <w:ind w:left="1440" w:hanging="480"/>
        <w:rPr>
          <w:rFonts w:hint="eastAsia" w:hAnsi="宋体" w:eastAsia="黑体" w:cs="宋体"/>
          <w:color w:val="auto"/>
          <w:szCs w:val="24"/>
        </w:rPr>
      </w:pPr>
    </w:p>
    <w:p w14:paraId="38EB9C15">
      <w:pPr>
        <w:adjustRightInd/>
        <w:snapToGrid/>
        <w:spacing w:line="240" w:lineRule="auto"/>
        <w:ind w:left="1440" w:hanging="480"/>
        <w:rPr>
          <w:rFonts w:hint="eastAsia" w:hAnsi="宋体" w:eastAsia="黑体" w:cs="宋体"/>
          <w:color w:val="auto"/>
          <w:szCs w:val="24"/>
        </w:rPr>
      </w:pPr>
    </w:p>
    <w:p w14:paraId="798DC822">
      <w:pPr>
        <w:adjustRightInd/>
        <w:snapToGrid/>
        <w:spacing w:line="240" w:lineRule="auto"/>
        <w:ind w:left="1440" w:hanging="480"/>
        <w:rPr>
          <w:rFonts w:hint="eastAsia" w:hAnsi="宋体" w:eastAsia="黑体" w:cs="宋体"/>
          <w:color w:val="auto"/>
          <w:szCs w:val="24"/>
        </w:rPr>
      </w:pPr>
    </w:p>
    <w:p w14:paraId="4B8BDC08">
      <w:pPr>
        <w:adjustRightInd/>
        <w:snapToGrid/>
        <w:spacing w:line="240" w:lineRule="auto"/>
        <w:ind w:left="1440" w:hanging="480"/>
        <w:rPr>
          <w:rFonts w:hint="eastAsia" w:hAnsi="宋体" w:eastAsia="黑体" w:cs="宋体"/>
          <w:color w:val="auto"/>
          <w:szCs w:val="24"/>
        </w:rPr>
      </w:pPr>
    </w:p>
    <w:p w14:paraId="4D1420B2">
      <w:pPr>
        <w:adjustRightInd/>
        <w:snapToGrid/>
        <w:spacing w:line="240" w:lineRule="auto"/>
        <w:ind w:left="1440" w:hanging="480"/>
        <w:rPr>
          <w:rFonts w:hint="eastAsia" w:hAnsi="宋体" w:eastAsia="黑体" w:cs="宋体"/>
          <w:color w:val="auto"/>
          <w:szCs w:val="24"/>
        </w:rPr>
      </w:pPr>
    </w:p>
    <w:p w14:paraId="27158365">
      <w:pPr>
        <w:adjustRightInd/>
        <w:snapToGrid/>
        <w:spacing w:line="240" w:lineRule="auto"/>
        <w:ind w:left="1440" w:hanging="480"/>
        <w:rPr>
          <w:rFonts w:hint="eastAsia" w:hAnsi="宋体" w:eastAsia="黑体" w:cs="宋体"/>
          <w:color w:val="auto"/>
          <w:szCs w:val="24"/>
        </w:rPr>
      </w:pPr>
    </w:p>
    <w:p w14:paraId="0A5AB4FC">
      <w:pPr>
        <w:adjustRightInd/>
        <w:snapToGrid/>
        <w:spacing w:line="240" w:lineRule="auto"/>
        <w:ind w:left="1440" w:hanging="480"/>
        <w:rPr>
          <w:rFonts w:hint="eastAsia" w:hAnsi="宋体" w:eastAsia="黑体" w:cs="宋体"/>
          <w:color w:val="auto"/>
          <w:szCs w:val="24"/>
        </w:rPr>
      </w:pPr>
    </w:p>
    <w:p w14:paraId="222A4591">
      <w:pPr>
        <w:adjustRightInd/>
        <w:snapToGrid/>
        <w:spacing w:line="240" w:lineRule="auto"/>
        <w:ind w:left="1440" w:hanging="480"/>
        <w:rPr>
          <w:rFonts w:hint="eastAsia" w:hAnsi="宋体" w:eastAsia="黑体" w:cs="宋体"/>
          <w:color w:val="auto"/>
          <w:szCs w:val="24"/>
        </w:rPr>
      </w:pPr>
    </w:p>
    <w:p w14:paraId="2B3FD855">
      <w:pPr>
        <w:adjustRightInd/>
        <w:snapToGrid/>
        <w:spacing w:line="240" w:lineRule="auto"/>
        <w:ind w:left="1440" w:hanging="480"/>
        <w:rPr>
          <w:rFonts w:hint="eastAsia" w:hAnsi="宋体" w:eastAsia="黑体" w:cs="宋体"/>
          <w:color w:val="auto"/>
          <w:szCs w:val="24"/>
        </w:rPr>
      </w:pPr>
    </w:p>
    <w:p w14:paraId="0B99DFDB">
      <w:pPr>
        <w:spacing w:before="28"/>
        <w:ind w:left="605"/>
        <w:jc w:val="left"/>
        <w:rPr>
          <w:rFonts w:hint="eastAsia" w:hAnsi="宋体" w:cs="宋体"/>
          <w:color w:val="auto"/>
          <w:sz w:val="52"/>
          <w:szCs w:val="52"/>
        </w:rPr>
      </w:pPr>
      <w:r>
        <w:rPr>
          <w:rFonts w:hint="eastAsia" w:hAnsi="宋体" w:cs="宋体"/>
          <w:color w:val="auto"/>
          <w:sz w:val="52"/>
          <w:szCs w:val="52"/>
        </w:rPr>
        <w:t>北京市建设工程施工专业承包合同</w:t>
      </w:r>
    </w:p>
    <w:p w14:paraId="377C5C28">
      <w:pPr>
        <w:adjustRightInd/>
        <w:snapToGrid/>
        <w:spacing w:line="240" w:lineRule="auto"/>
        <w:ind w:left="1440" w:hanging="480"/>
        <w:rPr>
          <w:rFonts w:hint="eastAsia" w:hAnsi="宋体" w:eastAsia="黑体" w:cs="宋体"/>
          <w:color w:val="auto"/>
          <w:szCs w:val="24"/>
        </w:rPr>
      </w:pPr>
    </w:p>
    <w:p w14:paraId="085EFE3E">
      <w:pPr>
        <w:adjustRightInd/>
        <w:snapToGrid/>
        <w:spacing w:line="240" w:lineRule="auto"/>
        <w:ind w:left="1440" w:hanging="480"/>
        <w:rPr>
          <w:rFonts w:hint="eastAsia" w:hAnsi="宋体" w:eastAsia="黑体" w:cs="宋体"/>
          <w:color w:val="auto"/>
          <w:szCs w:val="24"/>
        </w:rPr>
      </w:pPr>
    </w:p>
    <w:p w14:paraId="2B63C1F7">
      <w:pPr>
        <w:adjustRightInd/>
        <w:snapToGrid/>
        <w:spacing w:line="240" w:lineRule="auto"/>
        <w:ind w:left="1440" w:hanging="480"/>
        <w:rPr>
          <w:rFonts w:hint="eastAsia" w:hAnsi="宋体" w:eastAsia="黑体" w:cs="宋体"/>
          <w:color w:val="auto"/>
          <w:szCs w:val="24"/>
        </w:rPr>
      </w:pPr>
    </w:p>
    <w:p w14:paraId="075301CE">
      <w:pPr>
        <w:adjustRightInd/>
        <w:snapToGrid/>
        <w:spacing w:line="240" w:lineRule="auto"/>
        <w:ind w:left="1440" w:hanging="480"/>
        <w:rPr>
          <w:rFonts w:hint="eastAsia" w:hAnsi="宋体" w:eastAsia="黑体" w:cs="宋体"/>
          <w:color w:val="auto"/>
          <w:szCs w:val="24"/>
        </w:rPr>
      </w:pPr>
    </w:p>
    <w:p w14:paraId="27801C41">
      <w:pPr>
        <w:adjustRightInd/>
        <w:snapToGrid/>
        <w:spacing w:line="240" w:lineRule="auto"/>
        <w:ind w:left="1440" w:hanging="480"/>
        <w:rPr>
          <w:rFonts w:hint="eastAsia" w:hAnsi="宋体" w:eastAsia="黑体" w:cs="宋体"/>
          <w:color w:val="auto"/>
          <w:szCs w:val="24"/>
        </w:rPr>
      </w:pPr>
    </w:p>
    <w:p w14:paraId="1F8A691F">
      <w:pPr>
        <w:adjustRightInd/>
        <w:snapToGrid/>
        <w:spacing w:line="240" w:lineRule="auto"/>
        <w:ind w:left="1440" w:hanging="480"/>
        <w:rPr>
          <w:rFonts w:hint="eastAsia" w:hAnsi="宋体" w:eastAsia="黑体" w:cs="宋体"/>
          <w:color w:val="auto"/>
          <w:szCs w:val="24"/>
        </w:rPr>
      </w:pPr>
    </w:p>
    <w:p w14:paraId="057011CF">
      <w:pPr>
        <w:adjustRightInd/>
        <w:snapToGrid/>
        <w:spacing w:line="240" w:lineRule="auto"/>
        <w:ind w:left="1440" w:hanging="480"/>
        <w:rPr>
          <w:rFonts w:hint="eastAsia" w:hAnsi="宋体" w:eastAsia="黑体" w:cs="宋体"/>
          <w:color w:val="auto"/>
          <w:szCs w:val="24"/>
        </w:rPr>
      </w:pPr>
    </w:p>
    <w:p w14:paraId="15308E03">
      <w:pPr>
        <w:adjustRightInd/>
        <w:snapToGrid/>
        <w:spacing w:line="240" w:lineRule="auto"/>
        <w:ind w:left="1440" w:hanging="480"/>
        <w:rPr>
          <w:rFonts w:hint="eastAsia" w:hAnsi="宋体" w:eastAsia="黑体" w:cs="宋体"/>
          <w:color w:val="auto"/>
          <w:szCs w:val="24"/>
        </w:rPr>
      </w:pPr>
    </w:p>
    <w:p w14:paraId="418C21A3">
      <w:pPr>
        <w:adjustRightInd/>
        <w:snapToGrid/>
        <w:spacing w:line="240" w:lineRule="auto"/>
        <w:ind w:left="1440" w:hanging="480"/>
        <w:rPr>
          <w:rFonts w:hint="eastAsia" w:hAnsi="宋体" w:eastAsia="黑体" w:cs="宋体"/>
          <w:color w:val="auto"/>
          <w:szCs w:val="24"/>
        </w:rPr>
      </w:pPr>
    </w:p>
    <w:p w14:paraId="72D5039E">
      <w:pPr>
        <w:adjustRightInd/>
        <w:snapToGrid/>
        <w:spacing w:line="240" w:lineRule="auto"/>
        <w:ind w:left="1440" w:hanging="480"/>
        <w:rPr>
          <w:rFonts w:hint="eastAsia" w:hAnsi="宋体" w:eastAsia="黑体" w:cs="宋体"/>
          <w:color w:val="auto"/>
          <w:szCs w:val="24"/>
        </w:rPr>
      </w:pPr>
    </w:p>
    <w:p w14:paraId="0479BB83">
      <w:pPr>
        <w:adjustRightInd/>
        <w:snapToGrid/>
        <w:spacing w:line="240" w:lineRule="auto"/>
        <w:ind w:left="1440" w:hanging="480"/>
        <w:rPr>
          <w:rFonts w:hint="eastAsia" w:hAnsi="宋体" w:eastAsia="黑体" w:cs="宋体"/>
          <w:color w:val="auto"/>
          <w:szCs w:val="24"/>
        </w:rPr>
      </w:pPr>
    </w:p>
    <w:p w14:paraId="1420DC61">
      <w:pPr>
        <w:adjustRightInd/>
        <w:snapToGrid/>
        <w:spacing w:line="240" w:lineRule="auto"/>
        <w:ind w:left="1440" w:hanging="480"/>
        <w:rPr>
          <w:rFonts w:hint="eastAsia" w:hAnsi="宋体" w:eastAsia="黑体" w:cs="宋体"/>
          <w:color w:val="auto"/>
          <w:szCs w:val="24"/>
        </w:rPr>
      </w:pPr>
    </w:p>
    <w:p w14:paraId="6913F30C">
      <w:pPr>
        <w:adjustRightInd/>
        <w:snapToGrid/>
        <w:spacing w:line="240" w:lineRule="auto"/>
        <w:ind w:left="1440" w:hanging="480"/>
        <w:rPr>
          <w:rFonts w:hint="eastAsia" w:hAnsi="宋体" w:eastAsia="黑体" w:cs="宋体"/>
          <w:color w:val="auto"/>
          <w:szCs w:val="24"/>
        </w:rPr>
      </w:pPr>
    </w:p>
    <w:p w14:paraId="061B5A2B">
      <w:pPr>
        <w:adjustRightInd/>
        <w:snapToGrid/>
        <w:spacing w:line="240" w:lineRule="auto"/>
        <w:ind w:left="1440" w:hanging="480"/>
        <w:rPr>
          <w:rFonts w:hint="eastAsia" w:hAnsi="宋体" w:eastAsia="黑体" w:cs="宋体"/>
          <w:color w:val="auto"/>
          <w:szCs w:val="24"/>
        </w:rPr>
      </w:pPr>
    </w:p>
    <w:p w14:paraId="5A7F7E06">
      <w:pPr>
        <w:adjustRightInd/>
        <w:snapToGrid/>
        <w:spacing w:line="240" w:lineRule="auto"/>
        <w:ind w:left="1440" w:hanging="480"/>
        <w:rPr>
          <w:rFonts w:hint="eastAsia" w:hAnsi="宋体" w:eastAsia="黑体" w:cs="宋体"/>
          <w:color w:val="auto"/>
          <w:szCs w:val="24"/>
        </w:rPr>
      </w:pPr>
    </w:p>
    <w:p w14:paraId="56AA531E">
      <w:pPr>
        <w:adjustRightInd/>
        <w:snapToGrid/>
        <w:spacing w:line="240" w:lineRule="auto"/>
        <w:ind w:left="1440" w:hanging="480"/>
        <w:rPr>
          <w:rFonts w:hint="eastAsia" w:hAnsi="宋体" w:eastAsia="黑体" w:cs="宋体"/>
          <w:color w:val="auto"/>
          <w:szCs w:val="24"/>
        </w:rPr>
      </w:pPr>
    </w:p>
    <w:p w14:paraId="4EA25727">
      <w:pPr>
        <w:adjustRightInd/>
        <w:snapToGrid/>
        <w:spacing w:line="240" w:lineRule="auto"/>
        <w:ind w:left="1440" w:hanging="480"/>
        <w:rPr>
          <w:rFonts w:hint="eastAsia" w:hAnsi="宋体" w:eastAsia="黑体" w:cs="宋体"/>
          <w:color w:val="auto"/>
          <w:szCs w:val="24"/>
        </w:rPr>
      </w:pPr>
    </w:p>
    <w:p w14:paraId="711FC18F">
      <w:pPr>
        <w:adjustRightInd/>
        <w:snapToGrid/>
        <w:spacing w:line="240" w:lineRule="auto"/>
        <w:ind w:left="1440" w:hanging="480"/>
        <w:rPr>
          <w:rFonts w:hint="eastAsia" w:hAnsi="宋体" w:eastAsia="黑体" w:cs="宋体"/>
          <w:color w:val="auto"/>
          <w:szCs w:val="24"/>
        </w:rPr>
      </w:pPr>
    </w:p>
    <w:p w14:paraId="0BDF85F9">
      <w:pPr>
        <w:adjustRightInd/>
        <w:snapToGrid/>
        <w:spacing w:line="240" w:lineRule="auto"/>
        <w:ind w:left="1440" w:hanging="480"/>
        <w:rPr>
          <w:rFonts w:hint="eastAsia" w:hAnsi="宋体" w:eastAsia="黑体" w:cs="宋体"/>
          <w:color w:val="auto"/>
          <w:szCs w:val="24"/>
        </w:rPr>
      </w:pPr>
    </w:p>
    <w:p w14:paraId="25DF9B11">
      <w:pPr>
        <w:adjustRightInd/>
        <w:snapToGrid/>
        <w:spacing w:before="1" w:line="240" w:lineRule="auto"/>
        <w:ind w:left="1440" w:hanging="480"/>
        <w:rPr>
          <w:rFonts w:hint="eastAsia" w:hAnsi="宋体" w:eastAsia="黑体" w:cs="宋体"/>
          <w:color w:val="auto"/>
          <w:szCs w:val="24"/>
        </w:rPr>
      </w:pPr>
    </w:p>
    <w:p w14:paraId="3180EE27">
      <w:pPr>
        <w:keepNext/>
        <w:keepLines/>
        <w:spacing w:line="280" w:lineRule="auto"/>
        <w:ind w:left="2262" w:right="2231"/>
        <w:jc w:val="center"/>
        <w:outlineLvl w:val="0"/>
        <w:rPr>
          <w:rFonts w:hint="eastAsia" w:hAnsi="宋体" w:cs="宋体"/>
          <w:bCs/>
          <w:color w:val="auto"/>
          <w:kern w:val="44"/>
          <w:sz w:val="32"/>
          <w:szCs w:val="32"/>
        </w:rPr>
      </w:pPr>
      <w:bookmarkStart w:id="92" w:name="_Toc137480135"/>
      <w:r>
        <w:rPr>
          <w:rFonts w:hint="eastAsia" w:hAnsi="宋体" w:cs="宋体"/>
          <w:bCs/>
          <w:color w:val="auto"/>
          <w:kern w:val="44"/>
          <w:sz w:val="32"/>
          <w:szCs w:val="32"/>
        </w:rPr>
        <w:t>北京市住房和城乡建设委员会</w:t>
      </w:r>
      <w:bookmarkEnd w:id="92"/>
    </w:p>
    <w:p w14:paraId="0FEDC69A">
      <w:pPr>
        <w:keepNext/>
        <w:keepLines/>
        <w:spacing w:line="280" w:lineRule="auto"/>
        <w:ind w:left="2262" w:right="2231"/>
        <w:jc w:val="center"/>
        <w:outlineLvl w:val="0"/>
        <w:rPr>
          <w:rFonts w:hint="eastAsia" w:hAnsi="宋体" w:cs="宋体"/>
          <w:bCs/>
          <w:color w:val="auto"/>
          <w:kern w:val="44"/>
          <w:sz w:val="32"/>
          <w:szCs w:val="32"/>
        </w:rPr>
      </w:pPr>
      <w:bookmarkStart w:id="93" w:name="_Toc137480136"/>
      <w:r>
        <w:rPr>
          <w:rFonts w:hint="eastAsia" w:hAnsi="宋体" w:cs="宋体"/>
          <w:bCs/>
          <w:color w:val="auto"/>
          <w:kern w:val="44"/>
          <w:sz w:val="32"/>
          <w:szCs w:val="32"/>
        </w:rPr>
        <w:t>北 京 市 工 商 行 政 管 理 局</w:t>
      </w:r>
      <w:bookmarkEnd w:id="93"/>
    </w:p>
    <w:p w14:paraId="4DEA3096">
      <w:pPr>
        <w:spacing w:line="280" w:lineRule="auto"/>
        <w:ind w:left="2262" w:right="2231"/>
        <w:rPr>
          <w:rFonts w:hint="eastAsia" w:hAnsi="宋体" w:cs="宋体"/>
          <w:color w:val="auto"/>
          <w:szCs w:val="24"/>
        </w:rPr>
        <w:sectPr>
          <w:headerReference r:id="rId10" w:type="default"/>
          <w:footerReference r:id="rId11" w:type="default"/>
          <w:pgSz w:w="11910" w:h="16840"/>
          <w:pgMar w:top="1440" w:right="1340" w:bottom="280" w:left="1420" w:header="720" w:footer="720" w:gutter="0"/>
          <w:cols w:space="720" w:num="1"/>
        </w:sectPr>
      </w:pPr>
    </w:p>
    <w:p w14:paraId="0CF5D40D">
      <w:pPr>
        <w:spacing w:line="360" w:lineRule="auto"/>
        <w:jc w:val="center"/>
        <w:rPr>
          <w:rFonts w:hint="eastAsia" w:hAnsi="宋体"/>
          <w:b/>
          <w:color w:val="auto"/>
          <w:szCs w:val="24"/>
          <w:shd w:val="clear" w:color="auto" w:fill="FFFFFF"/>
        </w:rPr>
      </w:pPr>
      <w:r>
        <w:rPr>
          <w:rFonts w:hint="eastAsia" w:hAnsi="宋体"/>
          <w:b/>
          <w:color w:val="auto"/>
          <w:szCs w:val="24"/>
          <w:shd w:val="clear" w:color="auto" w:fill="FFFFFF"/>
        </w:rPr>
        <w:t>第一部分 合同协议书</w:t>
      </w:r>
    </w:p>
    <w:p w14:paraId="32936D32">
      <w:pPr>
        <w:rPr>
          <w:rFonts w:hint="eastAsia" w:hAnsi="宋体"/>
          <w:color w:val="auto"/>
          <w:szCs w:val="24"/>
          <w:shd w:val="clear" w:color="auto" w:fill="FFFFFF"/>
        </w:rPr>
      </w:pPr>
      <w:r>
        <w:rPr>
          <w:rFonts w:hAnsi="宋体"/>
          <w:color w:val="auto"/>
          <w:shd w:val="clear" w:color="auto" w:fill="FFFFFF"/>
        </w:rPr>
        <w:t xml:space="preserve">                                                    </w:t>
      </w:r>
      <w:r>
        <w:rPr>
          <w:rFonts w:hint="eastAsia" w:hAnsi="宋体"/>
          <w:color w:val="auto"/>
          <w:shd w:val="clear" w:color="auto" w:fill="FFFFFF"/>
        </w:rPr>
        <w:t xml:space="preserve">    </w:t>
      </w:r>
      <w:r>
        <w:rPr>
          <w:rFonts w:hint="eastAsia" w:hAnsi="宋体"/>
          <w:color w:val="auto"/>
          <w:szCs w:val="24"/>
          <w:shd w:val="clear" w:color="auto" w:fill="FFFFFF"/>
        </w:rPr>
        <w:t xml:space="preserve"> </w:t>
      </w:r>
    </w:p>
    <w:p w14:paraId="79BB7D67">
      <w:pPr>
        <w:spacing w:line="360" w:lineRule="auto"/>
        <w:ind w:firstLine="6240" w:firstLineChars="2600"/>
        <w:rPr>
          <w:rFonts w:hint="eastAsia" w:hAnsi="宋体"/>
          <w:color w:val="auto"/>
          <w:szCs w:val="24"/>
          <w:shd w:val="clear" w:color="auto" w:fill="FFFFFF"/>
        </w:rPr>
      </w:pPr>
      <w:r>
        <w:rPr>
          <w:rFonts w:hint="eastAsia" w:hAnsi="宋体"/>
          <w:color w:val="auto"/>
          <w:szCs w:val="24"/>
          <w:shd w:val="clear" w:color="auto" w:fill="FFFFFF"/>
        </w:rPr>
        <w:t>编号：</w:t>
      </w:r>
    </w:p>
    <w:p w14:paraId="0A6D7BEC">
      <w:pPr>
        <w:spacing w:line="360" w:lineRule="auto"/>
        <w:rPr>
          <w:rFonts w:hint="eastAsia" w:hAnsi="宋体" w:cs="Arial"/>
          <w:color w:val="auto"/>
          <w:szCs w:val="24"/>
          <w:shd w:val="clear" w:color="auto" w:fill="FFFFFF"/>
        </w:rPr>
      </w:pPr>
      <w:r>
        <w:rPr>
          <w:rFonts w:hint="eastAsia" w:hAnsi="宋体" w:cs="Arial"/>
          <w:color w:val="auto"/>
          <w:szCs w:val="24"/>
          <w:shd w:val="clear" w:color="auto" w:fill="FFFFFF"/>
        </w:rPr>
        <w:t>发包人（全称）：</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国家开放大学</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 xml:space="preserve">   </w:t>
      </w:r>
      <w:r>
        <w:rPr>
          <w:rFonts w:hAnsi="宋体" w:cs="Arial"/>
          <w:color w:val="auto"/>
          <w:szCs w:val="24"/>
          <w:u w:val="single"/>
          <w:shd w:val="clear" w:color="auto" w:fill="FFFFFF"/>
        </w:rPr>
        <w:t xml:space="preserve">                          </w:t>
      </w:r>
    </w:p>
    <w:p w14:paraId="29523A69">
      <w:pPr>
        <w:spacing w:line="360" w:lineRule="auto"/>
        <w:rPr>
          <w:rFonts w:hint="eastAsia" w:hAnsi="宋体"/>
          <w:color w:val="auto"/>
          <w:szCs w:val="24"/>
          <w:shd w:val="clear" w:color="auto" w:fill="FFFFFF"/>
        </w:rPr>
      </w:pPr>
      <w:r>
        <w:rPr>
          <w:rFonts w:hint="eastAsia" w:hAnsi="宋体"/>
          <w:color w:val="auto"/>
          <w:szCs w:val="24"/>
          <w:shd w:val="clear" w:color="auto" w:fill="FFFFFF"/>
        </w:rPr>
        <w:t>法</w:t>
      </w:r>
      <w:r>
        <w:rPr>
          <w:rFonts w:hAnsi="宋体"/>
          <w:color w:val="auto"/>
          <w:szCs w:val="24"/>
          <w:shd w:val="clear" w:color="auto" w:fill="FFFFFF"/>
        </w:rPr>
        <w:t xml:space="preserve"> </w:t>
      </w:r>
      <w:r>
        <w:rPr>
          <w:rFonts w:hint="eastAsia" w:hAnsi="宋体"/>
          <w:color w:val="auto"/>
          <w:szCs w:val="24"/>
          <w:shd w:val="clear" w:color="auto" w:fill="FFFFFF"/>
        </w:rPr>
        <w:t>定</w:t>
      </w:r>
      <w:r>
        <w:rPr>
          <w:rFonts w:hAnsi="宋体"/>
          <w:color w:val="auto"/>
          <w:szCs w:val="24"/>
          <w:shd w:val="clear" w:color="auto" w:fill="FFFFFF"/>
        </w:rPr>
        <w:t xml:space="preserve"> </w:t>
      </w:r>
      <w:r>
        <w:rPr>
          <w:rFonts w:hint="eastAsia" w:hAnsi="宋体"/>
          <w:color w:val="auto"/>
          <w:szCs w:val="24"/>
          <w:shd w:val="clear" w:color="auto" w:fill="FFFFFF"/>
        </w:rPr>
        <w:t>代</w:t>
      </w:r>
      <w:r>
        <w:rPr>
          <w:rFonts w:hAnsi="宋体"/>
          <w:color w:val="auto"/>
          <w:szCs w:val="24"/>
          <w:shd w:val="clear" w:color="auto" w:fill="FFFFFF"/>
        </w:rPr>
        <w:t xml:space="preserve"> </w:t>
      </w:r>
      <w:r>
        <w:rPr>
          <w:rFonts w:hint="eastAsia" w:hAnsi="宋体"/>
          <w:color w:val="auto"/>
          <w:szCs w:val="24"/>
          <w:shd w:val="clear" w:color="auto" w:fill="FFFFFF"/>
        </w:rPr>
        <w:t>表</w:t>
      </w:r>
      <w:r>
        <w:rPr>
          <w:rFonts w:hAnsi="宋体"/>
          <w:color w:val="auto"/>
          <w:szCs w:val="24"/>
          <w:shd w:val="clear" w:color="auto" w:fill="FFFFFF"/>
        </w:rPr>
        <w:t xml:space="preserve"> </w:t>
      </w:r>
      <w:r>
        <w:rPr>
          <w:rFonts w:hint="eastAsia" w:hAnsi="宋体"/>
          <w:color w:val="auto"/>
          <w:szCs w:val="24"/>
          <w:shd w:val="clear" w:color="auto" w:fill="FFFFFF"/>
        </w:rPr>
        <w:t>人：</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 xml:space="preserve">   </w:t>
      </w:r>
      <w:r>
        <w:rPr>
          <w:rFonts w:hAnsi="宋体" w:cs="Arial"/>
          <w:color w:val="auto"/>
          <w:szCs w:val="24"/>
          <w:u w:val="single"/>
          <w:shd w:val="clear" w:color="auto" w:fill="FFFFFF"/>
        </w:rPr>
        <w:t xml:space="preserve">                                             </w:t>
      </w:r>
    </w:p>
    <w:p w14:paraId="31CB9309">
      <w:pPr>
        <w:spacing w:line="360" w:lineRule="auto"/>
        <w:rPr>
          <w:rFonts w:hint="eastAsia" w:hAnsi="宋体"/>
          <w:color w:val="auto"/>
          <w:szCs w:val="24"/>
          <w:u w:val="single"/>
          <w:shd w:val="clear" w:color="auto" w:fill="FFFFFF"/>
        </w:rPr>
      </w:pPr>
      <w:r>
        <w:rPr>
          <w:rFonts w:hint="eastAsia" w:hAnsi="宋体"/>
          <w:color w:val="auto"/>
          <w:szCs w:val="24"/>
          <w:shd w:val="clear" w:color="auto" w:fill="FFFFFF"/>
        </w:rPr>
        <w:t>法定注册地址：</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37AA538B">
      <w:pPr>
        <w:spacing w:line="360" w:lineRule="auto"/>
        <w:rPr>
          <w:rFonts w:hint="eastAsia" w:hAnsi="宋体"/>
          <w:color w:val="auto"/>
          <w:szCs w:val="24"/>
          <w:shd w:val="clear" w:color="auto" w:fill="FFFFFF"/>
        </w:rPr>
      </w:pPr>
      <w:r>
        <w:rPr>
          <w:rFonts w:hint="eastAsia" w:hAnsi="宋体"/>
          <w:color w:val="auto"/>
          <w:szCs w:val="24"/>
          <w:shd w:val="clear" w:color="auto" w:fill="FFFFFF"/>
        </w:rPr>
        <w:t>承包人（全称）：</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1B9B864C">
      <w:pPr>
        <w:spacing w:line="360" w:lineRule="auto"/>
        <w:rPr>
          <w:rFonts w:hint="eastAsia" w:hAnsi="宋体"/>
          <w:color w:val="auto"/>
          <w:szCs w:val="24"/>
          <w:shd w:val="clear" w:color="auto" w:fill="FFFFFF"/>
        </w:rPr>
      </w:pPr>
      <w:r>
        <w:rPr>
          <w:rFonts w:hint="eastAsia" w:hAnsi="宋体"/>
          <w:color w:val="auto"/>
          <w:szCs w:val="24"/>
          <w:shd w:val="clear" w:color="auto" w:fill="FFFFFF"/>
        </w:rPr>
        <w:t>法</w:t>
      </w:r>
      <w:r>
        <w:rPr>
          <w:rFonts w:hAnsi="宋体"/>
          <w:color w:val="auto"/>
          <w:szCs w:val="24"/>
          <w:shd w:val="clear" w:color="auto" w:fill="FFFFFF"/>
        </w:rPr>
        <w:t xml:space="preserve"> </w:t>
      </w:r>
      <w:r>
        <w:rPr>
          <w:rFonts w:hint="eastAsia" w:hAnsi="宋体"/>
          <w:color w:val="auto"/>
          <w:szCs w:val="24"/>
          <w:shd w:val="clear" w:color="auto" w:fill="FFFFFF"/>
        </w:rPr>
        <w:t>定</w:t>
      </w:r>
      <w:r>
        <w:rPr>
          <w:rFonts w:hAnsi="宋体"/>
          <w:color w:val="auto"/>
          <w:szCs w:val="24"/>
          <w:shd w:val="clear" w:color="auto" w:fill="FFFFFF"/>
        </w:rPr>
        <w:t xml:space="preserve"> </w:t>
      </w:r>
      <w:r>
        <w:rPr>
          <w:rFonts w:hint="eastAsia" w:hAnsi="宋体"/>
          <w:color w:val="auto"/>
          <w:szCs w:val="24"/>
          <w:shd w:val="clear" w:color="auto" w:fill="FFFFFF"/>
        </w:rPr>
        <w:t>代</w:t>
      </w:r>
      <w:r>
        <w:rPr>
          <w:rFonts w:hAnsi="宋体"/>
          <w:color w:val="auto"/>
          <w:szCs w:val="24"/>
          <w:shd w:val="clear" w:color="auto" w:fill="FFFFFF"/>
        </w:rPr>
        <w:t xml:space="preserve"> </w:t>
      </w:r>
      <w:r>
        <w:rPr>
          <w:rFonts w:hint="eastAsia" w:hAnsi="宋体"/>
          <w:color w:val="auto"/>
          <w:szCs w:val="24"/>
          <w:shd w:val="clear" w:color="auto" w:fill="FFFFFF"/>
        </w:rPr>
        <w:t>表</w:t>
      </w:r>
      <w:r>
        <w:rPr>
          <w:rFonts w:hAnsi="宋体"/>
          <w:color w:val="auto"/>
          <w:szCs w:val="24"/>
          <w:shd w:val="clear" w:color="auto" w:fill="FFFFFF"/>
        </w:rPr>
        <w:t xml:space="preserve"> </w:t>
      </w:r>
      <w:r>
        <w:rPr>
          <w:rFonts w:hint="eastAsia" w:hAnsi="宋体"/>
          <w:color w:val="auto"/>
          <w:szCs w:val="24"/>
          <w:shd w:val="clear" w:color="auto" w:fill="FFFFFF"/>
        </w:rPr>
        <w:t>人：</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 xml:space="preserve">   </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 xml:space="preserve">  </w:t>
      </w:r>
      <w:r>
        <w:rPr>
          <w:rFonts w:hAnsi="宋体" w:cs="Arial"/>
          <w:color w:val="auto"/>
          <w:szCs w:val="24"/>
          <w:u w:val="single"/>
          <w:shd w:val="clear" w:color="auto" w:fill="FFFFFF"/>
        </w:rPr>
        <w:t xml:space="preserve">       </w:t>
      </w:r>
    </w:p>
    <w:p w14:paraId="3B2919F2">
      <w:pPr>
        <w:spacing w:line="360" w:lineRule="auto"/>
        <w:rPr>
          <w:rFonts w:hint="eastAsia" w:hAnsi="宋体"/>
          <w:b/>
          <w:color w:val="auto"/>
          <w:szCs w:val="24"/>
          <w:shd w:val="clear" w:color="auto" w:fill="FFFFFF"/>
        </w:rPr>
      </w:pPr>
      <w:r>
        <w:rPr>
          <w:rFonts w:hint="eastAsia" w:hAnsi="宋体"/>
          <w:color w:val="auto"/>
          <w:szCs w:val="24"/>
          <w:shd w:val="clear" w:color="auto" w:fill="FFFFFF"/>
        </w:rPr>
        <w:t>法定注册地址</w:t>
      </w:r>
      <w:r>
        <w:rPr>
          <w:rFonts w:hint="eastAsia" w:hAnsi="宋体"/>
          <w:b/>
          <w:color w:val="auto"/>
          <w:szCs w:val="24"/>
          <w:shd w:val="clear" w:color="auto" w:fill="FFFFFF"/>
        </w:rPr>
        <w:t>：</w:t>
      </w:r>
      <w:r>
        <w:rPr>
          <w:rFonts w:hAnsi="宋体"/>
          <w:color w:val="auto"/>
          <w:szCs w:val="24"/>
          <w:u w:val="single"/>
          <w:shd w:val="clear" w:color="auto" w:fill="FFFFFF"/>
        </w:rPr>
        <w:t xml:space="preserve"> </w:t>
      </w:r>
      <w:r>
        <w:rPr>
          <w:rFonts w:hint="eastAsia" w:hAnsi="宋体" w:cs="Arial"/>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692676B8">
      <w:pPr>
        <w:spacing w:line="360" w:lineRule="auto"/>
        <w:ind w:firstLine="490"/>
        <w:rPr>
          <w:rFonts w:hint="eastAsia" w:hAnsi="宋体"/>
          <w:color w:val="auto"/>
          <w:szCs w:val="24"/>
          <w:shd w:val="clear" w:color="auto" w:fill="FFFFFF"/>
        </w:rPr>
      </w:pPr>
    </w:p>
    <w:p w14:paraId="61449409">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发包人为建设</w:t>
      </w:r>
      <w:r>
        <w:rPr>
          <w:rFonts w:hAnsi="宋体"/>
          <w:color w:val="auto"/>
          <w:szCs w:val="24"/>
          <w:u w:val="single"/>
          <w:shd w:val="clear" w:color="auto" w:fill="FFFFFF"/>
        </w:rPr>
        <w:t xml:space="preserve"> </w:t>
      </w:r>
      <w:r>
        <w:rPr>
          <w:rFonts w:hint="eastAsia" w:hAnsi="宋体" w:cs="Arial"/>
          <w:color w:val="auto"/>
          <w:szCs w:val="24"/>
          <w:u w:val="single"/>
          <w:shd w:val="clear" w:color="auto" w:fill="FFFFFF"/>
        </w:rPr>
        <w:t xml:space="preserve">国家开放大学（五棵松校区）地下二层空调机房设备更换项目 </w:t>
      </w:r>
      <w:r>
        <w:rPr>
          <w:rFonts w:hint="eastAsia" w:hAnsi="宋体"/>
          <w:color w:val="auto"/>
          <w:szCs w:val="24"/>
          <w:shd w:val="clear" w:color="auto" w:fill="FFFFFF"/>
        </w:rPr>
        <w:t>（以下简称“本工程”），已接受承包人提出的承担本工程的施工、竣工、交付并维修其任何缺陷的投标。依照《中华人民共和国</w:t>
      </w:r>
      <w:r>
        <w:rPr>
          <w:rFonts w:hAnsi="宋体"/>
          <w:color w:val="auto"/>
          <w:szCs w:val="24"/>
          <w:shd w:val="clear" w:color="auto" w:fill="FFFFFF"/>
        </w:rPr>
        <w:t>招标投标</w:t>
      </w:r>
      <w:r>
        <w:rPr>
          <w:rFonts w:hint="eastAsia" w:hAnsi="宋体"/>
          <w:color w:val="auto"/>
          <w:szCs w:val="24"/>
          <w:shd w:val="clear" w:color="auto" w:fill="FFFFFF"/>
        </w:rPr>
        <w:t>法》、《民法典》、《中华人民共和国建筑法》、及其他有关法律、行政法规，遵循平等、自愿、公平和诚实信用的原则，双方共同达成并订立如下协议。</w:t>
      </w:r>
    </w:p>
    <w:p w14:paraId="5481C717">
      <w:pPr>
        <w:spacing w:line="360" w:lineRule="auto"/>
        <w:ind w:firstLine="480" w:firstLineChars="200"/>
        <w:rPr>
          <w:rFonts w:hint="eastAsia" w:hAnsi="宋体"/>
          <w:color w:val="auto"/>
          <w:szCs w:val="24"/>
          <w:shd w:val="clear" w:color="auto" w:fill="FFFFFF"/>
        </w:rPr>
      </w:pPr>
      <w:bookmarkStart w:id="94" w:name="_Toc480303461"/>
      <w:bookmarkStart w:id="95" w:name="_Toc477964590"/>
      <w:bookmarkStart w:id="96" w:name="_Toc479505734"/>
      <w:r>
        <w:rPr>
          <w:rFonts w:hint="eastAsia" w:hAnsi="宋体"/>
          <w:color w:val="auto"/>
          <w:szCs w:val="24"/>
          <w:shd w:val="clear" w:color="auto" w:fill="FFFFFF"/>
        </w:rPr>
        <w:t>一、工程概况</w:t>
      </w:r>
      <w:bookmarkEnd w:id="94"/>
      <w:bookmarkEnd w:id="95"/>
      <w:bookmarkEnd w:id="96"/>
    </w:p>
    <w:p w14:paraId="52C22655">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工程名称：</w:t>
      </w:r>
      <w:r>
        <w:rPr>
          <w:rFonts w:hAnsi="宋体"/>
          <w:color w:val="auto"/>
          <w:szCs w:val="24"/>
          <w:u w:val="single"/>
          <w:shd w:val="clear" w:color="auto" w:fill="FFFFFF"/>
        </w:rPr>
        <w:t xml:space="preserve"> </w:t>
      </w:r>
      <w:r>
        <w:rPr>
          <w:rFonts w:hint="eastAsia" w:hAnsi="宋体" w:cs="Arial"/>
          <w:color w:val="auto"/>
          <w:szCs w:val="24"/>
          <w:u w:val="single"/>
          <w:shd w:val="clear" w:color="auto" w:fill="FFFFFF"/>
        </w:rPr>
        <w:t xml:space="preserve">国家开放大学（五棵松校区）地下二层空调机房设备更换项目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4C933DCF">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工程地点：</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海淀区复兴路75号         </w:t>
      </w:r>
      <w:r>
        <w:rPr>
          <w:rFonts w:hAnsi="宋体"/>
          <w:color w:val="auto"/>
          <w:szCs w:val="24"/>
          <w:u w:val="single"/>
          <w:shd w:val="clear" w:color="auto" w:fill="FFFFFF"/>
        </w:rPr>
        <w:t xml:space="preserve">                             </w:t>
      </w:r>
    </w:p>
    <w:p w14:paraId="703E6966">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工程内容：</w:t>
      </w:r>
      <w:r>
        <w:rPr>
          <w:rFonts w:hAnsi="宋体"/>
          <w:color w:val="auto"/>
          <w:szCs w:val="24"/>
          <w:u w:val="single"/>
          <w:shd w:val="clear" w:color="auto" w:fill="FFFFFF"/>
        </w:rPr>
        <w:t xml:space="preserve"> </w:t>
      </w:r>
      <w:r>
        <w:rPr>
          <w:rFonts w:hint="eastAsia" w:hAnsi="宋体"/>
          <w:color w:val="auto"/>
          <w:szCs w:val="24"/>
          <w:u w:val="single"/>
          <w:shd w:val="clear" w:color="auto" w:fill="FFFFFF"/>
        </w:rPr>
        <w:t>国家开放大学（五棵松校区）地下二层空调机房设备更换项目等工程量清单所示范围内的全部工作内容。</w:t>
      </w:r>
      <w:r>
        <w:rPr>
          <w:rFonts w:hAnsi="宋体"/>
          <w:color w:val="auto"/>
          <w:szCs w:val="24"/>
          <w:u w:val="single"/>
          <w:shd w:val="clear" w:color="auto" w:fill="FFFFFF"/>
        </w:rPr>
        <w:t xml:space="preserve">   </w:t>
      </w:r>
    </w:p>
    <w:p w14:paraId="31DE2DE7">
      <w:pPr>
        <w:spacing w:line="360" w:lineRule="auto"/>
        <w:ind w:firstLine="480" w:firstLineChars="200"/>
        <w:rPr>
          <w:rFonts w:hint="eastAsia" w:hAnsi="宋体"/>
          <w:color w:val="auto"/>
          <w:szCs w:val="24"/>
          <w:shd w:val="clear" w:color="auto" w:fill="FFFFFF"/>
        </w:rPr>
      </w:pPr>
      <w:bookmarkStart w:id="97" w:name="_Toc480303462"/>
      <w:bookmarkStart w:id="98" w:name="_Toc477964591"/>
      <w:bookmarkStart w:id="99" w:name="_Toc479505735"/>
      <w:r>
        <w:rPr>
          <w:rFonts w:hint="eastAsia" w:hAnsi="宋体"/>
          <w:color w:val="auto"/>
          <w:szCs w:val="24"/>
          <w:shd w:val="clear" w:color="auto" w:fill="FFFFFF"/>
        </w:rPr>
        <w:t>二、工程承包范围</w:t>
      </w:r>
      <w:bookmarkEnd w:id="97"/>
      <w:bookmarkEnd w:id="98"/>
      <w:bookmarkEnd w:id="99"/>
    </w:p>
    <w:p w14:paraId="263A4989">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承包范围：</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包工包料  </w:t>
      </w:r>
      <w:r>
        <w:rPr>
          <w:rFonts w:hAnsi="宋体"/>
          <w:color w:val="auto"/>
          <w:szCs w:val="24"/>
          <w:u w:val="single"/>
          <w:shd w:val="clear" w:color="auto" w:fill="FFFFFF"/>
        </w:rPr>
        <w:t xml:space="preserve">                                             </w:t>
      </w:r>
    </w:p>
    <w:p w14:paraId="4DA899D3">
      <w:pPr>
        <w:spacing w:line="360" w:lineRule="auto"/>
        <w:ind w:firstLine="480" w:firstLineChars="200"/>
        <w:rPr>
          <w:rFonts w:hint="eastAsia" w:hAnsi="宋体"/>
          <w:b/>
          <w:color w:val="auto"/>
          <w:szCs w:val="24"/>
          <w:u w:val="single"/>
          <w:shd w:val="clear" w:color="auto" w:fill="FFFFFF"/>
        </w:rPr>
      </w:pPr>
      <w:r>
        <w:rPr>
          <w:rFonts w:hint="eastAsia" w:hAnsi="宋体"/>
          <w:color w:val="auto"/>
          <w:szCs w:val="24"/>
          <w:shd w:val="clear" w:color="auto" w:fill="FFFFFF"/>
        </w:rPr>
        <w:t>详细承包范围见第五章“技术标准和要求”。</w:t>
      </w:r>
    </w:p>
    <w:p w14:paraId="0696C21D">
      <w:pPr>
        <w:spacing w:line="360" w:lineRule="auto"/>
        <w:ind w:firstLine="480" w:firstLineChars="200"/>
        <w:rPr>
          <w:rFonts w:hint="eastAsia" w:hAnsi="宋体"/>
          <w:color w:val="auto"/>
          <w:szCs w:val="24"/>
          <w:shd w:val="clear" w:color="auto" w:fill="FFFFFF"/>
        </w:rPr>
      </w:pPr>
      <w:bookmarkStart w:id="100" w:name="_Toc479505736"/>
      <w:bookmarkStart w:id="101" w:name="_Toc477964592"/>
      <w:bookmarkStart w:id="102" w:name="_Toc480303463"/>
      <w:r>
        <w:rPr>
          <w:rFonts w:hint="eastAsia" w:hAnsi="宋体"/>
          <w:color w:val="auto"/>
          <w:szCs w:val="24"/>
          <w:shd w:val="clear" w:color="auto" w:fill="FFFFFF"/>
        </w:rPr>
        <w:t>三、合同工期</w:t>
      </w:r>
      <w:bookmarkEnd w:id="100"/>
      <w:bookmarkEnd w:id="101"/>
      <w:bookmarkEnd w:id="102"/>
    </w:p>
    <w:p w14:paraId="05F79BCB">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计划开工日期：</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年</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月</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日</w:t>
      </w:r>
    </w:p>
    <w:p w14:paraId="23755C2D">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计划竣工日期：</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int="eastAsia" w:hAnsi="宋体"/>
          <w:color w:val="auto"/>
          <w:szCs w:val="24"/>
          <w:shd w:val="clear" w:color="auto" w:fill="FFFFFF"/>
        </w:rPr>
        <w:t>年</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月</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日</w:t>
      </w:r>
    </w:p>
    <w:p w14:paraId="3D7F7B35">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工期总日历天数</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天，自发包人发出的开工通知中载明的开工日期起算。本项目分两期施工，夏季制冷期间完成换热系统施工；制冷季结束后进行制冷系统施工。</w:t>
      </w:r>
    </w:p>
    <w:p w14:paraId="12A54000">
      <w:pPr>
        <w:spacing w:line="360" w:lineRule="auto"/>
        <w:ind w:firstLine="480" w:firstLineChars="200"/>
        <w:rPr>
          <w:rFonts w:hint="eastAsia" w:hAnsi="宋体"/>
          <w:color w:val="auto"/>
          <w:szCs w:val="24"/>
          <w:shd w:val="clear" w:color="auto" w:fill="FFFFFF"/>
        </w:rPr>
      </w:pPr>
      <w:bookmarkStart w:id="103" w:name="_Toc477964593"/>
      <w:bookmarkStart w:id="104" w:name="_Toc479505737"/>
      <w:bookmarkStart w:id="105" w:name="_Toc480303464"/>
      <w:r>
        <w:rPr>
          <w:rFonts w:hint="eastAsia" w:hAnsi="宋体"/>
          <w:color w:val="auto"/>
          <w:szCs w:val="24"/>
          <w:shd w:val="clear" w:color="auto" w:fill="FFFFFF"/>
        </w:rPr>
        <w:t>四、质量标准</w:t>
      </w:r>
      <w:bookmarkEnd w:id="103"/>
      <w:bookmarkEnd w:id="104"/>
      <w:bookmarkEnd w:id="105"/>
    </w:p>
    <w:p w14:paraId="3E78A16B">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工程质量标准：</w:t>
      </w:r>
      <w:r>
        <w:rPr>
          <w:rFonts w:hAnsi="宋体"/>
          <w:color w:val="auto"/>
          <w:szCs w:val="24"/>
          <w:u w:val="single"/>
          <w:shd w:val="clear" w:color="auto" w:fill="FFFFFF"/>
        </w:rPr>
        <w:t xml:space="preserve">       </w:t>
      </w:r>
      <w:r>
        <w:rPr>
          <w:rFonts w:hint="eastAsia" w:hAnsi="宋体"/>
          <w:color w:val="auto"/>
          <w:szCs w:val="24"/>
          <w:u w:val="single"/>
          <w:shd w:val="clear" w:color="auto" w:fill="FFFFFF"/>
        </w:rPr>
        <w:t>合格</w:t>
      </w:r>
      <w:r>
        <w:rPr>
          <w:rFonts w:hAnsi="宋体"/>
          <w:color w:val="auto"/>
          <w:szCs w:val="24"/>
          <w:u w:val="single"/>
          <w:shd w:val="clear" w:color="auto" w:fill="FFFFFF"/>
        </w:rPr>
        <w:t xml:space="preserve">                                                     </w:t>
      </w:r>
    </w:p>
    <w:p w14:paraId="5BAAB4E1">
      <w:pPr>
        <w:spacing w:line="360" w:lineRule="auto"/>
        <w:ind w:firstLine="480" w:firstLineChars="200"/>
        <w:rPr>
          <w:rFonts w:hint="eastAsia" w:hAnsi="宋体"/>
          <w:color w:val="auto"/>
          <w:szCs w:val="24"/>
        </w:rPr>
      </w:pPr>
      <w:bookmarkStart w:id="106" w:name="_Hlk8288767"/>
      <w:r>
        <w:rPr>
          <w:rFonts w:hint="eastAsia" w:hAnsi="宋体"/>
          <w:color w:val="auto"/>
          <w:szCs w:val="24"/>
        </w:rPr>
        <w:t>五、施工现场安全生产标准化管理目标等级要求</w:t>
      </w:r>
    </w:p>
    <w:p w14:paraId="79CDDBE3">
      <w:pPr>
        <w:spacing w:line="360" w:lineRule="auto"/>
        <w:ind w:firstLine="480" w:firstLineChars="200"/>
        <w:rPr>
          <w:rFonts w:hint="eastAsia" w:hAnsi="宋体"/>
          <w:color w:val="auto"/>
          <w:szCs w:val="24"/>
          <w:u w:val="single"/>
        </w:rPr>
      </w:pPr>
      <w:r>
        <w:rPr>
          <w:rFonts w:hint="eastAsia" w:hAnsi="宋体"/>
          <w:color w:val="auto"/>
          <w:szCs w:val="24"/>
        </w:rPr>
        <w:t>施工现场安全生产标准化管理目标等级：</w:t>
      </w:r>
      <w:r>
        <w:rPr>
          <w:rFonts w:hAnsi="宋体"/>
          <w:color w:val="auto"/>
          <w:szCs w:val="24"/>
          <w:u w:val="single"/>
        </w:rPr>
        <w:t xml:space="preserve">      </w:t>
      </w:r>
      <w:r>
        <w:rPr>
          <w:rFonts w:hint="eastAsia" w:hAnsi="宋体"/>
          <w:color w:val="auto"/>
          <w:szCs w:val="24"/>
          <w:u w:val="single"/>
        </w:rPr>
        <w:t>达标</w:t>
      </w:r>
      <w:r>
        <w:rPr>
          <w:rFonts w:hAnsi="宋体"/>
          <w:color w:val="auto"/>
          <w:szCs w:val="24"/>
          <w:u w:val="single"/>
        </w:rPr>
        <w:t xml:space="preserve">                                 </w:t>
      </w:r>
      <w:bookmarkEnd w:id="106"/>
    </w:p>
    <w:p w14:paraId="446AEDF2">
      <w:pPr>
        <w:spacing w:line="360" w:lineRule="auto"/>
        <w:ind w:firstLine="480" w:firstLineChars="200"/>
        <w:rPr>
          <w:rFonts w:hint="eastAsia" w:hAnsi="宋体"/>
          <w:color w:val="auto"/>
          <w:szCs w:val="24"/>
          <w:shd w:val="clear" w:color="auto" w:fill="FFFFFF"/>
        </w:rPr>
      </w:pPr>
      <w:bookmarkStart w:id="107" w:name="_Toc477964594"/>
      <w:bookmarkStart w:id="108" w:name="_Toc480303465"/>
      <w:bookmarkStart w:id="109" w:name="_Toc479505738"/>
      <w:r>
        <w:rPr>
          <w:rFonts w:hint="eastAsia" w:hAnsi="宋体"/>
          <w:color w:val="auto"/>
          <w:szCs w:val="24"/>
          <w:shd w:val="clear" w:color="auto" w:fill="FFFFFF"/>
        </w:rPr>
        <w:t>六、合同形式</w:t>
      </w:r>
      <w:bookmarkEnd w:id="107"/>
      <w:bookmarkEnd w:id="108"/>
      <w:bookmarkEnd w:id="109"/>
    </w:p>
    <w:p w14:paraId="6AA09BDF">
      <w:pPr>
        <w:spacing w:line="360" w:lineRule="auto"/>
        <w:ind w:firstLine="480" w:firstLineChars="200"/>
        <w:rPr>
          <w:rFonts w:hint="eastAsia" w:hAnsi="宋体"/>
          <w:b/>
          <w:color w:val="auto"/>
          <w:szCs w:val="24"/>
          <w:u w:val="single"/>
          <w:shd w:val="clear" w:color="auto" w:fill="FFFFFF"/>
        </w:rPr>
      </w:pPr>
      <w:r>
        <w:rPr>
          <w:rFonts w:hint="eastAsia" w:hAnsi="宋体"/>
          <w:color w:val="auto"/>
          <w:szCs w:val="24"/>
          <w:shd w:val="clear" w:color="auto" w:fill="FFFFFF"/>
        </w:rPr>
        <w:t>本合同采用</w:t>
      </w:r>
      <w:r>
        <w:rPr>
          <w:rFonts w:hAnsi="宋体"/>
          <w:color w:val="auto"/>
          <w:szCs w:val="24"/>
          <w:u w:val="single"/>
          <w:shd w:val="clear" w:color="auto" w:fill="FFFFFF"/>
        </w:rPr>
        <w:t xml:space="preserve">  </w:t>
      </w:r>
      <w:r>
        <w:rPr>
          <w:rFonts w:hint="eastAsia" w:hAnsi="宋体"/>
          <w:color w:val="auto"/>
          <w:szCs w:val="24"/>
          <w:u w:val="single"/>
          <w:shd w:val="clear" w:color="auto" w:fill="FFFFFF"/>
        </w:rPr>
        <w:t>固定单价</w:t>
      </w:r>
      <w:r>
        <w:rPr>
          <w:rFonts w:hAnsi="宋体"/>
          <w:color w:val="auto"/>
          <w:szCs w:val="24"/>
          <w:u w:val="single"/>
          <w:shd w:val="clear" w:color="auto" w:fill="FFFFFF"/>
        </w:rPr>
        <w:t xml:space="preserve">  </w:t>
      </w:r>
      <w:r>
        <w:rPr>
          <w:rFonts w:hint="eastAsia" w:hAnsi="宋体"/>
          <w:color w:val="auto"/>
          <w:szCs w:val="24"/>
          <w:shd w:val="clear" w:color="auto" w:fill="FFFFFF"/>
        </w:rPr>
        <w:t>合同形式。</w:t>
      </w:r>
    </w:p>
    <w:p w14:paraId="5AF0580E">
      <w:pPr>
        <w:spacing w:line="360" w:lineRule="auto"/>
        <w:ind w:firstLine="480" w:firstLineChars="200"/>
        <w:rPr>
          <w:rFonts w:hint="eastAsia" w:hAnsi="宋体"/>
          <w:bCs/>
          <w:color w:val="auto"/>
          <w:szCs w:val="24"/>
          <w:shd w:val="clear" w:color="auto" w:fill="FFFFFF"/>
        </w:rPr>
      </w:pPr>
      <w:bookmarkStart w:id="110" w:name="_Toc477964595"/>
      <w:bookmarkStart w:id="111" w:name="_Toc480303466"/>
      <w:bookmarkStart w:id="112" w:name="_Toc479505739"/>
      <w:r>
        <w:rPr>
          <w:rFonts w:hint="eastAsia" w:hAnsi="宋体"/>
          <w:bCs/>
          <w:color w:val="auto"/>
          <w:szCs w:val="24"/>
          <w:shd w:val="clear" w:color="auto" w:fill="FFFFFF"/>
        </w:rPr>
        <w:t>七、签约合同价</w:t>
      </w:r>
      <w:bookmarkEnd w:id="110"/>
      <w:bookmarkEnd w:id="111"/>
      <w:bookmarkEnd w:id="112"/>
    </w:p>
    <w:p w14:paraId="3EB17BBD">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金额（大写）：</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（人民币）</w:t>
      </w:r>
    </w:p>
    <w:p w14:paraId="56C0A8BD">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（小写）￥：</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元</w:t>
      </w:r>
    </w:p>
    <w:p w14:paraId="61352CBC">
      <w:pPr>
        <w:spacing w:line="360" w:lineRule="auto"/>
        <w:ind w:firstLine="720" w:firstLineChars="300"/>
        <w:rPr>
          <w:rFonts w:hint="eastAsia" w:hAnsi="宋体"/>
          <w:color w:val="auto"/>
          <w:szCs w:val="24"/>
          <w:shd w:val="clear" w:color="auto" w:fill="FFFFFF"/>
        </w:rPr>
      </w:pPr>
      <w:r>
        <w:rPr>
          <w:rFonts w:hint="eastAsia" w:hAnsi="宋体"/>
          <w:color w:val="auto"/>
          <w:szCs w:val="24"/>
          <w:shd w:val="clear" w:color="auto" w:fill="FFFFFF"/>
        </w:rPr>
        <w:t>其中：安全文明施工费</w:t>
      </w:r>
      <w:r>
        <w:rPr>
          <w:rFonts w:hint="eastAsia" w:hAnsi="宋体"/>
          <w:color w:val="auto"/>
          <w:szCs w:val="24"/>
        </w:rPr>
        <w:t>（含税）：</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元</w:t>
      </w:r>
    </w:p>
    <w:p w14:paraId="6F6F6FB2">
      <w:pPr>
        <w:spacing w:line="360" w:lineRule="auto"/>
        <w:ind w:firstLine="1440" w:firstLineChars="600"/>
        <w:rPr>
          <w:rFonts w:hint="eastAsia" w:hAnsi="宋体"/>
          <w:color w:val="auto"/>
          <w:szCs w:val="24"/>
          <w:shd w:val="clear" w:color="auto" w:fill="FFFFFF"/>
        </w:rPr>
      </w:pPr>
      <w:r>
        <w:rPr>
          <w:rFonts w:hint="eastAsia" w:hAnsi="宋体"/>
          <w:color w:val="auto"/>
          <w:szCs w:val="24"/>
          <w:shd w:val="clear" w:color="auto" w:fill="FFFFFF"/>
        </w:rPr>
        <w:t>建筑垃圾运输处置费</w:t>
      </w:r>
      <w:r>
        <w:rPr>
          <w:rFonts w:hint="eastAsia" w:hAnsi="宋体"/>
          <w:color w:val="auto"/>
          <w:szCs w:val="24"/>
        </w:rPr>
        <w:t>（含税）：</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s="Arial"/>
          <w:color w:val="auto"/>
          <w:szCs w:val="24"/>
          <w:u w:val="single"/>
          <w:shd w:val="clear" w:color="auto" w:fill="FFFFFF"/>
        </w:rPr>
        <w:t xml:space="preserve">  </w:t>
      </w:r>
      <w:r>
        <w:rPr>
          <w:rFonts w:hint="eastAsia" w:hAnsi="宋体" w:cs="Arial"/>
          <w:color w:val="auto"/>
          <w:szCs w:val="24"/>
          <w:shd w:val="clear" w:color="auto" w:fill="FFFFFF"/>
        </w:rPr>
        <w:t>元</w:t>
      </w:r>
    </w:p>
    <w:p w14:paraId="1BA9ED1D">
      <w:pPr>
        <w:spacing w:line="360" w:lineRule="auto"/>
        <w:ind w:firstLine="1440" w:firstLineChars="600"/>
        <w:rPr>
          <w:rFonts w:hint="eastAsia" w:hAnsi="宋体"/>
          <w:color w:val="auto"/>
          <w:szCs w:val="24"/>
          <w:shd w:val="clear" w:color="auto" w:fill="FFFFFF"/>
        </w:rPr>
      </w:pPr>
      <w:r>
        <w:rPr>
          <w:rFonts w:hint="eastAsia" w:hAnsi="宋体"/>
          <w:color w:val="auto"/>
          <w:szCs w:val="24"/>
          <w:shd w:val="clear" w:color="auto" w:fill="FFFFFF"/>
        </w:rPr>
        <w:t>暂列金额（</w:t>
      </w:r>
      <w:r>
        <w:rPr>
          <w:rFonts w:hint="eastAsia" w:hAnsi="宋体" w:cs="Arial"/>
          <w:color w:val="auto"/>
          <w:szCs w:val="24"/>
          <w:shd w:val="clear" w:color="auto" w:fill="FFFFFF"/>
        </w:rPr>
        <w:t>含税</w:t>
      </w:r>
      <w:r>
        <w:rPr>
          <w:rFonts w:hint="eastAsia" w:hAnsi="宋体"/>
          <w:color w:val="auto"/>
          <w:szCs w:val="24"/>
          <w:shd w:val="clear" w:color="auto" w:fill="FFFFFF"/>
        </w:rPr>
        <w:t>）：</w:t>
      </w:r>
      <w:r>
        <w:rPr>
          <w:rFonts w:hAnsi="宋体"/>
          <w:color w:val="auto"/>
          <w:szCs w:val="24"/>
          <w:u w:val="single"/>
          <w:shd w:val="clear" w:color="auto" w:fill="FFFFFF"/>
        </w:rPr>
        <w:t xml:space="preserve">      </w:t>
      </w:r>
      <w:r>
        <w:rPr>
          <w:rFonts w:hint="eastAsia" w:hAnsi="宋体"/>
          <w:color w:val="auto"/>
          <w:szCs w:val="24"/>
          <w:shd w:val="clear" w:color="auto" w:fill="FFFFFF"/>
        </w:rPr>
        <w:t>元</w:t>
      </w:r>
    </w:p>
    <w:p w14:paraId="7E184272">
      <w:pPr>
        <w:spacing w:line="360" w:lineRule="auto"/>
        <w:ind w:firstLine="1440" w:firstLineChars="600"/>
        <w:rPr>
          <w:rFonts w:hint="eastAsia" w:hAnsi="宋体"/>
          <w:b/>
          <w:color w:val="auto"/>
          <w:szCs w:val="24"/>
          <w:shd w:val="clear" w:color="auto" w:fill="FFFFFF"/>
        </w:rPr>
      </w:pPr>
      <w:r>
        <w:rPr>
          <w:rFonts w:hint="eastAsia" w:hAnsi="宋体"/>
          <w:color w:val="auto"/>
          <w:szCs w:val="24"/>
          <w:shd w:val="clear" w:color="auto" w:fill="FFFFFF"/>
        </w:rPr>
        <w:t>……</w:t>
      </w:r>
    </w:p>
    <w:p w14:paraId="14220A8C">
      <w:pPr>
        <w:spacing w:line="360" w:lineRule="auto"/>
        <w:ind w:firstLine="480" w:firstLineChars="200"/>
        <w:rPr>
          <w:rFonts w:hint="eastAsia" w:hAnsi="宋体"/>
          <w:bCs/>
          <w:color w:val="auto"/>
          <w:szCs w:val="24"/>
          <w:shd w:val="clear" w:color="auto" w:fill="FFFFFF"/>
        </w:rPr>
      </w:pPr>
      <w:bookmarkStart w:id="113" w:name="_Toc480303467"/>
      <w:bookmarkStart w:id="114" w:name="_Toc479505740"/>
      <w:bookmarkStart w:id="115" w:name="_Toc477964596"/>
      <w:r>
        <w:rPr>
          <w:rFonts w:hint="eastAsia" w:hAnsi="宋体"/>
          <w:bCs/>
          <w:color w:val="auto"/>
          <w:szCs w:val="24"/>
          <w:shd w:val="clear" w:color="auto" w:fill="FFFFFF"/>
        </w:rPr>
        <w:t>八、承包人项目经理：</w:t>
      </w:r>
      <w:bookmarkEnd w:id="113"/>
      <w:bookmarkEnd w:id="114"/>
      <w:bookmarkEnd w:id="115"/>
    </w:p>
    <w:p w14:paraId="378844B0">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姓名：</w:t>
      </w:r>
      <w:r>
        <w:rPr>
          <w:rFonts w:hint="eastAsia" w:hAnsi="宋体"/>
          <w:color w:val="auto"/>
          <w:szCs w:val="24"/>
          <w:u w:val="single"/>
          <w:shd w:val="clear" w:color="auto" w:fill="FFFFFF"/>
        </w:rPr>
        <w:t xml:space="preserve">    </w:t>
      </w:r>
      <w:r>
        <w:rPr>
          <w:rFonts w:hint="eastAsia" w:hAnsi="宋体"/>
          <w:color w:val="auto"/>
          <w:szCs w:val="24"/>
          <w:shd w:val="clear" w:color="auto" w:fill="FFFFFF"/>
        </w:rPr>
        <w:t>；</w:t>
      </w:r>
      <w:r>
        <w:rPr>
          <w:rFonts w:hAnsi="宋体"/>
          <w:color w:val="auto"/>
          <w:szCs w:val="24"/>
          <w:shd w:val="clear" w:color="auto" w:fill="FFFFFF"/>
        </w:rPr>
        <w:t xml:space="preserve">     </w:t>
      </w:r>
      <w:r>
        <w:rPr>
          <w:rFonts w:hint="eastAsia" w:hAnsi="宋体"/>
          <w:color w:val="auto"/>
          <w:szCs w:val="24"/>
          <w:shd w:val="clear" w:color="auto" w:fill="FFFFFF"/>
        </w:rPr>
        <w:t>职称：</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w:t>
      </w:r>
    </w:p>
    <w:p w14:paraId="6E8F12DD">
      <w:pPr>
        <w:spacing w:line="360" w:lineRule="auto"/>
        <w:ind w:right="-98" w:rightChars="-41"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身份证号：</w:t>
      </w:r>
      <w:r>
        <w:rPr>
          <w:rFonts w:hint="eastAsia" w:hAnsi="宋体"/>
          <w:color w:val="auto"/>
          <w:szCs w:val="24"/>
          <w:u w:val="single"/>
          <w:shd w:val="clear" w:color="auto" w:fill="FFFFFF"/>
        </w:rPr>
        <w:t xml:space="preserve">   </w:t>
      </w:r>
      <w:r>
        <w:rPr>
          <w:rFonts w:hint="eastAsia" w:hAnsi="宋体"/>
          <w:color w:val="auto"/>
          <w:szCs w:val="24"/>
          <w:shd w:val="clear" w:color="auto" w:fill="FFFFFF"/>
        </w:rPr>
        <w:t>；建造师执业资格证书号：</w:t>
      </w:r>
      <w:r>
        <w:rPr>
          <w:rFonts w:hint="eastAsia" w:hAnsi="宋体"/>
          <w:color w:val="auto"/>
          <w:szCs w:val="24"/>
          <w:u w:val="single"/>
          <w:shd w:val="clear" w:color="auto" w:fill="FFFFFF"/>
        </w:rPr>
        <w:t xml:space="preserve">    </w:t>
      </w:r>
    </w:p>
    <w:p w14:paraId="5D0FB2A8">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建造师注册证书号：</w:t>
      </w:r>
      <w:r>
        <w:rPr>
          <w:rFonts w:hint="eastAsia" w:hAnsi="宋体"/>
          <w:color w:val="auto"/>
          <w:szCs w:val="24"/>
          <w:u w:val="single"/>
          <w:shd w:val="clear" w:color="auto" w:fill="FFFFFF"/>
        </w:rPr>
        <w:t xml:space="preserve">    </w:t>
      </w:r>
    </w:p>
    <w:p w14:paraId="5E4CDAE1">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建造师执业印章号：</w:t>
      </w:r>
      <w:r>
        <w:rPr>
          <w:rFonts w:hint="eastAsia" w:hAnsi="宋体"/>
          <w:color w:val="auto"/>
          <w:szCs w:val="24"/>
          <w:u w:val="single"/>
          <w:shd w:val="clear" w:color="auto" w:fill="FFFFFF"/>
        </w:rPr>
        <w:t xml:space="preserve">    </w:t>
      </w:r>
    </w:p>
    <w:p w14:paraId="74141119">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安全生产考核合格证书号：</w:t>
      </w:r>
      <w:r>
        <w:rPr>
          <w:rFonts w:hint="eastAsia" w:hAnsi="宋体"/>
          <w:color w:val="auto"/>
          <w:szCs w:val="24"/>
          <w:u w:val="single"/>
          <w:shd w:val="clear" w:color="auto" w:fill="FFFFFF"/>
        </w:rPr>
        <w:t xml:space="preserve">      </w:t>
      </w:r>
    </w:p>
    <w:p w14:paraId="2112B6C5">
      <w:pPr>
        <w:spacing w:line="360" w:lineRule="auto"/>
        <w:ind w:firstLine="480" w:firstLineChars="200"/>
        <w:rPr>
          <w:rFonts w:hint="eastAsia" w:hAnsi="宋体"/>
          <w:color w:val="auto"/>
          <w:szCs w:val="24"/>
          <w:shd w:val="clear" w:color="auto" w:fill="FFFFFF"/>
        </w:rPr>
      </w:pPr>
      <w:bookmarkStart w:id="116" w:name="_Toc479505741"/>
      <w:bookmarkStart w:id="117" w:name="_Toc480303468"/>
      <w:bookmarkStart w:id="118" w:name="_Toc477964597"/>
      <w:r>
        <w:rPr>
          <w:rFonts w:hint="eastAsia" w:hAnsi="宋体"/>
          <w:color w:val="auto"/>
          <w:szCs w:val="24"/>
          <w:shd w:val="clear" w:color="auto" w:fill="FFFFFF"/>
        </w:rPr>
        <w:t>九、合同文件的组成</w:t>
      </w:r>
      <w:bookmarkEnd w:id="116"/>
      <w:bookmarkEnd w:id="117"/>
      <w:bookmarkEnd w:id="118"/>
    </w:p>
    <w:p w14:paraId="08E94EE5">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下列文件共同构成合同文件：</w:t>
      </w:r>
    </w:p>
    <w:p w14:paraId="0EA45930">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1</w:t>
      </w:r>
      <w:r>
        <w:rPr>
          <w:rFonts w:hint="eastAsia" w:hAnsi="宋体"/>
          <w:color w:val="auto"/>
          <w:szCs w:val="24"/>
          <w:shd w:val="clear" w:color="auto" w:fill="FFFFFF"/>
        </w:rPr>
        <w:t>、本协议书；</w:t>
      </w:r>
    </w:p>
    <w:p w14:paraId="5144FC6D">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2</w:t>
      </w:r>
      <w:r>
        <w:rPr>
          <w:rFonts w:hint="eastAsia" w:hAnsi="宋体"/>
          <w:color w:val="auto"/>
          <w:szCs w:val="24"/>
          <w:shd w:val="clear" w:color="auto" w:fill="FFFFFF"/>
        </w:rPr>
        <w:t>、成交通知书；</w:t>
      </w:r>
    </w:p>
    <w:p w14:paraId="1BAEE277">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3</w:t>
      </w:r>
      <w:r>
        <w:rPr>
          <w:rFonts w:hint="eastAsia" w:hAnsi="宋体"/>
          <w:color w:val="auto"/>
          <w:szCs w:val="24"/>
          <w:shd w:val="clear" w:color="auto" w:fill="FFFFFF"/>
        </w:rPr>
        <w:t>、投标函及投标函附录；</w:t>
      </w:r>
    </w:p>
    <w:p w14:paraId="0DEE6466">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4</w:t>
      </w:r>
      <w:r>
        <w:rPr>
          <w:rFonts w:hint="eastAsia" w:hAnsi="宋体"/>
          <w:color w:val="auto"/>
          <w:szCs w:val="24"/>
          <w:shd w:val="clear" w:color="auto" w:fill="FFFFFF"/>
        </w:rPr>
        <w:t>、合同条款专用部分；</w:t>
      </w:r>
    </w:p>
    <w:p w14:paraId="51F085BF">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5</w:t>
      </w:r>
      <w:r>
        <w:rPr>
          <w:rFonts w:hint="eastAsia" w:hAnsi="宋体"/>
          <w:color w:val="auto"/>
          <w:szCs w:val="24"/>
          <w:shd w:val="clear" w:color="auto" w:fill="FFFFFF"/>
        </w:rPr>
        <w:t>、合同条款通用部分；</w:t>
      </w:r>
    </w:p>
    <w:p w14:paraId="771A212B">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6</w:t>
      </w:r>
      <w:r>
        <w:rPr>
          <w:rFonts w:hint="eastAsia" w:hAnsi="宋体"/>
          <w:color w:val="auto"/>
          <w:szCs w:val="24"/>
          <w:shd w:val="clear" w:color="auto" w:fill="FFFFFF"/>
        </w:rPr>
        <w:t>、技术标准和要求；</w:t>
      </w:r>
    </w:p>
    <w:p w14:paraId="40F4BDBD">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7</w:t>
      </w:r>
      <w:r>
        <w:rPr>
          <w:rFonts w:hint="eastAsia" w:hAnsi="宋体"/>
          <w:color w:val="auto"/>
          <w:szCs w:val="24"/>
          <w:shd w:val="clear" w:color="auto" w:fill="FFFFFF"/>
        </w:rPr>
        <w:t>、图纸；</w:t>
      </w:r>
    </w:p>
    <w:p w14:paraId="1096A708">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8</w:t>
      </w:r>
      <w:r>
        <w:rPr>
          <w:rFonts w:hint="eastAsia" w:hAnsi="宋体"/>
          <w:color w:val="auto"/>
          <w:szCs w:val="24"/>
          <w:shd w:val="clear" w:color="auto" w:fill="FFFFFF"/>
        </w:rPr>
        <w:t>、已标价工程量清单；</w:t>
      </w:r>
    </w:p>
    <w:p w14:paraId="2E939D5A">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9</w:t>
      </w:r>
      <w:r>
        <w:rPr>
          <w:rFonts w:hint="eastAsia" w:hAnsi="宋体"/>
          <w:color w:val="auto"/>
          <w:szCs w:val="24"/>
          <w:shd w:val="clear" w:color="auto" w:fill="FFFFFF"/>
        </w:rPr>
        <w:t>、其他合同文件。</w:t>
      </w:r>
    </w:p>
    <w:p w14:paraId="6C5365D4">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上述文件互相补充和解释，如有不明确或不一致之处，以合同约定次序在先者为准。</w:t>
      </w:r>
    </w:p>
    <w:p w14:paraId="15603C39">
      <w:pPr>
        <w:spacing w:line="360" w:lineRule="auto"/>
        <w:ind w:firstLine="480" w:firstLineChars="200"/>
        <w:rPr>
          <w:rFonts w:hint="eastAsia" w:hAnsi="宋体"/>
          <w:color w:val="auto"/>
          <w:szCs w:val="24"/>
          <w:shd w:val="clear" w:color="auto" w:fill="FFFFFF"/>
        </w:rPr>
      </w:pPr>
      <w:bookmarkStart w:id="119" w:name="_Toc479505742"/>
      <w:bookmarkStart w:id="120" w:name="_Toc480303469"/>
      <w:bookmarkStart w:id="121" w:name="_Toc477964598"/>
      <w:r>
        <w:rPr>
          <w:rFonts w:hint="eastAsia" w:hAnsi="宋体"/>
          <w:color w:val="auto"/>
          <w:szCs w:val="24"/>
          <w:shd w:val="clear" w:color="auto" w:fill="FFFFFF"/>
        </w:rPr>
        <w:t>十、本协议书中有关词语定义与合同条款中的定义相同。</w:t>
      </w:r>
      <w:bookmarkEnd w:id="119"/>
      <w:bookmarkEnd w:id="120"/>
      <w:bookmarkEnd w:id="121"/>
    </w:p>
    <w:p w14:paraId="49FF1A6F">
      <w:pPr>
        <w:spacing w:line="360" w:lineRule="auto"/>
        <w:ind w:firstLine="480" w:firstLineChars="200"/>
        <w:rPr>
          <w:rFonts w:hint="eastAsia" w:hAnsi="宋体"/>
          <w:color w:val="auto"/>
          <w:szCs w:val="24"/>
          <w:shd w:val="clear" w:color="auto" w:fill="FFFFFF"/>
        </w:rPr>
      </w:pPr>
      <w:bookmarkStart w:id="122" w:name="_Toc479505743"/>
      <w:bookmarkStart w:id="123" w:name="_Toc480303470"/>
      <w:bookmarkStart w:id="124" w:name="_Toc477964599"/>
      <w:r>
        <w:rPr>
          <w:rFonts w:hint="eastAsia" w:hAnsi="宋体"/>
          <w:color w:val="auto"/>
          <w:szCs w:val="24"/>
          <w:shd w:val="clear" w:color="auto" w:fill="FFFFFF"/>
        </w:rPr>
        <w:t>十一、承包人承诺按照合同约定进行施工、竣工、交付并承担质量缺陷保修责任。</w:t>
      </w:r>
      <w:bookmarkEnd w:id="122"/>
      <w:bookmarkEnd w:id="123"/>
      <w:bookmarkEnd w:id="124"/>
    </w:p>
    <w:p w14:paraId="5E9D2923">
      <w:pPr>
        <w:spacing w:line="360" w:lineRule="auto"/>
        <w:ind w:firstLine="480" w:firstLineChars="200"/>
        <w:rPr>
          <w:rFonts w:hint="eastAsia" w:hAnsi="宋体"/>
          <w:color w:val="auto"/>
          <w:szCs w:val="24"/>
          <w:shd w:val="clear" w:color="auto" w:fill="FFFFFF"/>
        </w:rPr>
      </w:pPr>
      <w:bookmarkStart w:id="125" w:name="_Toc480303471"/>
      <w:bookmarkStart w:id="126" w:name="_Toc479505744"/>
      <w:bookmarkStart w:id="127" w:name="_Toc477964600"/>
      <w:r>
        <w:rPr>
          <w:rFonts w:hint="eastAsia" w:hAnsi="宋体"/>
          <w:color w:val="auto"/>
          <w:szCs w:val="24"/>
          <w:shd w:val="clear" w:color="auto" w:fill="FFFFFF"/>
        </w:rPr>
        <w:t>十二、发包人承诺按照合同约定的条件、期限和方式向承包人支付合同价款。</w:t>
      </w:r>
      <w:bookmarkEnd w:id="125"/>
      <w:bookmarkEnd w:id="126"/>
      <w:bookmarkEnd w:id="127"/>
    </w:p>
    <w:p w14:paraId="57565EA0">
      <w:pPr>
        <w:spacing w:line="360" w:lineRule="auto"/>
        <w:ind w:firstLine="480" w:firstLineChars="200"/>
        <w:rPr>
          <w:rFonts w:hint="eastAsia" w:hAnsi="宋体"/>
          <w:color w:val="auto"/>
          <w:szCs w:val="24"/>
          <w:u w:val="single"/>
          <w:shd w:val="clear" w:color="auto" w:fill="FFFFFF"/>
        </w:rPr>
      </w:pPr>
      <w:bookmarkStart w:id="128" w:name="_Toc479505745"/>
      <w:bookmarkStart w:id="129" w:name="_Toc477964601"/>
      <w:bookmarkStart w:id="130" w:name="_Toc480303472"/>
      <w:r>
        <w:rPr>
          <w:rFonts w:hint="eastAsia" w:hAnsi="宋体"/>
          <w:color w:val="auto"/>
          <w:szCs w:val="24"/>
          <w:shd w:val="clear" w:color="auto" w:fill="FFFFFF"/>
        </w:rPr>
        <w:t>十三、本协议书连同其他合同文件正本一式两份，合同双方各执一份；副本一式</w:t>
      </w:r>
      <w:bookmarkEnd w:id="128"/>
      <w:bookmarkEnd w:id="129"/>
      <w:bookmarkEnd w:id="130"/>
      <w:r>
        <w:rPr>
          <w:rFonts w:hAnsi="宋体"/>
          <w:color w:val="auto"/>
          <w:szCs w:val="24"/>
          <w:u w:val="single"/>
          <w:shd w:val="clear" w:color="auto" w:fill="FFFFFF"/>
        </w:rPr>
        <w:t xml:space="preserve"> </w:t>
      </w:r>
      <w:r>
        <w:rPr>
          <w:rFonts w:hint="eastAsia" w:hAnsi="宋体"/>
          <w:color w:val="auto"/>
          <w:szCs w:val="24"/>
          <w:u w:val="single"/>
          <w:shd w:val="clear" w:color="auto" w:fill="FFFFFF"/>
        </w:rPr>
        <w:t>六</w:t>
      </w:r>
      <w:r>
        <w:rPr>
          <w:rFonts w:hAnsi="宋体"/>
          <w:color w:val="auto"/>
          <w:szCs w:val="24"/>
          <w:u w:val="single"/>
          <w:shd w:val="clear" w:color="auto" w:fill="FFFFFF"/>
        </w:rPr>
        <w:t xml:space="preserve"> </w:t>
      </w:r>
      <w:r>
        <w:rPr>
          <w:rFonts w:hint="eastAsia" w:hAnsi="宋体"/>
          <w:color w:val="auto"/>
          <w:szCs w:val="24"/>
          <w:shd w:val="clear" w:color="auto" w:fill="FFFFFF"/>
        </w:rPr>
        <w:t>份，其中一份在合同报送行政主管部门备案时留存。</w:t>
      </w:r>
    </w:p>
    <w:p w14:paraId="0E6DC6B8">
      <w:pPr>
        <w:spacing w:line="360" w:lineRule="auto"/>
        <w:ind w:firstLine="480" w:firstLineChars="200"/>
        <w:rPr>
          <w:rFonts w:hint="eastAsia" w:hAnsi="宋体"/>
          <w:color w:val="auto"/>
          <w:szCs w:val="24"/>
          <w:shd w:val="clear" w:color="auto" w:fill="FFFFFF"/>
        </w:rPr>
      </w:pPr>
      <w:bookmarkStart w:id="131" w:name="_Toc477964602"/>
      <w:bookmarkStart w:id="132" w:name="_Toc479505746"/>
      <w:bookmarkStart w:id="133" w:name="_Toc480303473"/>
      <w:r>
        <w:rPr>
          <w:rFonts w:hint="eastAsia" w:hAnsi="宋体"/>
          <w:color w:val="auto"/>
          <w:szCs w:val="24"/>
          <w:shd w:val="clear" w:color="auto" w:fill="FFFFFF"/>
        </w:rPr>
        <w:t>十四、合同未尽事宜，双方另行签订补充协议，但不得背离本协议第八条所约定的合同文件的实质性内容。补充协议是合同文件的组成部分。</w:t>
      </w:r>
      <w:bookmarkEnd w:id="131"/>
      <w:bookmarkEnd w:id="132"/>
      <w:bookmarkEnd w:id="133"/>
    </w:p>
    <w:p w14:paraId="5B57A976">
      <w:pPr>
        <w:spacing w:line="360" w:lineRule="auto"/>
        <w:rPr>
          <w:rFonts w:hint="eastAsia" w:hAnsi="宋体"/>
          <w:color w:val="auto"/>
          <w:szCs w:val="24"/>
          <w:u w:val="single"/>
          <w:shd w:val="clear" w:color="auto" w:fill="FFFFFF"/>
        </w:rPr>
      </w:pPr>
    </w:p>
    <w:p w14:paraId="10D03BFE">
      <w:pPr>
        <w:spacing w:line="360" w:lineRule="auto"/>
        <w:rPr>
          <w:rFonts w:hint="eastAsia" w:hAnsi="宋体"/>
          <w:b/>
          <w:bCs/>
          <w:color w:val="auto"/>
          <w:szCs w:val="24"/>
          <w:shd w:val="clear" w:color="auto" w:fill="FFFFFF"/>
        </w:rPr>
      </w:pPr>
    </w:p>
    <w:p w14:paraId="411908FB">
      <w:pPr>
        <w:spacing w:line="360" w:lineRule="auto"/>
        <w:ind w:left="5258" w:hanging="5258" w:hangingChars="2191"/>
        <w:rPr>
          <w:rFonts w:hint="eastAsia" w:hAnsi="宋体"/>
          <w:color w:val="auto"/>
          <w:szCs w:val="24"/>
          <w:shd w:val="clear" w:color="auto" w:fill="FFFFFF"/>
        </w:rPr>
      </w:pPr>
      <w:r>
        <w:rPr>
          <w:rFonts w:hint="eastAsia" w:hAnsi="宋体"/>
          <w:bCs/>
          <w:color w:val="auto"/>
          <w:szCs w:val="24"/>
          <w:shd w:val="clear" w:color="auto" w:fill="FFFFFF"/>
        </w:rPr>
        <w:t>发包人：</w:t>
      </w:r>
      <w:r>
        <w:rPr>
          <w:rFonts w:hAnsi="宋体"/>
          <w:color w:val="auto"/>
          <w:szCs w:val="24"/>
          <w:u w:val="single"/>
          <w:shd w:val="clear" w:color="auto" w:fill="FFFFFF"/>
        </w:rPr>
        <w:t xml:space="preserve"> </w:t>
      </w:r>
      <w:r>
        <w:rPr>
          <w:rFonts w:hint="eastAsia" w:hAnsi="宋体"/>
          <w:color w:val="auto"/>
          <w:szCs w:val="24"/>
          <w:u w:val="single"/>
          <w:shd w:val="clear" w:color="auto" w:fill="FFFFFF"/>
        </w:rPr>
        <w:t>国家开放大学</w:t>
      </w:r>
      <w:r>
        <w:rPr>
          <w:rFonts w:hAnsi="宋体"/>
          <w:color w:val="auto"/>
          <w:szCs w:val="24"/>
          <w:u w:val="single"/>
          <w:shd w:val="clear" w:color="auto" w:fill="FFFFFF"/>
        </w:rPr>
        <w:t xml:space="preserve"> </w:t>
      </w:r>
      <w:r>
        <w:rPr>
          <w:rFonts w:hint="eastAsia" w:hAnsi="宋体"/>
          <w:color w:val="auto"/>
          <w:szCs w:val="24"/>
          <w:shd w:val="clear" w:color="auto" w:fill="FFFFFF"/>
        </w:rPr>
        <w:t>（盖章）</w:t>
      </w:r>
      <w:r>
        <w:rPr>
          <w:rFonts w:hAnsi="宋体"/>
          <w:bCs/>
          <w:color w:val="auto"/>
          <w:szCs w:val="24"/>
          <w:shd w:val="clear" w:color="auto" w:fill="FFFFFF"/>
        </w:rPr>
        <w:t xml:space="preserve"> </w:t>
      </w:r>
      <w:r>
        <w:rPr>
          <w:rFonts w:hint="eastAsia" w:hAnsi="宋体"/>
          <w:bCs/>
          <w:color w:val="auto"/>
          <w:szCs w:val="24"/>
          <w:shd w:val="clear" w:color="auto" w:fill="FFFFFF"/>
        </w:rPr>
        <w:t xml:space="preserve">     承包人：</w:t>
      </w:r>
      <w:r>
        <w:rPr>
          <w:rFonts w:hint="eastAsia" w:hAnsi="宋体"/>
          <w:color w:val="auto"/>
          <w:szCs w:val="24"/>
          <w:shd w:val="clear" w:color="auto" w:fill="FFFFFF"/>
        </w:rPr>
        <w:t>（盖章）</w:t>
      </w:r>
    </w:p>
    <w:p w14:paraId="344131F9">
      <w:pPr>
        <w:spacing w:line="360" w:lineRule="auto"/>
        <w:rPr>
          <w:rFonts w:hint="eastAsia" w:hAnsi="宋体"/>
          <w:color w:val="auto"/>
          <w:szCs w:val="24"/>
          <w:shd w:val="clear" w:color="auto" w:fill="FFFFFF"/>
        </w:rPr>
      </w:pPr>
    </w:p>
    <w:p w14:paraId="023C202B">
      <w:pPr>
        <w:spacing w:line="360" w:lineRule="auto"/>
        <w:rPr>
          <w:rFonts w:hint="eastAsia" w:hAnsi="宋体"/>
          <w:color w:val="auto"/>
          <w:szCs w:val="24"/>
          <w:shd w:val="clear" w:color="auto" w:fill="FFFFFF"/>
        </w:rPr>
      </w:pPr>
    </w:p>
    <w:p w14:paraId="498797D8">
      <w:pPr>
        <w:spacing w:line="360" w:lineRule="auto"/>
        <w:rPr>
          <w:rFonts w:hint="eastAsia" w:hAnsi="宋体"/>
          <w:color w:val="auto"/>
          <w:szCs w:val="24"/>
          <w:shd w:val="clear" w:color="auto" w:fill="FFFFFF"/>
        </w:rPr>
      </w:pPr>
      <w:r>
        <w:rPr>
          <w:rFonts w:hint="eastAsia" w:hAnsi="宋体"/>
          <w:bCs/>
          <w:color w:val="auto"/>
          <w:szCs w:val="24"/>
          <w:shd w:val="clear" w:color="auto" w:fill="FFFFFF"/>
        </w:rPr>
        <w:t>法定代表人或其</w:t>
      </w:r>
      <w:r>
        <w:rPr>
          <w:rFonts w:hAnsi="宋体"/>
          <w:color w:val="auto"/>
          <w:szCs w:val="24"/>
          <w:shd w:val="clear" w:color="auto" w:fill="FFFFFF"/>
        </w:rPr>
        <w:t xml:space="preserve">                   </w:t>
      </w:r>
      <w:r>
        <w:rPr>
          <w:rFonts w:hint="eastAsia" w:hAnsi="宋体"/>
          <w:color w:val="auto"/>
          <w:szCs w:val="24"/>
          <w:shd w:val="clear" w:color="auto" w:fill="FFFFFF"/>
        </w:rPr>
        <w:t xml:space="preserve">   </w:t>
      </w:r>
      <w:r>
        <w:rPr>
          <w:rFonts w:hint="eastAsia" w:hAnsi="宋体"/>
          <w:bCs/>
          <w:color w:val="auto"/>
          <w:szCs w:val="24"/>
          <w:shd w:val="clear" w:color="auto" w:fill="FFFFFF"/>
        </w:rPr>
        <w:t>法定代表人或其</w:t>
      </w:r>
    </w:p>
    <w:p w14:paraId="191F7A59">
      <w:pPr>
        <w:spacing w:line="360" w:lineRule="auto"/>
        <w:rPr>
          <w:rFonts w:hint="eastAsia" w:hAnsi="宋体"/>
          <w:color w:val="auto"/>
          <w:szCs w:val="24"/>
          <w:shd w:val="clear" w:color="auto" w:fill="FFFFFF"/>
        </w:rPr>
      </w:pPr>
      <w:r>
        <w:rPr>
          <w:rFonts w:hint="eastAsia" w:hAnsi="宋体"/>
          <w:bCs/>
          <w:color w:val="auto"/>
          <w:szCs w:val="24"/>
          <w:shd w:val="clear" w:color="auto" w:fill="FFFFFF"/>
        </w:rPr>
        <w:t>委托代理人：</w:t>
      </w:r>
      <w:r>
        <w:rPr>
          <w:rFonts w:hAnsi="宋体"/>
          <w:color w:val="auto"/>
          <w:szCs w:val="24"/>
          <w:u w:val="single"/>
          <w:shd w:val="clear" w:color="auto" w:fill="FFFFFF"/>
        </w:rPr>
        <w:t xml:space="preserve">           </w:t>
      </w:r>
      <w:r>
        <w:rPr>
          <w:rFonts w:hint="eastAsia" w:hAnsi="宋体"/>
          <w:color w:val="auto"/>
          <w:szCs w:val="24"/>
          <w:shd w:val="clear" w:color="auto" w:fill="FFFFFF"/>
        </w:rPr>
        <w:t>（签字）</w:t>
      </w:r>
      <w:r>
        <w:rPr>
          <w:rFonts w:hAnsi="宋体"/>
          <w:color w:val="auto"/>
          <w:szCs w:val="24"/>
          <w:shd w:val="clear" w:color="auto" w:fill="FFFFFF"/>
        </w:rPr>
        <w:t xml:space="preserve"> </w:t>
      </w:r>
      <w:r>
        <w:rPr>
          <w:rFonts w:hAnsi="宋体"/>
          <w:bCs/>
          <w:color w:val="auto"/>
          <w:szCs w:val="24"/>
          <w:shd w:val="clear" w:color="auto" w:fill="FFFFFF"/>
        </w:rPr>
        <w:t xml:space="preserve"> </w:t>
      </w:r>
      <w:r>
        <w:rPr>
          <w:rFonts w:hint="eastAsia" w:hAnsi="宋体"/>
          <w:bCs/>
          <w:color w:val="auto"/>
          <w:szCs w:val="24"/>
          <w:shd w:val="clear" w:color="auto" w:fill="FFFFFF"/>
        </w:rPr>
        <w:t xml:space="preserve">   委托代理人：</w:t>
      </w:r>
      <w:r>
        <w:rPr>
          <w:rFonts w:hAnsi="宋体"/>
          <w:color w:val="auto"/>
          <w:szCs w:val="24"/>
          <w:u w:val="single"/>
          <w:shd w:val="clear" w:color="auto" w:fill="FFFFFF"/>
        </w:rPr>
        <w:t xml:space="preserve">             </w:t>
      </w:r>
      <w:r>
        <w:rPr>
          <w:rFonts w:hint="eastAsia" w:hAnsi="宋体"/>
          <w:color w:val="auto"/>
          <w:szCs w:val="24"/>
          <w:shd w:val="clear" w:color="auto" w:fill="FFFFFF"/>
        </w:rPr>
        <w:t>（签字）</w:t>
      </w:r>
    </w:p>
    <w:p w14:paraId="25E76E6F">
      <w:pPr>
        <w:spacing w:line="360" w:lineRule="auto"/>
        <w:rPr>
          <w:rFonts w:hint="eastAsia" w:hAnsi="宋体"/>
          <w:color w:val="auto"/>
          <w:szCs w:val="24"/>
          <w:shd w:val="clear" w:color="auto" w:fill="FFFFFF"/>
        </w:rPr>
      </w:pPr>
    </w:p>
    <w:p w14:paraId="38DF6C72">
      <w:pPr>
        <w:spacing w:line="360" w:lineRule="auto"/>
        <w:ind w:left="5460" w:hanging="5460" w:hangingChars="2275"/>
        <w:rPr>
          <w:rFonts w:hint="eastAsia" w:hAnsi="宋体"/>
          <w:color w:val="auto"/>
          <w:szCs w:val="24"/>
          <w:shd w:val="clear" w:color="auto" w:fill="FFFFFF"/>
        </w:rPr>
      </w:pPr>
      <w:r>
        <w:rPr>
          <w:rFonts w:hint="eastAsia" w:hAnsi="宋体"/>
          <w:color w:val="auto"/>
          <w:szCs w:val="24"/>
          <w:shd w:val="clear" w:color="auto" w:fill="FFFFFF"/>
        </w:rPr>
        <w:t xml:space="preserve">                                    开户银行：</w:t>
      </w:r>
    </w:p>
    <w:p w14:paraId="2D4C5974">
      <w:pPr>
        <w:spacing w:line="360" w:lineRule="auto"/>
        <w:rPr>
          <w:rFonts w:hint="eastAsia" w:hAnsi="宋体"/>
          <w:color w:val="auto"/>
          <w:szCs w:val="24"/>
          <w:u w:val="single"/>
          <w:shd w:val="clear" w:color="auto" w:fill="FFFFFF"/>
        </w:rPr>
      </w:pPr>
    </w:p>
    <w:p w14:paraId="594AFCFF">
      <w:pPr>
        <w:spacing w:line="360" w:lineRule="auto"/>
        <w:rPr>
          <w:rFonts w:hint="eastAsia" w:hAnsi="宋体"/>
          <w:color w:val="auto"/>
          <w:szCs w:val="24"/>
          <w:shd w:val="clear" w:color="auto" w:fill="FFFFFF"/>
        </w:rPr>
      </w:pPr>
      <w:r>
        <w:rPr>
          <w:rFonts w:hint="eastAsia" w:hAnsi="宋体"/>
          <w:color w:val="auto"/>
          <w:szCs w:val="24"/>
          <w:shd w:val="clear" w:color="auto" w:fill="FFFFFF"/>
        </w:rPr>
        <w:t xml:space="preserve">                                    账户号码：</w:t>
      </w:r>
    </w:p>
    <w:p w14:paraId="0ABF35F2">
      <w:pPr>
        <w:spacing w:line="360" w:lineRule="auto"/>
        <w:rPr>
          <w:rFonts w:hint="eastAsia" w:hAnsi="宋体"/>
          <w:color w:val="auto"/>
          <w:szCs w:val="24"/>
          <w:shd w:val="clear" w:color="auto" w:fill="FFFFFF"/>
        </w:rPr>
      </w:pPr>
    </w:p>
    <w:p w14:paraId="6848B6C3">
      <w:pPr>
        <w:spacing w:line="360" w:lineRule="auto"/>
        <w:rPr>
          <w:rFonts w:hint="eastAsia" w:hAnsi="宋体"/>
          <w:color w:val="auto"/>
          <w:szCs w:val="24"/>
          <w:shd w:val="clear" w:color="auto" w:fill="FFFFFF"/>
        </w:rPr>
      </w:pPr>
    </w:p>
    <w:p w14:paraId="79C84E13">
      <w:pPr>
        <w:spacing w:line="360" w:lineRule="auto"/>
        <w:rPr>
          <w:rFonts w:hint="eastAsia" w:hAnsi="宋体"/>
          <w:color w:val="auto"/>
          <w:szCs w:val="24"/>
          <w:shd w:val="clear" w:color="auto" w:fill="FFFFFF"/>
        </w:rPr>
      </w:pPr>
    </w:p>
    <w:p w14:paraId="2CB76ABE">
      <w:pPr>
        <w:spacing w:line="360" w:lineRule="auto"/>
        <w:rPr>
          <w:rFonts w:hint="eastAsia" w:hAnsi="宋体"/>
          <w:color w:val="auto"/>
          <w:szCs w:val="24"/>
          <w:u w:val="single"/>
          <w:shd w:val="clear" w:color="auto" w:fill="FFFFFF"/>
        </w:rPr>
      </w:pPr>
    </w:p>
    <w:p w14:paraId="3F728A11">
      <w:pPr>
        <w:spacing w:line="360" w:lineRule="auto"/>
        <w:rPr>
          <w:rFonts w:hint="eastAsia" w:hAnsi="宋体"/>
          <w:color w:val="auto"/>
          <w:szCs w:val="24"/>
          <w:shd w:val="clear" w:color="auto" w:fill="FFFFFF"/>
        </w:rPr>
      </w:pPr>
      <w:r>
        <w:rPr>
          <w:rFonts w:hint="eastAsia" w:hAnsi="宋体"/>
          <w:color w:val="auto"/>
          <w:szCs w:val="24"/>
          <w:shd w:val="clear" w:color="auto" w:fill="FFFFFF"/>
        </w:rPr>
        <w:t>签约日期：</w:t>
      </w:r>
      <w:r>
        <w:rPr>
          <w:rFonts w:hAnsi="宋体"/>
          <w:color w:val="auto"/>
          <w:szCs w:val="24"/>
          <w:shd w:val="clear" w:color="auto" w:fill="FFFFFF"/>
        </w:rPr>
        <w:t xml:space="preserve"> </w:t>
      </w:r>
      <w:r>
        <w:rPr>
          <w:rFonts w:hint="eastAsia" w:hAnsi="宋体"/>
          <w:color w:val="auto"/>
          <w:szCs w:val="24"/>
          <w:shd w:val="clear" w:color="auto" w:fill="FFFFFF"/>
        </w:rPr>
        <w:t xml:space="preserve">    </w:t>
      </w:r>
      <w:r>
        <w:rPr>
          <w:rFonts w:hAnsi="宋体"/>
          <w:color w:val="auto"/>
          <w:szCs w:val="24"/>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shd w:val="clear" w:color="auto" w:fill="FFFFFF"/>
        </w:rPr>
        <w:t>年</w:t>
      </w:r>
      <w:r>
        <w:rPr>
          <w:rFonts w:hAnsi="宋体"/>
          <w:color w:val="auto"/>
          <w:szCs w:val="24"/>
          <w:u w:val="single"/>
          <w:shd w:val="clear" w:color="auto" w:fill="FFFFFF"/>
        </w:rPr>
        <w:t xml:space="preserve">    </w:t>
      </w:r>
      <w:r>
        <w:rPr>
          <w:rFonts w:hint="eastAsia" w:hAnsi="宋体"/>
          <w:color w:val="auto"/>
          <w:szCs w:val="24"/>
          <w:shd w:val="clear" w:color="auto" w:fill="FFFFFF"/>
        </w:rPr>
        <w:t>月</w:t>
      </w:r>
      <w:r>
        <w:rPr>
          <w:rFonts w:hAnsi="宋体"/>
          <w:color w:val="auto"/>
          <w:szCs w:val="24"/>
          <w:u w:val="single"/>
          <w:shd w:val="clear" w:color="auto" w:fill="FFFFFF"/>
        </w:rPr>
        <w:t xml:space="preserve">    </w:t>
      </w:r>
      <w:r>
        <w:rPr>
          <w:rFonts w:hint="eastAsia" w:hAnsi="宋体"/>
          <w:color w:val="auto"/>
          <w:szCs w:val="24"/>
          <w:shd w:val="clear" w:color="auto" w:fill="FFFFFF"/>
        </w:rPr>
        <w:t>日</w:t>
      </w:r>
      <w:r>
        <w:rPr>
          <w:rFonts w:hAnsi="宋体"/>
          <w:color w:val="auto"/>
          <w:szCs w:val="24"/>
          <w:shd w:val="clear" w:color="auto" w:fill="FFFFFF"/>
        </w:rPr>
        <w:t xml:space="preserve">      </w:t>
      </w:r>
    </w:p>
    <w:p w14:paraId="2291AA4A">
      <w:pPr>
        <w:spacing w:line="360" w:lineRule="auto"/>
        <w:rPr>
          <w:rFonts w:hint="eastAsia" w:hAnsi="宋体"/>
          <w:color w:val="auto"/>
          <w:szCs w:val="24"/>
          <w:shd w:val="clear" w:color="auto" w:fill="FFFFFF"/>
        </w:rPr>
      </w:pPr>
    </w:p>
    <w:p w14:paraId="4757482F">
      <w:pPr>
        <w:spacing w:line="360" w:lineRule="auto"/>
        <w:rPr>
          <w:rFonts w:hint="eastAsia" w:hAnsi="宋体"/>
          <w:b/>
          <w:color w:val="auto"/>
          <w:u w:val="single"/>
          <w:shd w:val="clear" w:color="auto" w:fill="FFFFFF"/>
        </w:rPr>
      </w:pPr>
      <w:r>
        <w:rPr>
          <w:rFonts w:hint="eastAsia" w:hAnsi="宋体"/>
          <w:color w:val="auto"/>
          <w:szCs w:val="24"/>
          <w:shd w:val="clear" w:color="auto" w:fill="FFFFFF"/>
        </w:rPr>
        <w:t>签约地点：</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海淀区复兴路75号  </w:t>
      </w:r>
      <w:r>
        <w:rPr>
          <w:rFonts w:hAnsi="宋体"/>
          <w:color w:val="auto"/>
          <w:szCs w:val="24"/>
          <w:u w:val="single"/>
          <w:shd w:val="clear" w:color="auto" w:fill="FFFFFF"/>
        </w:rPr>
        <w:t xml:space="preserve">                         </w:t>
      </w:r>
      <w:r>
        <w:rPr>
          <w:rFonts w:hAnsi="宋体"/>
          <w:color w:val="auto"/>
          <w:u w:val="single"/>
          <w:shd w:val="clear" w:color="auto" w:fill="FFFFFF"/>
        </w:rPr>
        <w:t xml:space="preserve">           </w:t>
      </w:r>
      <w:r>
        <w:rPr>
          <w:rFonts w:hAnsi="宋体"/>
          <w:b/>
          <w:color w:val="auto"/>
          <w:u w:val="single"/>
          <w:shd w:val="clear" w:color="auto" w:fill="FFFFFF"/>
        </w:rPr>
        <w:t xml:space="preserve"> </w:t>
      </w:r>
    </w:p>
    <w:p w14:paraId="253E8C0B">
      <w:pPr>
        <w:spacing w:line="360" w:lineRule="auto"/>
        <w:rPr>
          <w:color w:val="auto"/>
          <w:szCs w:val="24"/>
          <w:shd w:val="clear" w:color="auto" w:fill="FFFFFF"/>
        </w:rPr>
      </w:pPr>
    </w:p>
    <w:p w14:paraId="504EA6F5">
      <w:pPr>
        <w:spacing w:line="360" w:lineRule="auto"/>
        <w:rPr>
          <w:rFonts w:hint="eastAsia" w:hAnsi="宋体"/>
          <w:color w:val="auto"/>
          <w:szCs w:val="24"/>
          <w:shd w:val="clear" w:color="auto" w:fill="FFFFFF"/>
        </w:rPr>
      </w:pPr>
    </w:p>
    <w:p w14:paraId="2D3A203C">
      <w:pPr>
        <w:spacing w:line="360" w:lineRule="auto"/>
        <w:rPr>
          <w:rFonts w:hint="eastAsia" w:hAnsi="宋体"/>
          <w:color w:val="auto"/>
          <w:szCs w:val="24"/>
          <w:shd w:val="clear" w:color="auto" w:fill="FFFFFF"/>
        </w:rPr>
      </w:pPr>
      <w:r>
        <w:rPr>
          <w:rFonts w:hAnsi="宋体"/>
          <w:color w:val="auto"/>
          <w:szCs w:val="24"/>
          <w:shd w:val="clear" w:color="auto" w:fill="FFFFFF"/>
        </w:rPr>
        <w:br w:type="page"/>
      </w:r>
    </w:p>
    <w:p w14:paraId="1E593FD1">
      <w:pPr>
        <w:keepNext/>
        <w:keepLines/>
        <w:jc w:val="center"/>
        <w:outlineLvl w:val="2"/>
        <w:rPr>
          <w:rFonts w:hint="eastAsia" w:hAnsi="宋体" w:cs="Arial"/>
          <w:b/>
          <w:bCs/>
          <w:color w:val="auto"/>
          <w:szCs w:val="24"/>
        </w:rPr>
      </w:pPr>
      <w:bookmarkStart w:id="134" w:name="_Toc137480137"/>
      <w:r>
        <w:rPr>
          <w:rFonts w:hint="eastAsia" w:hAnsi="宋体" w:cs="Arial"/>
          <w:b/>
          <w:bCs/>
          <w:color w:val="auto"/>
          <w:szCs w:val="24"/>
        </w:rPr>
        <w:t>第二部分  合同条款通用部分</w:t>
      </w:r>
      <w:bookmarkEnd w:id="134"/>
    </w:p>
    <w:p w14:paraId="265B4A8E">
      <w:pPr>
        <w:keepNext/>
        <w:shd w:val="clear" w:color="auto" w:fill="FFFFFF"/>
        <w:spacing w:line="360" w:lineRule="auto"/>
        <w:ind w:firstLine="480" w:firstLineChars="200"/>
        <w:jc w:val="center"/>
        <w:rPr>
          <w:rFonts w:hint="eastAsia" w:hAnsi="宋体" w:cs="Arial"/>
          <w:color w:val="auto"/>
          <w:szCs w:val="24"/>
        </w:rPr>
      </w:pPr>
      <w:bookmarkStart w:id="135" w:name="_BookMark_95"/>
      <w:bookmarkEnd w:id="135"/>
      <w:r>
        <w:rPr>
          <w:rFonts w:hint="eastAsia" w:hAnsi="宋体" w:cs="Arial"/>
          <w:color w:val="auto"/>
          <w:szCs w:val="24"/>
        </w:rPr>
        <w:t>（参照格式条款）</w:t>
      </w:r>
    </w:p>
    <w:p w14:paraId="33A2440C">
      <w:pPr>
        <w:widowControl/>
        <w:jc w:val="left"/>
        <w:rPr>
          <w:rFonts w:hint="eastAsia" w:hAnsi="宋体"/>
          <w:b/>
          <w:bCs/>
          <w:color w:val="auto"/>
          <w:szCs w:val="24"/>
          <w:shd w:val="clear" w:color="auto" w:fill="FFFFFF"/>
        </w:rPr>
      </w:pPr>
      <w:bookmarkStart w:id="136" w:name="_Toc150503335"/>
      <w:bookmarkStart w:id="137" w:name="_Toc150506338"/>
      <w:bookmarkStart w:id="138" w:name="_Toc157168420"/>
      <w:bookmarkStart w:id="139" w:name="_Toc150504303"/>
      <w:bookmarkStart w:id="140" w:name="_Toc154305488"/>
      <w:bookmarkStart w:id="141" w:name="_Toc150502997"/>
      <w:bookmarkStart w:id="142" w:name="_Toc154305815"/>
      <w:bookmarkStart w:id="143" w:name="_Toc150507940"/>
      <w:bookmarkStart w:id="144" w:name="_Toc157219172"/>
      <w:bookmarkStart w:id="145" w:name="_Toc157168354"/>
      <w:bookmarkStart w:id="146" w:name="_Toc267054210"/>
      <w:r>
        <w:rPr>
          <w:rFonts w:hAnsi="宋体"/>
          <w:color w:val="auto"/>
          <w:szCs w:val="24"/>
          <w:shd w:val="clear" w:color="auto" w:fill="FFFFFF"/>
        </w:rPr>
        <w:br w:type="page"/>
      </w:r>
    </w:p>
    <w:p w14:paraId="2264616A">
      <w:pPr>
        <w:keepNext/>
        <w:keepLines/>
        <w:jc w:val="center"/>
        <w:outlineLvl w:val="2"/>
        <w:rPr>
          <w:rFonts w:hint="eastAsia" w:hAnsi="宋体"/>
          <w:b/>
          <w:bCs/>
          <w:color w:val="auto"/>
          <w:szCs w:val="24"/>
          <w:shd w:val="clear" w:color="auto" w:fill="FFFFFF"/>
        </w:rPr>
      </w:pPr>
      <w:bookmarkStart w:id="147" w:name="_Toc137480138"/>
      <w:r>
        <w:rPr>
          <w:rFonts w:hint="eastAsia" w:hAnsi="宋体"/>
          <w:b/>
          <w:bCs/>
          <w:color w:val="auto"/>
          <w:szCs w:val="24"/>
          <w:shd w:val="clear" w:color="auto" w:fill="FFFFFF"/>
        </w:rPr>
        <w:t>第三部分  合同条款专用部分</w:t>
      </w:r>
      <w:bookmarkEnd w:id="147"/>
    </w:p>
    <w:p w14:paraId="55392743">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148" w:name="_Toc485323148"/>
      <w:bookmarkStart w:id="149" w:name="_Toc490331665"/>
      <w:bookmarkStart w:id="150" w:name="_Toc137480139"/>
      <w:bookmarkStart w:id="151" w:name="_Toc486580374"/>
      <w:bookmarkStart w:id="152" w:name="_Toc241459659"/>
      <w:bookmarkStart w:id="153" w:name="_Toc489280180"/>
      <w:bookmarkStart w:id="154" w:name="_Toc480303381"/>
      <w:bookmarkStart w:id="155" w:name="_Toc501052545"/>
      <w:bookmarkStart w:id="156" w:name="_Toc342296418"/>
      <w:bookmarkStart w:id="157" w:name="_Toc10235556"/>
      <w:bookmarkStart w:id="158" w:name="_Toc497298288"/>
      <w:r>
        <w:rPr>
          <w:rFonts w:hAnsi="宋体" w:eastAsia="黑体" w:cs="宋体"/>
          <w:color w:val="auto"/>
          <w:szCs w:val="24"/>
          <w:shd w:val="clear" w:color="auto" w:fill="FFFFFF"/>
        </w:rPr>
        <w:t>1.</w:t>
      </w:r>
      <w:r>
        <w:rPr>
          <w:rFonts w:hint="eastAsia" w:hAnsi="宋体" w:eastAsia="黑体" w:cs="宋体"/>
          <w:color w:val="auto"/>
          <w:szCs w:val="24"/>
          <w:shd w:val="clear" w:color="auto" w:fill="FFFFFF"/>
        </w:rPr>
        <w:t>一般约定</w:t>
      </w:r>
      <w:bookmarkEnd w:id="148"/>
      <w:bookmarkEnd w:id="149"/>
      <w:bookmarkEnd w:id="150"/>
      <w:bookmarkEnd w:id="151"/>
      <w:bookmarkEnd w:id="152"/>
      <w:bookmarkEnd w:id="153"/>
      <w:bookmarkEnd w:id="154"/>
      <w:bookmarkEnd w:id="155"/>
      <w:bookmarkEnd w:id="156"/>
      <w:bookmarkEnd w:id="157"/>
      <w:bookmarkEnd w:id="158"/>
    </w:p>
    <w:p w14:paraId="5EDE50CC">
      <w:pPr>
        <w:keepNext/>
        <w:keepLines/>
        <w:adjustRightInd/>
        <w:snapToGrid/>
        <w:spacing w:before="120" w:after="120" w:line="400" w:lineRule="exact"/>
        <w:outlineLvl w:val="2"/>
        <w:rPr>
          <w:rFonts w:hint="eastAsia" w:hAnsi="宋体"/>
          <w:color w:val="auto"/>
          <w:szCs w:val="20"/>
          <w:shd w:val="clear" w:color="auto" w:fill="FFFFFF"/>
        </w:rPr>
      </w:pPr>
      <w:bookmarkStart w:id="159" w:name="_Toc486580375"/>
      <w:bookmarkStart w:id="160" w:name="_Toc241459660"/>
      <w:bookmarkStart w:id="161" w:name="_Toc10235557"/>
      <w:bookmarkStart w:id="162" w:name="_Toc179632630"/>
      <w:bookmarkStart w:id="163" w:name="_Toc137480140"/>
      <w:bookmarkStart w:id="164" w:name="_Toc144974580"/>
      <w:bookmarkStart w:id="165" w:name="_Toc497298289"/>
      <w:bookmarkStart w:id="166" w:name="_Toc485323149"/>
      <w:bookmarkStart w:id="167" w:name="_Toc152045612"/>
      <w:bookmarkStart w:id="168" w:name="_Toc480303382"/>
      <w:bookmarkStart w:id="169" w:name="_Toc152042390"/>
      <w:bookmarkStart w:id="170" w:name="_Toc489280181"/>
      <w:bookmarkStart w:id="171" w:name="_Toc342296419"/>
      <w:bookmarkStart w:id="172" w:name="_Toc501052546"/>
      <w:bookmarkStart w:id="173" w:name="_Toc490331666"/>
      <w:r>
        <w:rPr>
          <w:rFonts w:hAnsi="宋体"/>
          <w:color w:val="auto"/>
          <w:szCs w:val="20"/>
          <w:shd w:val="clear" w:color="auto" w:fill="FFFFFF"/>
        </w:rPr>
        <w:t xml:space="preserve">1.1  </w:t>
      </w:r>
      <w:r>
        <w:rPr>
          <w:rFonts w:hint="eastAsia" w:hAnsi="宋体"/>
          <w:color w:val="auto"/>
          <w:szCs w:val="20"/>
          <w:shd w:val="clear" w:color="auto" w:fill="FFFFFF"/>
        </w:rPr>
        <w:t>词语定义</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3F7E8E9D">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1.1.2  </w:t>
      </w:r>
      <w:r>
        <w:rPr>
          <w:rFonts w:hint="eastAsia" w:hAnsi="宋体"/>
          <w:color w:val="auto"/>
          <w:szCs w:val="24"/>
          <w:shd w:val="clear" w:color="auto" w:fill="FFFFFF"/>
        </w:rPr>
        <w:t>合同当事人和人员</w:t>
      </w:r>
    </w:p>
    <w:p w14:paraId="61F32B90">
      <w:pPr>
        <w:spacing w:line="360" w:lineRule="auto"/>
        <w:ind w:firstLine="720" w:firstLineChars="300"/>
        <w:rPr>
          <w:rFonts w:hint="eastAsia" w:hAnsi="宋体"/>
          <w:color w:val="auto"/>
          <w:szCs w:val="24"/>
          <w:shd w:val="clear" w:color="auto" w:fill="FFFFFF"/>
        </w:rPr>
      </w:pPr>
      <w:r>
        <w:rPr>
          <w:rFonts w:hAnsi="宋体"/>
          <w:color w:val="auto"/>
          <w:szCs w:val="24"/>
          <w:shd w:val="clear" w:color="auto" w:fill="FFFFFF"/>
        </w:rPr>
        <w:t xml:space="preserve">1.1.2.2  </w:t>
      </w:r>
      <w:r>
        <w:rPr>
          <w:rFonts w:hint="eastAsia" w:hAnsi="宋体"/>
          <w:color w:val="auto"/>
          <w:szCs w:val="24"/>
          <w:shd w:val="clear" w:color="auto" w:fill="FFFFFF"/>
        </w:rPr>
        <w:t>发包人：</w:t>
      </w:r>
      <w:r>
        <w:rPr>
          <w:rFonts w:hAnsi="宋体"/>
          <w:color w:val="auto"/>
          <w:szCs w:val="24"/>
          <w:u w:val="single"/>
          <w:shd w:val="clear" w:color="auto" w:fill="FFFFFF"/>
        </w:rPr>
        <w:t xml:space="preserve">   </w:t>
      </w:r>
      <w:r>
        <w:rPr>
          <w:rFonts w:hint="eastAsia" w:hAnsi="宋体"/>
          <w:bCs/>
          <w:color w:val="auto"/>
          <w:szCs w:val="24"/>
          <w:u w:val="single"/>
          <w:shd w:val="clear" w:color="auto" w:fill="FFFFFF"/>
        </w:rPr>
        <w:t>国家开放大学</w:t>
      </w:r>
      <w:r>
        <w:rPr>
          <w:rFonts w:hAnsi="宋体"/>
          <w:color w:val="auto"/>
          <w:szCs w:val="24"/>
          <w:u w:val="single"/>
          <w:shd w:val="clear" w:color="auto" w:fill="FFFFFF"/>
        </w:rPr>
        <w:t xml:space="preserve">                                                     </w:t>
      </w:r>
    </w:p>
    <w:p w14:paraId="537724F8">
      <w:pPr>
        <w:spacing w:line="360" w:lineRule="auto"/>
        <w:ind w:firstLine="720" w:firstLineChars="300"/>
        <w:rPr>
          <w:rFonts w:hint="eastAsia" w:hAnsi="宋体"/>
          <w:color w:val="auto"/>
          <w:szCs w:val="24"/>
          <w:shd w:val="clear" w:color="auto" w:fill="FFFFFF"/>
        </w:rPr>
      </w:pPr>
      <w:r>
        <w:rPr>
          <w:rFonts w:hAnsi="宋体"/>
          <w:color w:val="auto"/>
          <w:szCs w:val="24"/>
          <w:shd w:val="clear" w:color="auto" w:fill="FFFFFF"/>
        </w:rPr>
        <w:t xml:space="preserve">1.1.2.3  </w:t>
      </w:r>
      <w:r>
        <w:rPr>
          <w:rFonts w:hint="eastAsia" w:hAnsi="宋体"/>
          <w:color w:val="auto"/>
          <w:szCs w:val="24"/>
          <w:shd w:val="clear" w:color="auto" w:fill="FFFFFF"/>
        </w:rPr>
        <w:t>承包人：</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61891997">
      <w:pPr>
        <w:spacing w:line="360" w:lineRule="auto"/>
        <w:ind w:firstLine="720" w:firstLineChars="300"/>
        <w:rPr>
          <w:rFonts w:hint="eastAsia" w:hAnsi="宋体"/>
          <w:color w:val="auto"/>
          <w:szCs w:val="24"/>
          <w:shd w:val="clear" w:color="auto" w:fill="FFFFFF"/>
        </w:rPr>
      </w:pPr>
      <w:r>
        <w:rPr>
          <w:rFonts w:hAnsi="宋体"/>
          <w:color w:val="auto"/>
          <w:szCs w:val="24"/>
          <w:shd w:val="clear" w:color="auto" w:fill="FFFFFF"/>
        </w:rPr>
        <w:t xml:space="preserve">1.1.2.8  </w:t>
      </w:r>
      <w:r>
        <w:rPr>
          <w:rFonts w:hint="eastAsia" w:hAnsi="宋体"/>
          <w:color w:val="auto"/>
          <w:szCs w:val="24"/>
          <w:shd w:val="clear" w:color="auto" w:fill="FFFFFF"/>
        </w:rPr>
        <w:t>发包人代表：</w:t>
      </w:r>
    </w:p>
    <w:p w14:paraId="1295644F">
      <w:pPr>
        <w:spacing w:line="360" w:lineRule="auto"/>
        <w:ind w:firstLine="1800" w:firstLineChars="750"/>
        <w:rPr>
          <w:rFonts w:hint="eastAsia" w:hAnsi="宋体"/>
          <w:color w:val="auto"/>
          <w:szCs w:val="24"/>
          <w:shd w:val="clear" w:color="auto" w:fill="FFFFFF"/>
        </w:rPr>
      </w:pPr>
      <w:r>
        <w:rPr>
          <w:rFonts w:hint="eastAsia" w:hAnsi="宋体"/>
          <w:color w:val="auto"/>
          <w:szCs w:val="24"/>
          <w:shd w:val="clear" w:color="auto" w:fill="FFFFFF"/>
        </w:rPr>
        <w:t>姓</w:t>
      </w:r>
      <w:r>
        <w:rPr>
          <w:rFonts w:hAnsi="宋体"/>
          <w:color w:val="auto"/>
          <w:szCs w:val="24"/>
          <w:shd w:val="clear" w:color="auto" w:fill="FFFFFF"/>
        </w:rPr>
        <w:t xml:space="preserve">    </w:t>
      </w:r>
      <w:r>
        <w:rPr>
          <w:rFonts w:hint="eastAsia" w:hAnsi="宋体"/>
          <w:color w:val="auto"/>
          <w:szCs w:val="24"/>
          <w:shd w:val="clear" w:color="auto" w:fill="FFFFFF"/>
        </w:rPr>
        <w:t>名：</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6828D6D0">
      <w:pPr>
        <w:spacing w:line="360" w:lineRule="auto"/>
        <w:ind w:firstLine="1800" w:firstLineChars="750"/>
        <w:rPr>
          <w:rFonts w:hint="eastAsia" w:hAnsi="宋体"/>
          <w:color w:val="auto"/>
          <w:szCs w:val="24"/>
          <w:shd w:val="clear" w:color="auto" w:fill="FFFFFF"/>
        </w:rPr>
      </w:pPr>
      <w:r>
        <w:rPr>
          <w:rFonts w:hint="eastAsia" w:hAnsi="宋体"/>
          <w:color w:val="auto"/>
          <w:szCs w:val="24"/>
          <w:shd w:val="clear" w:color="auto" w:fill="FFFFFF"/>
        </w:rPr>
        <w:t>联系电话：</w:t>
      </w:r>
      <w:r>
        <w:rPr>
          <w:rFonts w:hAnsi="宋体"/>
          <w:color w:val="auto"/>
          <w:szCs w:val="24"/>
          <w:u w:val="single"/>
          <w:shd w:val="clear" w:color="auto" w:fill="FFFFFF"/>
        </w:rPr>
        <w:t xml:space="preserve">                                                  </w:t>
      </w:r>
    </w:p>
    <w:p w14:paraId="1D901D0C">
      <w:pPr>
        <w:spacing w:line="360" w:lineRule="auto"/>
        <w:ind w:left="3120" w:leftChars="850" w:hanging="1080" w:hangingChars="450"/>
        <w:rPr>
          <w:rFonts w:hint="eastAsia" w:hAnsi="宋体"/>
          <w:color w:val="auto"/>
          <w:szCs w:val="24"/>
          <w:shd w:val="clear" w:color="auto" w:fill="FFFFFF"/>
        </w:rPr>
      </w:pPr>
      <w:r>
        <w:rPr>
          <w:rFonts w:hint="eastAsia" w:hAnsi="宋体"/>
          <w:color w:val="auto"/>
          <w:szCs w:val="24"/>
          <w:shd w:val="clear" w:color="auto" w:fill="FFFFFF"/>
        </w:rPr>
        <w:t>通信地址：</w:t>
      </w:r>
      <w:r>
        <w:rPr>
          <w:rFonts w:hAnsi="宋体"/>
          <w:color w:val="auto"/>
          <w:szCs w:val="24"/>
          <w:u w:val="single"/>
          <w:shd w:val="clear" w:color="auto" w:fill="FFFFFF"/>
        </w:rPr>
        <w:t xml:space="preserve"> </w:t>
      </w:r>
      <w:r>
        <w:rPr>
          <w:rFonts w:hint="eastAsia" w:hAnsi="宋体"/>
          <w:bCs/>
          <w:color w:val="auto"/>
          <w:szCs w:val="24"/>
          <w:u w:val="single"/>
          <w:shd w:val="clear" w:color="auto" w:fill="FFFFFF"/>
        </w:rPr>
        <w:t>北京市海淀区复兴路75号</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1E65855E">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1.1.3  </w:t>
      </w:r>
      <w:r>
        <w:rPr>
          <w:rFonts w:hint="eastAsia" w:hAnsi="宋体"/>
          <w:color w:val="auto"/>
          <w:szCs w:val="24"/>
          <w:shd w:val="clear" w:color="auto" w:fill="FFFFFF"/>
        </w:rPr>
        <w:t>工程和设备</w:t>
      </w:r>
    </w:p>
    <w:p w14:paraId="04432D09">
      <w:pPr>
        <w:spacing w:line="360" w:lineRule="auto"/>
        <w:ind w:firstLine="720" w:firstLineChars="300"/>
        <w:rPr>
          <w:rFonts w:hint="eastAsia" w:hAnsi="宋体"/>
          <w:color w:val="auto"/>
          <w:szCs w:val="24"/>
          <w:u w:val="single"/>
          <w:shd w:val="clear" w:color="auto" w:fill="FFFFFF"/>
        </w:rPr>
      </w:pPr>
      <w:r>
        <w:rPr>
          <w:rFonts w:hAnsi="宋体"/>
          <w:color w:val="auto"/>
          <w:szCs w:val="24"/>
          <w:shd w:val="clear" w:color="auto" w:fill="FFFFFF"/>
        </w:rPr>
        <w:t xml:space="preserve">1.1.3.2  </w:t>
      </w:r>
      <w:r>
        <w:rPr>
          <w:rFonts w:hint="eastAsia" w:hAnsi="宋体"/>
          <w:color w:val="auto"/>
          <w:szCs w:val="24"/>
          <w:shd w:val="clear" w:color="auto" w:fill="FFFFFF"/>
        </w:rPr>
        <w:t>永久工程：</w:t>
      </w:r>
      <w:r>
        <w:rPr>
          <w:rFonts w:hint="eastAsia" w:hAnsi="宋体"/>
          <w:color w:val="auto"/>
          <w:szCs w:val="24"/>
          <w:u w:val="single"/>
          <w:shd w:val="clear" w:color="auto" w:fill="FFFFFF"/>
        </w:rPr>
        <w:t>设计施工图范围内工程等</w:t>
      </w:r>
      <w:r>
        <w:rPr>
          <w:rFonts w:hAnsi="宋体"/>
          <w:color w:val="auto"/>
          <w:szCs w:val="24"/>
          <w:u w:val="single"/>
          <w:shd w:val="clear" w:color="auto" w:fill="FFFFFF"/>
        </w:rPr>
        <w:t xml:space="preserve">                                      </w:t>
      </w:r>
    </w:p>
    <w:p w14:paraId="5070ED5F">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1.1.4  </w:t>
      </w:r>
      <w:r>
        <w:rPr>
          <w:rFonts w:hint="eastAsia" w:hAnsi="宋体"/>
          <w:color w:val="auto"/>
          <w:szCs w:val="24"/>
          <w:shd w:val="clear" w:color="auto" w:fill="FFFFFF"/>
        </w:rPr>
        <w:t>日期</w:t>
      </w:r>
    </w:p>
    <w:p w14:paraId="5E94E5A8">
      <w:pPr>
        <w:spacing w:line="360" w:lineRule="auto"/>
        <w:ind w:firstLine="720" w:firstLineChars="300"/>
        <w:rPr>
          <w:rFonts w:hint="eastAsia" w:hAnsi="宋体"/>
          <w:color w:val="auto"/>
          <w:szCs w:val="24"/>
          <w:shd w:val="clear" w:color="auto" w:fill="FFFFFF"/>
        </w:rPr>
      </w:pPr>
      <w:r>
        <w:rPr>
          <w:rFonts w:hAnsi="宋体"/>
          <w:color w:val="auto"/>
          <w:szCs w:val="24"/>
          <w:shd w:val="clear" w:color="auto" w:fill="FFFFFF"/>
        </w:rPr>
        <w:t xml:space="preserve">1.1.4.5  </w:t>
      </w:r>
      <w:r>
        <w:rPr>
          <w:rFonts w:hint="eastAsia" w:hAnsi="宋体"/>
          <w:color w:val="auto"/>
          <w:szCs w:val="24"/>
          <w:shd w:val="clear" w:color="auto" w:fill="FFFFFF"/>
        </w:rPr>
        <w:t>缺陷责任期期限：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24个月</w:t>
      </w:r>
      <w:r>
        <w:rPr>
          <w:rFonts w:hAnsi="宋体"/>
          <w:color w:val="auto"/>
          <w:szCs w:val="24"/>
          <w:u w:val="single"/>
          <w:shd w:val="clear" w:color="auto" w:fill="FFFFFF"/>
        </w:rPr>
        <w:t xml:space="preserve">  </w:t>
      </w:r>
      <w:r>
        <w:rPr>
          <w:rFonts w:hint="eastAsia" w:hAnsi="宋体"/>
          <w:color w:val="auto"/>
          <w:szCs w:val="24"/>
          <w:shd w:val="clear" w:color="auto" w:fill="FFFFFF"/>
        </w:rPr>
        <w:t>。</w:t>
      </w:r>
    </w:p>
    <w:p w14:paraId="68398806">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1.1.8  </w:t>
      </w:r>
      <w:r>
        <w:rPr>
          <w:rFonts w:hint="eastAsia" w:hAnsi="宋体"/>
          <w:color w:val="auto"/>
          <w:szCs w:val="24"/>
          <w:shd w:val="clear" w:color="auto" w:fill="FFFFFF"/>
        </w:rPr>
        <w:t>其他需要补充的内容：</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p w14:paraId="30B574EE">
      <w:pPr>
        <w:keepNext/>
        <w:keepLines/>
        <w:adjustRightInd/>
        <w:snapToGrid/>
        <w:spacing w:before="120" w:after="120" w:line="400" w:lineRule="exact"/>
        <w:outlineLvl w:val="2"/>
        <w:rPr>
          <w:rFonts w:hint="eastAsia" w:hAnsi="宋体"/>
          <w:color w:val="auto"/>
          <w:szCs w:val="20"/>
          <w:shd w:val="clear" w:color="auto" w:fill="FFFFFF"/>
        </w:rPr>
      </w:pPr>
      <w:bookmarkStart w:id="174" w:name="_Toc152045615"/>
      <w:bookmarkStart w:id="175" w:name="_Toc497298290"/>
      <w:bookmarkStart w:id="176" w:name="_Toc144974583"/>
      <w:bookmarkStart w:id="177" w:name="_Toc241459661"/>
      <w:bookmarkStart w:id="178" w:name="_Toc490331667"/>
      <w:bookmarkStart w:id="179" w:name="_Toc179632633"/>
      <w:bookmarkStart w:id="180" w:name="_Toc489280182"/>
      <w:bookmarkStart w:id="181" w:name="_Toc480303383"/>
      <w:bookmarkStart w:id="182" w:name="_Toc137480141"/>
      <w:bookmarkStart w:id="183" w:name="_Toc152042393"/>
      <w:bookmarkStart w:id="184" w:name="_Toc342296420"/>
      <w:bookmarkStart w:id="185" w:name="_Toc486580376"/>
      <w:bookmarkStart w:id="186" w:name="_Toc485323150"/>
      <w:bookmarkStart w:id="187" w:name="_Toc501052547"/>
      <w:bookmarkStart w:id="188" w:name="_Toc10235558"/>
      <w:r>
        <w:rPr>
          <w:rFonts w:hAnsi="宋体"/>
          <w:color w:val="auto"/>
          <w:szCs w:val="20"/>
          <w:shd w:val="clear" w:color="auto" w:fill="FFFFFF"/>
        </w:rPr>
        <w:t xml:space="preserve">1.4  </w:t>
      </w:r>
      <w:r>
        <w:rPr>
          <w:rFonts w:hint="eastAsia" w:hAnsi="宋体"/>
          <w:color w:val="auto"/>
          <w:szCs w:val="20"/>
          <w:shd w:val="clear" w:color="auto" w:fill="FFFFFF"/>
        </w:rPr>
        <w:t>合同文件的优先顺序</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3025B988">
      <w:pPr>
        <w:spacing w:line="360" w:lineRule="auto"/>
        <w:ind w:firstLine="482"/>
        <w:rPr>
          <w:rFonts w:hint="eastAsia" w:hAnsi="宋体" w:cs="Arial"/>
          <w:color w:val="auto"/>
          <w:szCs w:val="24"/>
          <w:shd w:val="clear" w:color="auto" w:fill="FFFFFF"/>
        </w:rPr>
      </w:pPr>
      <w:r>
        <w:rPr>
          <w:rFonts w:hint="eastAsia" w:hAnsi="宋体" w:cs="Arial"/>
          <w:color w:val="auto"/>
          <w:szCs w:val="24"/>
          <w:shd w:val="clear" w:color="auto" w:fill="FFFFFF"/>
        </w:rPr>
        <w:t>合同文件的优先解释顺序如下：</w:t>
      </w:r>
    </w:p>
    <w:p w14:paraId="744CCDD7">
      <w:pPr>
        <w:spacing w:line="360" w:lineRule="auto"/>
        <w:ind w:firstLine="482"/>
        <w:rPr>
          <w:rFonts w:hint="eastAsia" w:hAnsi="宋体" w:cs="Arial"/>
          <w:color w:val="auto"/>
          <w:szCs w:val="24"/>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1</w:t>
      </w:r>
      <w:r>
        <w:rPr>
          <w:rFonts w:hint="eastAsia" w:hAnsi="宋体" w:cs="Arial"/>
          <w:color w:val="auto"/>
          <w:szCs w:val="24"/>
          <w:shd w:val="clear" w:color="auto" w:fill="FFFFFF"/>
        </w:rPr>
        <w:t>）合同协议书；</w:t>
      </w:r>
    </w:p>
    <w:p w14:paraId="2F35A28D">
      <w:pPr>
        <w:spacing w:line="360" w:lineRule="auto"/>
        <w:ind w:firstLine="482"/>
        <w:rPr>
          <w:rFonts w:hint="eastAsia" w:hAnsi="宋体" w:cs="Arial"/>
          <w:color w:val="auto"/>
          <w:szCs w:val="24"/>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2</w:t>
      </w:r>
      <w:r>
        <w:rPr>
          <w:rFonts w:hint="eastAsia" w:hAnsi="宋体" w:cs="Arial"/>
          <w:color w:val="auto"/>
          <w:szCs w:val="24"/>
          <w:shd w:val="clear" w:color="auto" w:fill="FFFFFF"/>
        </w:rPr>
        <w:t>）成交通知书；</w:t>
      </w:r>
    </w:p>
    <w:p w14:paraId="6059F59C">
      <w:pPr>
        <w:spacing w:line="360" w:lineRule="auto"/>
        <w:ind w:firstLine="482"/>
        <w:rPr>
          <w:rFonts w:hint="eastAsia" w:hAnsi="宋体" w:cs="Arial"/>
          <w:color w:val="auto"/>
          <w:szCs w:val="24"/>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3</w:t>
      </w:r>
      <w:r>
        <w:rPr>
          <w:rFonts w:hint="eastAsia" w:hAnsi="宋体" w:cs="Arial"/>
          <w:color w:val="auto"/>
          <w:szCs w:val="24"/>
          <w:shd w:val="clear" w:color="auto" w:fill="FFFFFF"/>
        </w:rPr>
        <w:t>）投标函及投标函附录；</w:t>
      </w:r>
    </w:p>
    <w:p w14:paraId="4AFB9302">
      <w:pPr>
        <w:spacing w:line="360" w:lineRule="auto"/>
        <w:ind w:firstLine="482"/>
        <w:rPr>
          <w:rFonts w:hint="eastAsia" w:hAnsi="宋体" w:cs="Arial"/>
          <w:color w:val="auto"/>
          <w:szCs w:val="24"/>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4</w:t>
      </w:r>
      <w:r>
        <w:rPr>
          <w:rFonts w:hint="eastAsia" w:hAnsi="宋体" w:cs="Arial"/>
          <w:color w:val="auto"/>
          <w:szCs w:val="24"/>
          <w:shd w:val="clear" w:color="auto" w:fill="FFFFFF"/>
        </w:rPr>
        <w:t>）合同条款专用部分；</w:t>
      </w:r>
    </w:p>
    <w:p w14:paraId="3601C840">
      <w:pPr>
        <w:spacing w:line="360" w:lineRule="auto"/>
        <w:ind w:firstLine="482"/>
        <w:rPr>
          <w:rFonts w:hint="eastAsia" w:hAnsi="宋体" w:cs="Arial"/>
          <w:color w:val="auto"/>
          <w:szCs w:val="24"/>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5</w:t>
      </w:r>
      <w:r>
        <w:rPr>
          <w:rFonts w:hint="eastAsia" w:hAnsi="宋体" w:cs="Arial"/>
          <w:color w:val="auto"/>
          <w:szCs w:val="24"/>
          <w:shd w:val="clear" w:color="auto" w:fill="FFFFFF"/>
        </w:rPr>
        <w:t>）合同条款通用部分；</w:t>
      </w:r>
    </w:p>
    <w:p w14:paraId="0C19653E">
      <w:pPr>
        <w:spacing w:line="360" w:lineRule="auto"/>
        <w:ind w:firstLine="482"/>
        <w:rPr>
          <w:rFonts w:hint="eastAsia" w:hAnsi="宋体" w:cs="Arial"/>
          <w:color w:val="auto"/>
          <w:szCs w:val="24"/>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6</w:t>
      </w:r>
      <w:r>
        <w:rPr>
          <w:rFonts w:hint="eastAsia" w:hAnsi="宋体" w:cs="Arial"/>
          <w:color w:val="auto"/>
          <w:szCs w:val="24"/>
          <w:shd w:val="clear" w:color="auto" w:fill="FFFFFF"/>
        </w:rPr>
        <w:t>）</w:t>
      </w:r>
      <w:r>
        <w:rPr>
          <w:rFonts w:hAnsi="宋体" w:cs="Arial"/>
          <w:color w:val="auto"/>
          <w:szCs w:val="24"/>
          <w:u w:val="single"/>
          <w:shd w:val="clear" w:color="auto" w:fill="FFFFFF"/>
        </w:rPr>
        <w:t xml:space="preserve">  </w:t>
      </w:r>
      <w:r>
        <w:rPr>
          <w:rFonts w:hint="eastAsia" w:hAnsi="宋体" w:cs="Arial"/>
          <w:color w:val="auto"/>
          <w:szCs w:val="24"/>
          <w:u w:val="single"/>
        </w:rPr>
        <w:t xml:space="preserve">工程量清单 </w:t>
      </w:r>
      <w:r>
        <w:rPr>
          <w:rFonts w:hAnsi="宋体" w:cs="Arial"/>
          <w:color w:val="auto"/>
          <w:szCs w:val="24"/>
          <w:u w:val="single"/>
          <w:shd w:val="clear" w:color="auto" w:fill="FFFFFF"/>
        </w:rPr>
        <w:t xml:space="preserve">                          </w:t>
      </w:r>
    </w:p>
    <w:p w14:paraId="151F8DBF">
      <w:pPr>
        <w:spacing w:line="360" w:lineRule="auto"/>
        <w:ind w:firstLine="482"/>
        <w:rPr>
          <w:rFonts w:hint="eastAsia" w:hAnsi="宋体" w:cs="Arial"/>
          <w:color w:val="auto"/>
          <w:szCs w:val="24"/>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7</w:t>
      </w:r>
      <w:r>
        <w:rPr>
          <w:rFonts w:hint="eastAsia" w:hAnsi="宋体" w:cs="Arial"/>
          <w:color w:val="auto"/>
          <w:szCs w:val="24"/>
          <w:shd w:val="clear" w:color="auto" w:fill="FFFFFF"/>
        </w:rPr>
        <w:t>）</w:t>
      </w:r>
      <w:r>
        <w:rPr>
          <w:rFonts w:hAnsi="宋体" w:cs="Arial"/>
          <w:color w:val="auto"/>
          <w:szCs w:val="24"/>
          <w:u w:val="single"/>
          <w:shd w:val="clear" w:color="auto" w:fill="FFFFFF"/>
        </w:rPr>
        <w:t xml:space="preserve">  </w:t>
      </w:r>
      <w:r>
        <w:rPr>
          <w:rFonts w:hint="eastAsia" w:hAnsi="宋体" w:cs="Arial"/>
          <w:color w:val="auto"/>
          <w:szCs w:val="24"/>
          <w:u w:val="single"/>
        </w:rPr>
        <w:t>技术标准和要求</w:t>
      </w:r>
      <w:r>
        <w:rPr>
          <w:rFonts w:hAnsi="宋体" w:cs="Arial"/>
          <w:color w:val="auto"/>
          <w:szCs w:val="24"/>
          <w:u w:val="single"/>
          <w:shd w:val="clear" w:color="auto" w:fill="FFFFFF"/>
        </w:rPr>
        <w:t xml:space="preserve">                          </w:t>
      </w:r>
    </w:p>
    <w:p w14:paraId="1C3ED59B">
      <w:pPr>
        <w:spacing w:line="360" w:lineRule="auto"/>
        <w:ind w:firstLine="482"/>
        <w:rPr>
          <w:rFonts w:hint="eastAsia" w:hAnsi="宋体" w:cs="Arial"/>
          <w:color w:val="auto"/>
          <w:szCs w:val="24"/>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8</w:t>
      </w:r>
      <w:r>
        <w:rPr>
          <w:rFonts w:hint="eastAsia" w:hAnsi="宋体" w:cs="Arial"/>
          <w:color w:val="auto"/>
          <w:szCs w:val="24"/>
          <w:shd w:val="clear" w:color="auto" w:fill="FFFFFF"/>
        </w:rPr>
        <w:t>）</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图纸</w:t>
      </w:r>
      <w:r>
        <w:rPr>
          <w:rFonts w:hAnsi="宋体" w:cs="Arial"/>
          <w:color w:val="auto"/>
          <w:szCs w:val="24"/>
          <w:u w:val="single"/>
          <w:shd w:val="clear" w:color="auto" w:fill="FFFFFF"/>
        </w:rPr>
        <w:t xml:space="preserve">                                    </w:t>
      </w:r>
      <w:r>
        <w:rPr>
          <w:rFonts w:hAnsi="宋体" w:cs="Arial"/>
          <w:color w:val="auto"/>
          <w:szCs w:val="24"/>
          <w:shd w:val="clear" w:color="auto" w:fill="FFFFFF"/>
        </w:rPr>
        <w:t xml:space="preserve"> </w:t>
      </w:r>
    </w:p>
    <w:p w14:paraId="6BD3AF87">
      <w:pPr>
        <w:spacing w:line="360" w:lineRule="auto"/>
        <w:ind w:firstLine="480"/>
        <w:rPr>
          <w:rFonts w:hint="eastAsia" w:hAnsi="宋体" w:cs="Arial"/>
          <w:color w:val="auto"/>
          <w:szCs w:val="24"/>
          <w:shd w:val="clear" w:color="auto" w:fill="FFFFFF"/>
        </w:rPr>
      </w:pPr>
      <w:r>
        <w:rPr>
          <w:rFonts w:hint="eastAsia" w:hAnsi="宋体" w:cs="Arial"/>
          <w:color w:val="auto"/>
          <w:szCs w:val="24"/>
          <w:shd w:val="clear" w:color="auto" w:fill="FFFFFF"/>
        </w:rPr>
        <w:t>（说明：（</w:t>
      </w:r>
      <w:r>
        <w:rPr>
          <w:rFonts w:hAnsi="宋体" w:cs="Arial"/>
          <w:color w:val="auto"/>
          <w:szCs w:val="24"/>
          <w:shd w:val="clear" w:color="auto" w:fill="FFFFFF"/>
        </w:rPr>
        <w:t>6</w:t>
      </w:r>
      <w:r>
        <w:rPr>
          <w:rFonts w:hint="eastAsia" w:hAnsi="宋体" w:cs="Arial"/>
          <w:color w:val="auto"/>
          <w:szCs w:val="24"/>
          <w:shd w:val="clear" w:color="auto" w:fill="FFFFFF"/>
        </w:rPr>
        <w:t>）、（</w:t>
      </w:r>
      <w:r>
        <w:rPr>
          <w:rFonts w:hAnsi="宋体" w:cs="Arial"/>
          <w:color w:val="auto"/>
          <w:szCs w:val="24"/>
          <w:shd w:val="clear" w:color="auto" w:fill="FFFFFF"/>
        </w:rPr>
        <w:t>7</w:t>
      </w:r>
      <w:r>
        <w:rPr>
          <w:rFonts w:hint="eastAsia" w:hAnsi="宋体" w:cs="Arial"/>
          <w:color w:val="auto"/>
          <w:szCs w:val="24"/>
          <w:shd w:val="clear" w:color="auto" w:fill="FFFFFF"/>
        </w:rPr>
        <w:t>）、（</w:t>
      </w:r>
      <w:r>
        <w:rPr>
          <w:rFonts w:hAnsi="宋体" w:cs="Arial"/>
          <w:color w:val="auto"/>
          <w:szCs w:val="24"/>
          <w:shd w:val="clear" w:color="auto" w:fill="FFFFFF"/>
        </w:rPr>
        <w:t>8</w:t>
      </w:r>
      <w:r>
        <w:rPr>
          <w:rFonts w:hint="eastAsia" w:hAnsi="宋体" w:cs="Arial"/>
          <w:color w:val="auto"/>
          <w:szCs w:val="24"/>
          <w:shd w:val="clear" w:color="auto" w:fill="FFFFFF"/>
        </w:rPr>
        <w:t>）填空内容分别限于技术标准和要求、图纸、已标价工程量清单三者之一。）</w:t>
      </w:r>
    </w:p>
    <w:p w14:paraId="2996FEA4">
      <w:pPr>
        <w:keepNext/>
        <w:keepLines/>
        <w:adjustRightInd/>
        <w:snapToGrid/>
        <w:spacing w:before="120" w:after="120" w:line="400" w:lineRule="exact"/>
        <w:outlineLvl w:val="2"/>
        <w:rPr>
          <w:rFonts w:hint="eastAsia" w:hAnsi="宋体"/>
          <w:color w:val="auto"/>
          <w:szCs w:val="20"/>
          <w:shd w:val="clear" w:color="auto" w:fill="FFFFFF"/>
        </w:rPr>
      </w:pPr>
      <w:bookmarkStart w:id="189" w:name="_Toc501052548"/>
      <w:bookmarkStart w:id="190" w:name="_Toc179632634"/>
      <w:bookmarkStart w:id="191" w:name="_Toc489280183"/>
      <w:bookmarkStart w:id="192" w:name="_Toc152045616"/>
      <w:bookmarkStart w:id="193" w:name="_Toc342296421"/>
      <w:bookmarkStart w:id="194" w:name="_Toc241459662"/>
      <w:bookmarkStart w:id="195" w:name="_Toc485323151"/>
      <w:bookmarkStart w:id="196" w:name="_Toc486580377"/>
      <w:bookmarkStart w:id="197" w:name="_Toc152042394"/>
      <w:bookmarkStart w:id="198" w:name="_Toc144974584"/>
      <w:bookmarkStart w:id="199" w:name="_Toc10235559"/>
      <w:bookmarkStart w:id="200" w:name="_Toc497298291"/>
      <w:bookmarkStart w:id="201" w:name="_Toc490331668"/>
      <w:bookmarkStart w:id="202" w:name="_Toc137480142"/>
      <w:bookmarkStart w:id="203" w:name="_Toc480303384"/>
      <w:r>
        <w:rPr>
          <w:rFonts w:hAnsi="宋体"/>
          <w:color w:val="auto"/>
          <w:szCs w:val="20"/>
          <w:shd w:val="clear" w:color="auto" w:fill="FFFFFF"/>
        </w:rPr>
        <w:t xml:space="preserve">1.5  </w:t>
      </w:r>
      <w:r>
        <w:rPr>
          <w:rFonts w:hint="eastAsia" w:hAnsi="宋体"/>
          <w:color w:val="auto"/>
          <w:szCs w:val="20"/>
          <w:shd w:val="clear" w:color="auto" w:fill="FFFFFF"/>
        </w:rPr>
        <w:t>合同协议书</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EE4712A">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合同生效的条件：</w:t>
      </w:r>
      <w:r>
        <w:rPr>
          <w:rFonts w:hAnsi="宋体"/>
          <w:color w:val="auto"/>
          <w:szCs w:val="24"/>
          <w:u w:val="single"/>
          <w:shd w:val="clear" w:color="auto" w:fill="FFFFFF"/>
        </w:rPr>
        <w:t xml:space="preserve">    </w:t>
      </w:r>
      <w:r>
        <w:rPr>
          <w:rFonts w:hint="eastAsia" w:hAnsi="宋体"/>
          <w:color w:val="auto"/>
          <w:szCs w:val="24"/>
          <w:u w:val="single"/>
        </w:rPr>
        <w:t xml:space="preserve">合同双方签字盖章后生效 </w:t>
      </w:r>
      <w:r>
        <w:rPr>
          <w:rFonts w:hAnsi="宋体"/>
          <w:color w:val="auto"/>
          <w:szCs w:val="24"/>
          <w:u w:val="single"/>
          <w:shd w:val="clear" w:color="auto" w:fill="FFFFFF"/>
        </w:rPr>
        <w:t xml:space="preserve">                                                       </w:t>
      </w:r>
    </w:p>
    <w:p w14:paraId="48A4FD2E">
      <w:pPr>
        <w:keepNext/>
        <w:keepLines/>
        <w:adjustRightInd/>
        <w:snapToGrid/>
        <w:spacing w:before="120" w:after="120" w:line="400" w:lineRule="exact"/>
        <w:outlineLvl w:val="2"/>
        <w:rPr>
          <w:rFonts w:hint="eastAsia" w:hAnsi="宋体"/>
          <w:color w:val="auto"/>
          <w:szCs w:val="20"/>
          <w:shd w:val="clear" w:color="auto" w:fill="FFFFFF"/>
        </w:rPr>
      </w:pPr>
      <w:bookmarkStart w:id="204" w:name="_Toc342296422"/>
      <w:bookmarkStart w:id="205" w:name="_Toc137480143"/>
      <w:bookmarkStart w:id="206" w:name="_Toc152045617"/>
      <w:bookmarkStart w:id="207" w:name="_Toc497298292"/>
      <w:bookmarkStart w:id="208" w:name="_Toc241459663"/>
      <w:bookmarkStart w:id="209" w:name="_Toc501052549"/>
      <w:bookmarkStart w:id="210" w:name="_Toc152042395"/>
      <w:bookmarkStart w:id="211" w:name="_Toc485323152"/>
      <w:bookmarkStart w:id="212" w:name="_Toc486580378"/>
      <w:bookmarkStart w:id="213" w:name="_Toc10235560"/>
      <w:bookmarkStart w:id="214" w:name="_Toc179632635"/>
      <w:bookmarkStart w:id="215" w:name="_Toc480303385"/>
      <w:bookmarkStart w:id="216" w:name="_Toc490331669"/>
      <w:bookmarkStart w:id="217" w:name="_Toc489280184"/>
      <w:bookmarkStart w:id="218" w:name="_Toc144974585"/>
      <w:r>
        <w:rPr>
          <w:rFonts w:hAnsi="宋体"/>
          <w:color w:val="auto"/>
          <w:szCs w:val="20"/>
          <w:shd w:val="clear" w:color="auto" w:fill="FFFFFF"/>
        </w:rPr>
        <w:t xml:space="preserve">1.6  </w:t>
      </w:r>
      <w:r>
        <w:rPr>
          <w:rFonts w:hint="eastAsia" w:hAnsi="宋体"/>
          <w:color w:val="auto"/>
          <w:szCs w:val="20"/>
          <w:shd w:val="clear" w:color="auto" w:fill="FFFFFF"/>
        </w:rPr>
        <w:t>图纸和承包人文件</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1AD41352">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1.6.1  </w:t>
      </w:r>
      <w:r>
        <w:rPr>
          <w:rFonts w:hint="eastAsia" w:hAnsi="宋体"/>
          <w:color w:val="auto"/>
          <w:szCs w:val="24"/>
          <w:shd w:val="clear" w:color="auto" w:fill="FFFFFF"/>
        </w:rPr>
        <w:t>图纸的提供</w:t>
      </w:r>
    </w:p>
    <w:p w14:paraId="79D60859">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w:t>
      </w:r>
      <w:r>
        <w:rPr>
          <w:rFonts w:hAnsi="宋体"/>
          <w:color w:val="auto"/>
          <w:szCs w:val="24"/>
          <w:shd w:val="clear" w:color="auto" w:fill="FFFFFF"/>
        </w:rPr>
        <w:t>5</w:t>
      </w:r>
      <w:r>
        <w:rPr>
          <w:rFonts w:hint="eastAsia" w:hAnsi="宋体"/>
          <w:color w:val="auto"/>
          <w:szCs w:val="24"/>
          <w:shd w:val="clear" w:color="auto" w:fill="FFFFFF"/>
        </w:rPr>
        <w:t>）发包人提供图纸的期限：</w:t>
      </w:r>
      <w:r>
        <w:rPr>
          <w:rFonts w:hAnsi="宋体"/>
          <w:color w:val="auto"/>
          <w:szCs w:val="24"/>
          <w:u w:val="single"/>
          <w:shd w:val="clear" w:color="auto" w:fill="FFFFFF"/>
        </w:rPr>
        <w:t xml:space="preserve">     </w:t>
      </w:r>
      <w:r>
        <w:rPr>
          <w:rFonts w:hAnsi="宋体"/>
          <w:color w:val="auto"/>
          <w:szCs w:val="24"/>
          <w:u w:val="single"/>
        </w:rPr>
        <w:t>合同生效后</w:t>
      </w:r>
      <w:r>
        <w:rPr>
          <w:rFonts w:hint="eastAsia" w:hAnsi="宋体"/>
          <w:color w:val="auto"/>
          <w:szCs w:val="24"/>
          <w:u w:val="single"/>
        </w:rPr>
        <w:t>三</w:t>
      </w:r>
      <w:r>
        <w:rPr>
          <w:rFonts w:hAnsi="宋体"/>
          <w:color w:val="auto"/>
          <w:szCs w:val="24"/>
          <w:u w:val="single"/>
        </w:rPr>
        <w:t>日</w:t>
      </w:r>
      <w:r>
        <w:rPr>
          <w:rFonts w:hint="eastAsia" w:hAnsi="宋体"/>
          <w:color w:val="auto"/>
          <w:szCs w:val="24"/>
          <w:u w:val="single"/>
        </w:rPr>
        <w:t xml:space="preserve">内   </w:t>
      </w:r>
      <w:r>
        <w:rPr>
          <w:rFonts w:hAnsi="宋体"/>
          <w:color w:val="auto"/>
          <w:szCs w:val="24"/>
          <w:u w:val="single"/>
          <w:shd w:val="clear" w:color="auto" w:fill="FFFFFF"/>
        </w:rPr>
        <w:t xml:space="preserve">                                   </w:t>
      </w:r>
    </w:p>
    <w:p w14:paraId="15E015D0">
      <w:pPr>
        <w:spacing w:line="360" w:lineRule="auto"/>
        <w:ind w:firstLine="720" w:firstLineChars="300"/>
        <w:rPr>
          <w:rFonts w:hint="eastAsia" w:hAnsi="宋体"/>
          <w:color w:val="auto"/>
          <w:szCs w:val="24"/>
          <w:shd w:val="clear" w:color="auto" w:fill="FFFFFF"/>
        </w:rPr>
      </w:pPr>
      <w:r>
        <w:rPr>
          <w:rFonts w:hint="eastAsia" w:hAnsi="宋体"/>
          <w:color w:val="auto"/>
          <w:szCs w:val="24"/>
          <w:shd w:val="clear" w:color="auto" w:fill="FFFFFF"/>
        </w:rPr>
        <w:t>发包人提供图纸的数量：</w:t>
      </w:r>
      <w:r>
        <w:rPr>
          <w:rFonts w:hAnsi="宋体"/>
          <w:color w:val="auto"/>
          <w:szCs w:val="24"/>
          <w:u w:val="single"/>
          <w:shd w:val="clear" w:color="auto" w:fill="FFFFFF"/>
        </w:rPr>
        <w:t xml:space="preserve">   </w:t>
      </w:r>
      <w:r>
        <w:rPr>
          <w:rFonts w:hint="eastAsia" w:hAnsi="宋体"/>
          <w:color w:val="auto"/>
          <w:szCs w:val="24"/>
          <w:u w:val="single"/>
          <w:shd w:val="clear" w:color="auto" w:fill="FFFFFF"/>
        </w:rPr>
        <w:t>提供2套</w:t>
      </w:r>
      <w:r>
        <w:rPr>
          <w:rFonts w:hAnsi="宋体"/>
          <w:color w:val="auto"/>
          <w:szCs w:val="24"/>
          <w:u w:val="single"/>
          <w:shd w:val="clear" w:color="auto" w:fill="FFFFFF"/>
        </w:rPr>
        <w:t>.</w:t>
      </w:r>
      <w:r>
        <w:rPr>
          <w:rFonts w:hint="eastAsia" w:hAnsi="宋体"/>
          <w:color w:val="auto"/>
          <w:szCs w:val="24"/>
          <w:u w:val="single"/>
          <w:shd w:val="clear" w:color="auto" w:fill="FFFFFF"/>
        </w:rPr>
        <w:t>如承包人须额外提供图纸，额外提供图纸的费用由承包人承担。发包人按照工程技术规范的相关要求需要制作加工图、大样图、安装图、协调配合图等图纸。</w:t>
      </w:r>
      <w:r>
        <w:rPr>
          <w:rFonts w:hAnsi="宋体"/>
          <w:color w:val="auto"/>
          <w:szCs w:val="24"/>
          <w:u w:val="single"/>
          <w:shd w:val="clear" w:color="auto" w:fill="FFFFFF"/>
        </w:rPr>
        <w:t xml:space="preserve">                </w:t>
      </w:r>
    </w:p>
    <w:p w14:paraId="566E80B1">
      <w:pPr>
        <w:spacing w:line="360" w:lineRule="auto"/>
        <w:ind w:firstLine="720" w:firstLineChars="300"/>
        <w:rPr>
          <w:rFonts w:hint="eastAsia" w:hAnsi="宋体"/>
          <w:color w:val="auto"/>
          <w:szCs w:val="24"/>
          <w:shd w:val="clear" w:color="auto" w:fill="FFFFFF"/>
        </w:rPr>
      </w:pPr>
      <w:r>
        <w:rPr>
          <w:rFonts w:hint="eastAsia" w:hAnsi="宋体"/>
          <w:color w:val="auto"/>
          <w:szCs w:val="24"/>
          <w:shd w:val="clear" w:color="auto" w:fill="FFFFFF"/>
        </w:rPr>
        <w:t>其他约定：</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p w14:paraId="30F2C283">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1.6.2  </w:t>
      </w:r>
      <w:r>
        <w:rPr>
          <w:rFonts w:hint="eastAsia" w:hAnsi="宋体"/>
          <w:color w:val="auto"/>
          <w:szCs w:val="24"/>
          <w:shd w:val="clear" w:color="auto" w:fill="FFFFFF"/>
        </w:rPr>
        <w:t>承包人提供的文件</w:t>
      </w:r>
    </w:p>
    <w:p w14:paraId="15F8AC90">
      <w:pPr>
        <w:spacing w:line="360" w:lineRule="auto"/>
        <w:ind w:firstLine="360" w:firstLineChars="150"/>
        <w:rPr>
          <w:rFonts w:hint="eastAsia" w:hAnsi="宋体"/>
          <w:color w:val="auto"/>
          <w:szCs w:val="24"/>
          <w:u w:val="single"/>
          <w:shd w:val="clear" w:color="auto" w:fill="FFFFFF"/>
        </w:rPr>
      </w:pPr>
      <w:r>
        <w:rPr>
          <w:rFonts w:hint="eastAsia" w:hAnsi="宋体"/>
          <w:color w:val="auto"/>
          <w:szCs w:val="24"/>
          <w:shd w:val="clear" w:color="auto" w:fill="FFFFFF"/>
        </w:rPr>
        <w:t>（</w:t>
      </w:r>
      <w:r>
        <w:rPr>
          <w:rFonts w:hAnsi="宋体"/>
          <w:color w:val="auto"/>
          <w:szCs w:val="24"/>
          <w:shd w:val="clear" w:color="auto" w:fill="FFFFFF"/>
        </w:rPr>
        <w:t>1</w:t>
      </w:r>
      <w:r>
        <w:rPr>
          <w:rFonts w:hint="eastAsia" w:hAnsi="宋体"/>
          <w:color w:val="auto"/>
          <w:szCs w:val="24"/>
          <w:shd w:val="clear" w:color="auto" w:fill="FFFFFF"/>
        </w:rPr>
        <w:t xml:space="preserve">）由承包人提供的文件范围： </w:t>
      </w:r>
      <w:r>
        <w:rPr>
          <w:rFonts w:hint="eastAsia" w:hAnsi="宋体"/>
          <w:color w:val="auto"/>
          <w:szCs w:val="24"/>
          <w:u w:val="single"/>
          <w:shd w:val="clear" w:color="auto" w:fill="FFFFFF"/>
        </w:rPr>
        <w:t>按照合同文件要求提交施工组织设计、进度报表等文件。竣工图出图及编制费含在签约合同价中，结算时不予调整。</w:t>
      </w:r>
    </w:p>
    <w:p w14:paraId="093E9501">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承包人提供文件的期限：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开始施工前3日历天</w:t>
      </w:r>
      <w:r>
        <w:rPr>
          <w:rFonts w:hAnsi="宋体"/>
          <w:color w:val="auto"/>
          <w:szCs w:val="24"/>
          <w:u w:val="single"/>
          <w:shd w:val="clear" w:color="auto" w:fill="FFFFFF"/>
        </w:rPr>
        <w:t xml:space="preserve">                                                 </w:t>
      </w:r>
    </w:p>
    <w:p w14:paraId="03C89826">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承包人提供文件的数量：</w:t>
      </w:r>
      <w:r>
        <w:rPr>
          <w:rFonts w:hAnsi="宋体"/>
          <w:color w:val="auto"/>
          <w:szCs w:val="24"/>
          <w:u w:val="single"/>
          <w:shd w:val="clear" w:color="auto" w:fill="FFFFFF"/>
        </w:rPr>
        <w:t xml:space="preserve"> </w:t>
      </w:r>
      <w:r>
        <w:rPr>
          <w:rFonts w:hint="eastAsia" w:hAnsi="宋体"/>
          <w:color w:val="auto"/>
          <w:szCs w:val="24"/>
          <w:u w:val="single"/>
          <w:shd w:val="clear" w:color="auto" w:fill="FFFFFF"/>
        </w:rPr>
        <w:t>一式五份</w:t>
      </w:r>
      <w:r>
        <w:rPr>
          <w:rFonts w:hAnsi="宋体"/>
          <w:color w:val="auto"/>
          <w:szCs w:val="24"/>
          <w:u w:val="single"/>
          <w:shd w:val="clear" w:color="auto" w:fill="FFFFFF"/>
        </w:rPr>
        <w:t xml:space="preserve"> </w:t>
      </w:r>
      <w:r>
        <w:rPr>
          <w:rFonts w:hint="eastAsia" w:hAnsi="宋体"/>
          <w:color w:val="auto"/>
          <w:szCs w:val="24"/>
          <w:u w:val="single"/>
        </w:rPr>
        <w:t xml:space="preserve"> </w:t>
      </w:r>
      <w:r>
        <w:rPr>
          <w:rFonts w:hAnsi="宋体"/>
          <w:color w:val="auto"/>
          <w:szCs w:val="24"/>
          <w:u w:val="single"/>
          <w:shd w:val="clear" w:color="auto" w:fill="FFFFFF"/>
        </w:rPr>
        <w:t xml:space="preserve">                                                </w:t>
      </w:r>
    </w:p>
    <w:p w14:paraId="08A8076E">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219" w:name="_Toc241459665"/>
      <w:bookmarkStart w:id="220" w:name="_Toc179632642"/>
      <w:bookmarkStart w:id="221" w:name="_Toc501052551"/>
      <w:bookmarkStart w:id="222" w:name="_Toc497298294"/>
      <w:bookmarkStart w:id="223" w:name="_Toc144974592"/>
      <w:bookmarkStart w:id="224" w:name="_Toc485323154"/>
      <w:bookmarkStart w:id="225" w:name="_Toc137480144"/>
      <w:bookmarkStart w:id="226" w:name="_Toc342296424"/>
      <w:bookmarkStart w:id="227" w:name="_Toc486580380"/>
      <w:bookmarkStart w:id="228" w:name="_Toc152042402"/>
      <w:bookmarkStart w:id="229" w:name="_Toc489280186"/>
      <w:bookmarkStart w:id="230" w:name="_Toc490331671"/>
      <w:bookmarkStart w:id="231" w:name="_Toc480303387"/>
      <w:bookmarkStart w:id="232" w:name="_Toc10235562"/>
      <w:bookmarkStart w:id="233" w:name="_Toc152045624"/>
      <w:r>
        <w:rPr>
          <w:rFonts w:hAnsi="宋体" w:eastAsia="黑体" w:cs="宋体"/>
          <w:color w:val="auto"/>
          <w:szCs w:val="24"/>
          <w:shd w:val="clear" w:color="auto" w:fill="FFFFFF"/>
        </w:rPr>
        <w:t>2.</w:t>
      </w:r>
      <w:r>
        <w:rPr>
          <w:rFonts w:hint="eastAsia" w:hAnsi="宋体" w:eastAsia="黑体" w:cs="宋体"/>
          <w:color w:val="auto"/>
          <w:szCs w:val="24"/>
          <w:shd w:val="clear" w:color="auto" w:fill="FFFFFF"/>
        </w:rPr>
        <w:t>发包人义务</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DB94DB2">
      <w:pPr>
        <w:keepNext/>
        <w:keepLines/>
        <w:adjustRightInd/>
        <w:snapToGrid/>
        <w:spacing w:before="120" w:after="120" w:line="400" w:lineRule="exact"/>
        <w:outlineLvl w:val="2"/>
        <w:rPr>
          <w:rFonts w:hint="eastAsia" w:hAnsi="宋体"/>
          <w:color w:val="auto"/>
          <w:szCs w:val="20"/>
          <w:shd w:val="clear" w:color="auto" w:fill="FFFFFF"/>
        </w:rPr>
      </w:pPr>
      <w:bookmarkStart w:id="234" w:name="_Toc486580381"/>
      <w:bookmarkStart w:id="235" w:name="_Toc489280187"/>
      <w:bookmarkStart w:id="236" w:name="_Toc480303388"/>
      <w:bookmarkStart w:id="237" w:name="_Toc490331672"/>
      <w:bookmarkStart w:id="238" w:name="_Toc241459666"/>
      <w:bookmarkStart w:id="239" w:name="_Toc152042405"/>
      <w:bookmarkStart w:id="240" w:name="_Toc485323155"/>
      <w:bookmarkStart w:id="241" w:name="_Toc342296425"/>
      <w:bookmarkStart w:id="242" w:name="_Toc179632645"/>
      <w:bookmarkStart w:id="243" w:name="_Toc152045627"/>
      <w:bookmarkStart w:id="244" w:name="_Toc497298295"/>
      <w:bookmarkStart w:id="245" w:name="_Toc144974595"/>
      <w:bookmarkStart w:id="246" w:name="_Toc501052552"/>
      <w:bookmarkStart w:id="247" w:name="_Toc137480145"/>
      <w:bookmarkStart w:id="248" w:name="_Toc10235563"/>
      <w:r>
        <w:rPr>
          <w:rFonts w:hAnsi="宋体"/>
          <w:color w:val="auto"/>
          <w:szCs w:val="20"/>
          <w:shd w:val="clear" w:color="auto" w:fill="FFFFFF"/>
        </w:rPr>
        <w:t xml:space="preserve">2.3  </w:t>
      </w:r>
      <w:r>
        <w:rPr>
          <w:rFonts w:hint="eastAsia" w:hAnsi="宋体"/>
          <w:color w:val="auto"/>
          <w:szCs w:val="20"/>
          <w:shd w:val="clear" w:color="auto" w:fill="FFFFFF"/>
        </w:rPr>
        <w:t>提供基础资料、施工</w:t>
      </w:r>
      <w:bookmarkEnd w:id="234"/>
      <w:bookmarkEnd w:id="235"/>
      <w:bookmarkEnd w:id="236"/>
      <w:bookmarkEnd w:id="237"/>
      <w:bookmarkEnd w:id="238"/>
      <w:bookmarkEnd w:id="239"/>
      <w:bookmarkEnd w:id="240"/>
      <w:bookmarkEnd w:id="241"/>
      <w:bookmarkEnd w:id="242"/>
      <w:bookmarkEnd w:id="243"/>
      <w:bookmarkEnd w:id="244"/>
      <w:bookmarkEnd w:id="245"/>
      <w:r>
        <w:rPr>
          <w:rFonts w:hint="eastAsia" w:hAnsi="宋体"/>
          <w:color w:val="auto"/>
          <w:szCs w:val="20"/>
          <w:shd w:val="clear" w:color="auto" w:fill="FFFFFF"/>
        </w:rPr>
        <w:t>条件</w:t>
      </w:r>
      <w:bookmarkEnd w:id="246"/>
      <w:bookmarkEnd w:id="247"/>
      <w:bookmarkEnd w:id="248"/>
    </w:p>
    <w:p w14:paraId="2F65F006">
      <w:pPr>
        <w:shd w:val="clear" w:color="auto" w:fill="FFFFFF"/>
        <w:spacing w:line="360" w:lineRule="auto"/>
        <w:ind w:firstLine="420"/>
        <w:rPr>
          <w:rFonts w:hint="eastAsia" w:hAnsi="宋体"/>
          <w:color w:val="auto"/>
          <w:szCs w:val="24"/>
          <w:shd w:val="clear" w:color="auto" w:fill="FFFFFF"/>
        </w:rPr>
      </w:pPr>
      <w:r>
        <w:rPr>
          <w:rFonts w:hAnsi="宋体"/>
          <w:color w:val="auto"/>
          <w:szCs w:val="24"/>
          <w:shd w:val="clear" w:color="auto" w:fill="FFFFFF"/>
        </w:rPr>
        <w:t>2</w:t>
      </w:r>
      <w:r>
        <w:rPr>
          <w:rFonts w:hint="eastAsia" w:hAnsi="宋体"/>
          <w:color w:val="auto"/>
          <w:szCs w:val="24"/>
          <w:shd w:val="clear" w:color="auto" w:fill="FFFFFF"/>
        </w:rPr>
        <w:t>.</w:t>
      </w:r>
      <w:r>
        <w:rPr>
          <w:rFonts w:hAnsi="宋体"/>
          <w:color w:val="auto"/>
          <w:szCs w:val="24"/>
          <w:shd w:val="clear" w:color="auto" w:fill="FFFFFF"/>
        </w:rPr>
        <w:t>3</w:t>
      </w:r>
      <w:r>
        <w:rPr>
          <w:rFonts w:hint="eastAsia" w:hAnsi="宋体"/>
          <w:color w:val="auto"/>
          <w:szCs w:val="24"/>
          <w:shd w:val="clear" w:color="auto" w:fill="FFFFFF"/>
        </w:rPr>
        <w:t>.</w:t>
      </w:r>
      <w:r>
        <w:rPr>
          <w:rFonts w:hAnsi="宋体"/>
          <w:color w:val="auto"/>
          <w:szCs w:val="24"/>
          <w:shd w:val="clear" w:color="auto" w:fill="FFFFFF"/>
        </w:rPr>
        <w:t>1</w:t>
      </w:r>
      <w:r>
        <w:rPr>
          <w:rFonts w:hint="eastAsia" w:hAnsi="宋体"/>
          <w:color w:val="auto"/>
          <w:szCs w:val="24"/>
          <w:shd w:val="clear" w:color="auto" w:fill="FFFFFF"/>
        </w:rPr>
        <w:t xml:space="preserve"> </w:t>
      </w:r>
      <w:r>
        <w:rPr>
          <w:rFonts w:hAnsi="宋体"/>
          <w:color w:val="auto"/>
          <w:szCs w:val="24"/>
          <w:shd w:val="clear" w:color="auto" w:fill="FFFFFF"/>
        </w:rPr>
        <w:t xml:space="preserve"> </w:t>
      </w:r>
      <w:r>
        <w:rPr>
          <w:rFonts w:hint="eastAsia" w:hAnsi="宋体"/>
          <w:color w:val="auto"/>
          <w:szCs w:val="24"/>
          <w:shd w:val="clear" w:color="auto" w:fill="FFFFFF"/>
        </w:rPr>
        <w:t>发</w:t>
      </w:r>
      <w:r>
        <w:rPr>
          <w:rFonts w:hAnsi="宋体"/>
          <w:color w:val="auto"/>
          <w:szCs w:val="24"/>
          <w:shd w:val="clear" w:color="auto" w:fill="FFFFFF"/>
        </w:rPr>
        <w:t>包人向</w:t>
      </w:r>
      <w:r>
        <w:rPr>
          <w:rFonts w:hint="eastAsia" w:hAnsi="宋体"/>
          <w:color w:val="auto"/>
          <w:szCs w:val="24"/>
          <w:shd w:val="clear" w:color="auto" w:fill="FFFFFF"/>
        </w:rPr>
        <w:t>承</w:t>
      </w:r>
      <w:r>
        <w:rPr>
          <w:rFonts w:hAnsi="宋体"/>
          <w:color w:val="auto"/>
          <w:szCs w:val="24"/>
          <w:shd w:val="clear" w:color="auto" w:fill="FFFFFF"/>
        </w:rPr>
        <w:t>包人提供</w:t>
      </w:r>
      <w:r>
        <w:rPr>
          <w:rFonts w:hint="eastAsia" w:hAnsi="宋体"/>
          <w:color w:val="auto"/>
          <w:szCs w:val="24"/>
          <w:shd w:val="clear" w:color="auto" w:fill="FFFFFF"/>
        </w:rPr>
        <w:t>履行本合同所需的相应基础资料的期限</w:t>
      </w:r>
      <w:r>
        <w:rPr>
          <w:rFonts w:hint="eastAsia" w:hAnsi="宋体"/>
          <w:color w:val="auto"/>
          <w:szCs w:val="24"/>
          <w:u w:val="single"/>
          <w:shd w:val="clear" w:color="auto" w:fill="FFFFFF"/>
        </w:rPr>
        <w:t xml:space="preserve"> 3天     </w:t>
      </w:r>
      <w:r>
        <w:rPr>
          <w:rFonts w:hAnsi="宋体"/>
          <w:color w:val="auto"/>
          <w:szCs w:val="24"/>
          <w:u w:val="single"/>
          <w:shd w:val="clear" w:color="auto" w:fill="FFFFFF"/>
        </w:rPr>
        <w:t xml:space="preserve">        </w:t>
      </w:r>
    </w:p>
    <w:p w14:paraId="64BBE2DB">
      <w:pPr>
        <w:shd w:val="clear" w:color="auto" w:fill="FFFFFF"/>
        <w:spacing w:line="360" w:lineRule="auto"/>
        <w:ind w:firstLine="420"/>
        <w:rPr>
          <w:rFonts w:hint="eastAsia" w:hAnsi="宋体"/>
          <w:color w:val="auto"/>
          <w:szCs w:val="24"/>
          <w:u w:val="single"/>
          <w:shd w:val="clear" w:color="auto" w:fill="FFFFFF"/>
        </w:rPr>
      </w:pPr>
      <w:r>
        <w:rPr>
          <w:rFonts w:hAnsi="宋体"/>
          <w:color w:val="auto"/>
          <w:szCs w:val="24"/>
          <w:shd w:val="clear" w:color="auto" w:fill="FFFFFF"/>
        </w:rPr>
        <w:t>2</w:t>
      </w:r>
      <w:r>
        <w:rPr>
          <w:rFonts w:hint="eastAsia" w:hAnsi="宋体"/>
          <w:color w:val="auto"/>
          <w:szCs w:val="24"/>
          <w:shd w:val="clear" w:color="auto" w:fill="FFFFFF"/>
        </w:rPr>
        <w:t>.</w:t>
      </w:r>
      <w:r>
        <w:rPr>
          <w:rFonts w:hAnsi="宋体"/>
          <w:color w:val="auto"/>
          <w:szCs w:val="24"/>
          <w:shd w:val="clear" w:color="auto" w:fill="FFFFFF"/>
        </w:rPr>
        <w:t>3</w:t>
      </w:r>
      <w:r>
        <w:rPr>
          <w:rFonts w:hint="eastAsia" w:hAnsi="宋体"/>
          <w:color w:val="auto"/>
          <w:szCs w:val="24"/>
          <w:shd w:val="clear" w:color="auto" w:fill="FFFFFF"/>
        </w:rPr>
        <w:t>.</w:t>
      </w:r>
      <w:r>
        <w:rPr>
          <w:rFonts w:hAnsi="宋体"/>
          <w:color w:val="auto"/>
          <w:szCs w:val="24"/>
          <w:shd w:val="clear" w:color="auto" w:fill="FFFFFF"/>
        </w:rPr>
        <w:t>2</w:t>
      </w:r>
      <w:r>
        <w:rPr>
          <w:rFonts w:hint="eastAsia" w:hAnsi="宋体"/>
          <w:color w:val="auto"/>
          <w:szCs w:val="24"/>
          <w:shd w:val="clear" w:color="auto" w:fill="FFFFFF"/>
        </w:rPr>
        <w:t xml:space="preserve"> </w:t>
      </w:r>
      <w:r>
        <w:rPr>
          <w:rFonts w:hAnsi="宋体"/>
          <w:color w:val="auto"/>
          <w:szCs w:val="24"/>
          <w:shd w:val="clear" w:color="auto" w:fill="FFFFFF"/>
        </w:rPr>
        <w:t xml:space="preserve"> </w:t>
      </w:r>
      <w:r>
        <w:rPr>
          <w:rFonts w:hint="eastAsia" w:hAnsi="宋体"/>
          <w:color w:val="auto"/>
          <w:szCs w:val="24"/>
          <w:shd w:val="clear" w:color="auto" w:fill="FFFFFF"/>
        </w:rPr>
        <w:t>发包人向承包人提供与工程有关的施工场地的期限：</w:t>
      </w:r>
      <w:r>
        <w:rPr>
          <w:rFonts w:hint="eastAsia" w:hAnsi="宋体"/>
          <w:color w:val="auto"/>
          <w:szCs w:val="24"/>
          <w:u w:val="single"/>
          <w:shd w:val="clear" w:color="auto" w:fill="FFFFFF"/>
        </w:rPr>
        <w:t xml:space="preserve">   5天                   </w:t>
      </w:r>
    </w:p>
    <w:p w14:paraId="5BD71123">
      <w:pPr>
        <w:keepNext/>
        <w:keepLines/>
        <w:adjustRightInd/>
        <w:snapToGrid/>
        <w:spacing w:before="120" w:after="120" w:line="400" w:lineRule="exact"/>
        <w:outlineLvl w:val="2"/>
        <w:rPr>
          <w:rFonts w:hint="eastAsia" w:hAnsi="宋体"/>
          <w:color w:val="auto"/>
          <w:szCs w:val="20"/>
          <w:shd w:val="clear" w:color="auto" w:fill="FFFFFF"/>
        </w:rPr>
      </w:pPr>
      <w:bookmarkStart w:id="249" w:name="_Toc489280188"/>
      <w:bookmarkStart w:id="250" w:name="_Toc137480146"/>
      <w:bookmarkStart w:id="251" w:name="_Toc485323156"/>
      <w:bookmarkStart w:id="252" w:name="_Toc10235564"/>
      <w:bookmarkStart w:id="253" w:name="_Toc497298296"/>
      <w:bookmarkStart w:id="254" w:name="_Toc486580382"/>
      <w:bookmarkStart w:id="255" w:name="_Toc501052553"/>
      <w:bookmarkStart w:id="256" w:name="_Toc482175185"/>
      <w:bookmarkStart w:id="257" w:name="_Toc490331673"/>
      <w:bookmarkStart w:id="258" w:name="_Toc152042408"/>
      <w:bookmarkStart w:id="259" w:name="_Toc179632648"/>
      <w:bookmarkStart w:id="260" w:name="_Toc152045630"/>
      <w:bookmarkStart w:id="261" w:name="_Toc144974598"/>
      <w:r>
        <w:rPr>
          <w:rFonts w:hAnsi="宋体"/>
          <w:color w:val="auto"/>
          <w:szCs w:val="20"/>
          <w:shd w:val="clear" w:color="auto" w:fill="FFFFFF"/>
        </w:rPr>
        <w:t xml:space="preserve">2.8  </w:t>
      </w:r>
      <w:r>
        <w:rPr>
          <w:rFonts w:hint="eastAsia" w:hAnsi="宋体"/>
          <w:color w:val="auto"/>
          <w:szCs w:val="20"/>
          <w:shd w:val="clear" w:color="auto" w:fill="FFFFFF"/>
        </w:rPr>
        <w:t>向承包人提交支付担保</w:t>
      </w:r>
      <w:bookmarkEnd w:id="249"/>
      <w:bookmarkEnd w:id="250"/>
      <w:bookmarkEnd w:id="251"/>
      <w:bookmarkEnd w:id="252"/>
      <w:bookmarkEnd w:id="253"/>
      <w:bookmarkEnd w:id="254"/>
      <w:bookmarkEnd w:id="255"/>
      <w:bookmarkEnd w:id="256"/>
      <w:bookmarkEnd w:id="257"/>
    </w:p>
    <w:p w14:paraId="61B69CDC">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w:t>
      </w:r>
      <w:r>
        <w:rPr>
          <w:rFonts w:hAnsi="宋体"/>
          <w:color w:val="auto"/>
          <w:szCs w:val="24"/>
          <w:shd w:val="clear" w:color="auto" w:fill="FFFFFF"/>
        </w:rPr>
        <w:t>1</w:t>
      </w:r>
      <w:r>
        <w:rPr>
          <w:rFonts w:hint="eastAsia" w:hAnsi="宋体"/>
          <w:color w:val="auto"/>
          <w:szCs w:val="24"/>
          <w:shd w:val="clear" w:color="auto" w:fill="FFFFFF"/>
        </w:rPr>
        <w:t>）发</w:t>
      </w:r>
      <w:r>
        <w:rPr>
          <w:rFonts w:hAnsi="宋体"/>
          <w:color w:val="auto"/>
          <w:szCs w:val="24"/>
          <w:shd w:val="clear" w:color="auto" w:fill="FFFFFF"/>
        </w:rPr>
        <w:t>包人</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u w:val="single"/>
          <w:shd w:val="clear" w:color="auto" w:fill="FFFFFF"/>
        </w:rPr>
        <w:t>不向</w:t>
      </w:r>
      <w:r>
        <w:rPr>
          <w:rFonts w:hAnsi="宋体"/>
          <w:color w:val="auto"/>
          <w:szCs w:val="24"/>
          <w:u w:val="single"/>
          <w:shd w:val="clear" w:color="auto" w:fill="FFFFFF"/>
        </w:rPr>
        <w:t xml:space="preserve">     </w:t>
      </w:r>
      <w:r>
        <w:rPr>
          <w:rFonts w:hint="eastAsia" w:hAnsi="宋体"/>
          <w:color w:val="auto"/>
          <w:szCs w:val="24"/>
          <w:shd w:val="clear" w:color="auto" w:fill="FFFFFF"/>
        </w:rPr>
        <w:t>（向/不向）承</w:t>
      </w:r>
      <w:r>
        <w:rPr>
          <w:rFonts w:hAnsi="宋体"/>
          <w:color w:val="auto"/>
          <w:szCs w:val="24"/>
          <w:shd w:val="clear" w:color="auto" w:fill="FFFFFF"/>
        </w:rPr>
        <w:t>包人提供</w:t>
      </w:r>
      <w:r>
        <w:rPr>
          <w:rFonts w:hint="eastAsia" w:hAnsi="宋体"/>
          <w:color w:val="auto"/>
          <w:szCs w:val="24"/>
          <w:shd w:val="clear" w:color="auto" w:fill="FFFFFF"/>
        </w:rPr>
        <w:t>支付</w:t>
      </w:r>
      <w:r>
        <w:rPr>
          <w:rFonts w:hAnsi="宋体"/>
          <w:color w:val="auto"/>
          <w:szCs w:val="24"/>
          <w:shd w:val="clear" w:color="auto" w:fill="FFFFFF"/>
        </w:rPr>
        <w:t>担保</w:t>
      </w:r>
      <w:r>
        <w:rPr>
          <w:rFonts w:hint="eastAsia" w:hAnsi="宋体"/>
          <w:color w:val="auto"/>
          <w:szCs w:val="24"/>
          <w:shd w:val="clear" w:color="auto" w:fill="FFFFFF"/>
        </w:rPr>
        <w:t>。</w:t>
      </w:r>
    </w:p>
    <w:p w14:paraId="68F475C1">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发包人向承包人提交支付担保的金额：</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bookmarkEnd w:id="258"/>
    <w:bookmarkEnd w:id="259"/>
    <w:bookmarkEnd w:id="260"/>
    <w:bookmarkEnd w:id="261"/>
    <w:p w14:paraId="187F50DA">
      <w:pPr>
        <w:keepNext/>
        <w:keepLines/>
        <w:adjustRightInd/>
        <w:snapToGrid/>
        <w:spacing w:before="120" w:after="120" w:line="400" w:lineRule="exact"/>
        <w:outlineLvl w:val="2"/>
        <w:rPr>
          <w:rFonts w:hint="eastAsia" w:hAnsi="宋体"/>
          <w:color w:val="auto"/>
          <w:szCs w:val="20"/>
          <w:shd w:val="clear" w:color="auto" w:fill="FFFFFF"/>
        </w:rPr>
      </w:pPr>
      <w:bookmarkStart w:id="262" w:name="_Toc480303389"/>
      <w:bookmarkStart w:id="263" w:name="_Toc485323157"/>
      <w:bookmarkStart w:id="264" w:name="_Toc490331674"/>
      <w:bookmarkStart w:id="265" w:name="_Toc486580383"/>
      <w:bookmarkStart w:id="266" w:name="_Toc489280189"/>
      <w:bookmarkStart w:id="267" w:name="_Toc179632650"/>
      <w:bookmarkStart w:id="268" w:name="_Toc241459668"/>
      <w:bookmarkStart w:id="269" w:name="_Toc152045632"/>
      <w:bookmarkStart w:id="270" w:name="_Toc137480147"/>
      <w:bookmarkStart w:id="271" w:name="_Toc342296427"/>
      <w:bookmarkStart w:id="272" w:name="_Toc10235565"/>
      <w:bookmarkStart w:id="273" w:name="_Toc152042410"/>
      <w:bookmarkStart w:id="274" w:name="_Toc497298297"/>
      <w:bookmarkStart w:id="275" w:name="_Toc501052554"/>
      <w:bookmarkStart w:id="276" w:name="_Toc144974600"/>
      <w:r>
        <w:rPr>
          <w:rFonts w:hAnsi="宋体"/>
          <w:color w:val="auto"/>
          <w:szCs w:val="20"/>
          <w:shd w:val="clear" w:color="auto" w:fill="FFFFFF"/>
        </w:rPr>
        <w:t xml:space="preserve">2.13  </w:t>
      </w:r>
      <w:r>
        <w:rPr>
          <w:rFonts w:hint="eastAsia" w:hAnsi="宋体"/>
          <w:color w:val="auto"/>
          <w:szCs w:val="20"/>
          <w:shd w:val="clear" w:color="auto" w:fill="FFFFFF"/>
        </w:rPr>
        <w:t>其他义务</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EE6A857">
      <w:pPr>
        <w:spacing w:line="360" w:lineRule="auto"/>
        <w:ind w:firstLine="480" w:firstLineChars="200"/>
        <w:rPr>
          <w:rFonts w:hint="eastAsia" w:hAnsi="宋体" w:cs="Arial"/>
          <w:color w:val="auto"/>
          <w:szCs w:val="24"/>
          <w:shd w:val="clear" w:color="auto" w:fill="FFFFFF"/>
        </w:rPr>
      </w:pPr>
      <w:r>
        <w:rPr>
          <w:rFonts w:hint="eastAsia" w:hAnsi="宋体"/>
          <w:color w:val="auto"/>
          <w:szCs w:val="24"/>
          <w:shd w:val="clear" w:color="auto" w:fill="FFFFFF"/>
        </w:rPr>
        <w:t>发包人应履行的其他义务</w:t>
      </w:r>
      <w:r>
        <w:rPr>
          <w:rFonts w:hint="eastAsia" w:hAnsi="宋体" w:cs="Arial"/>
          <w:color w:val="auto"/>
          <w:szCs w:val="24"/>
          <w:shd w:val="clear" w:color="auto" w:fill="FFFFFF"/>
        </w:rPr>
        <w:t>：</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w:t>
      </w:r>
      <w:r>
        <w:rPr>
          <w:rFonts w:hAnsi="宋体" w:cs="Arial"/>
          <w:color w:val="auto"/>
          <w:szCs w:val="24"/>
          <w:u w:val="single"/>
          <w:shd w:val="clear" w:color="auto" w:fill="FFFFFF"/>
        </w:rPr>
        <w:t xml:space="preserve">                                      </w:t>
      </w:r>
    </w:p>
    <w:p w14:paraId="180CEA8F">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277" w:name="_Toc241459674"/>
      <w:bookmarkStart w:id="278" w:name="_Toc501052557"/>
      <w:bookmarkStart w:id="279" w:name="_Toc480303392"/>
      <w:bookmarkStart w:id="280" w:name="_Toc489280192"/>
      <w:bookmarkStart w:id="281" w:name="_Toc486580386"/>
      <w:bookmarkStart w:id="282" w:name="_Toc152042417"/>
      <w:bookmarkStart w:id="283" w:name="_Toc497298300"/>
      <w:bookmarkStart w:id="284" w:name="_Toc179632657"/>
      <w:bookmarkStart w:id="285" w:name="_Toc10235568"/>
      <w:bookmarkStart w:id="286" w:name="_Toc490331677"/>
      <w:bookmarkStart w:id="287" w:name="_Toc152045639"/>
      <w:bookmarkStart w:id="288" w:name="_Toc144974607"/>
      <w:bookmarkStart w:id="289" w:name="_Toc485323160"/>
      <w:bookmarkStart w:id="290" w:name="_Toc342296433"/>
      <w:bookmarkStart w:id="291" w:name="_Toc137480148"/>
      <w:r>
        <w:rPr>
          <w:rFonts w:hAnsi="宋体" w:eastAsia="黑体" w:cs="宋体"/>
          <w:color w:val="auto"/>
          <w:szCs w:val="24"/>
          <w:shd w:val="clear" w:color="auto" w:fill="FFFFFF"/>
        </w:rPr>
        <w:t>4.</w:t>
      </w:r>
      <w:r>
        <w:rPr>
          <w:rFonts w:hint="eastAsia" w:hAnsi="宋体" w:eastAsia="黑体" w:cs="宋体"/>
          <w:color w:val="auto"/>
          <w:szCs w:val="24"/>
          <w:shd w:val="clear" w:color="auto" w:fill="FFFFFF"/>
        </w:rPr>
        <w:t>承包人</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0C2EAD3">
      <w:pPr>
        <w:keepNext/>
        <w:keepLines/>
        <w:adjustRightInd/>
        <w:snapToGrid/>
        <w:spacing w:before="120" w:after="120" w:line="400" w:lineRule="exact"/>
        <w:outlineLvl w:val="2"/>
        <w:rPr>
          <w:rFonts w:hint="eastAsia" w:hAnsi="宋体"/>
          <w:color w:val="auto"/>
          <w:szCs w:val="20"/>
          <w:shd w:val="clear" w:color="auto" w:fill="FFFFFF"/>
        </w:rPr>
      </w:pPr>
      <w:bookmarkStart w:id="292" w:name="_Toc490331678"/>
      <w:bookmarkStart w:id="293" w:name="_Toc480303393"/>
      <w:bookmarkStart w:id="294" w:name="_Toc179632658"/>
      <w:bookmarkStart w:id="295" w:name="_Toc144974608"/>
      <w:bookmarkStart w:id="296" w:name="_Toc137480149"/>
      <w:bookmarkStart w:id="297" w:name="_Toc489280193"/>
      <w:bookmarkStart w:id="298" w:name="_Toc152045640"/>
      <w:bookmarkStart w:id="299" w:name="_Toc10235569"/>
      <w:bookmarkStart w:id="300" w:name="_Toc152042418"/>
      <w:bookmarkStart w:id="301" w:name="_Toc241459675"/>
      <w:bookmarkStart w:id="302" w:name="_Toc497298301"/>
      <w:bookmarkStart w:id="303" w:name="_Toc485323161"/>
      <w:bookmarkStart w:id="304" w:name="_Toc342296434"/>
      <w:bookmarkStart w:id="305" w:name="_Toc501052558"/>
      <w:bookmarkStart w:id="306" w:name="_Toc486580387"/>
      <w:r>
        <w:rPr>
          <w:rFonts w:hAnsi="宋体"/>
          <w:color w:val="auto"/>
          <w:szCs w:val="20"/>
          <w:shd w:val="clear" w:color="auto" w:fill="FFFFFF"/>
        </w:rPr>
        <w:t xml:space="preserve">4.1  </w:t>
      </w:r>
      <w:r>
        <w:rPr>
          <w:rFonts w:hint="eastAsia" w:hAnsi="宋体"/>
          <w:color w:val="auto"/>
          <w:szCs w:val="20"/>
          <w:shd w:val="clear" w:color="auto" w:fill="FFFFFF"/>
        </w:rPr>
        <w:t>承包人的一般义务</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527115F8">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4.1.8  </w:t>
      </w:r>
      <w:r>
        <w:rPr>
          <w:rFonts w:hint="eastAsia" w:hAnsi="宋体"/>
          <w:color w:val="auto"/>
          <w:szCs w:val="24"/>
          <w:shd w:val="clear" w:color="auto" w:fill="FFFFFF"/>
        </w:rPr>
        <w:t>为他人提供方便</w:t>
      </w:r>
    </w:p>
    <w:p w14:paraId="7D9E793A">
      <w:pPr>
        <w:spacing w:line="360" w:lineRule="auto"/>
        <w:ind w:firstLine="360" w:firstLineChars="150"/>
        <w:rPr>
          <w:rFonts w:hint="eastAsia" w:hAnsi="宋体"/>
          <w:color w:val="auto"/>
          <w:szCs w:val="24"/>
          <w:u w:val="single"/>
          <w:shd w:val="clear" w:color="auto" w:fill="FFFFFF"/>
        </w:rPr>
      </w:pPr>
      <w:r>
        <w:rPr>
          <w:rFonts w:hint="eastAsia" w:hAnsi="宋体"/>
          <w:color w:val="auto"/>
          <w:szCs w:val="24"/>
          <w:shd w:val="clear" w:color="auto" w:fill="FFFFFF"/>
        </w:rPr>
        <w:t>（</w:t>
      </w:r>
      <w:r>
        <w:rPr>
          <w:rFonts w:hAnsi="宋体"/>
          <w:color w:val="auto"/>
          <w:szCs w:val="24"/>
          <w:shd w:val="clear" w:color="auto" w:fill="FFFFFF"/>
        </w:rPr>
        <w:t>1</w:t>
      </w:r>
      <w:r>
        <w:rPr>
          <w:rFonts w:hint="eastAsia" w:hAnsi="宋体"/>
          <w:color w:val="auto"/>
          <w:szCs w:val="24"/>
          <w:shd w:val="clear" w:color="auto" w:fill="FFFFFF"/>
        </w:rPr>
        <w:t>）承包人应当对在施工场地或者附近实施与合同工程有关的其他工作的独立承包人履行管理、协调、配合、照管和服务义务的具体工作内容和要求：</w:t>
      </w:r>
      <w:r>
        <w:rPr>
          <w:rFonts w:hint="eastAsia" w:hAnsi="宋体"/>
          <w:color w:val="auto"/>
          <w:szCs w:val="24"/>
          <w:u w:val="single"/>
          <w:shd w:val="clear" w:color="auto" w:fill="FFFFFF"/>
        </w:rPr>
        <w:t>提供承包人施工现场现有的临时设施、操作平台、施工场地和工作面供独立承包人使用（独立承包人只能临时占用，不得长期占用）。与承包人或其它第三人发生使用冲突的，由承包人协调解决。</w:t>
      </w:r>
      <w:r>
        <w:rPr>
          <w:rFonts w:hAnsi="宋体"/>
          <w:color w:val="auto"/>
          <w:szCs w:val="24"/>
          <w:u w:val="single"/>
          <w:shd w:val="clear" w:color="auto" w:fill="FFFFFF"/>
        </w:rPr>
        <w:t xml:space="preserve">  </w:t>
      </w:r>
    </w:p>
    <w:p w14:paraId="4A0D3DFF">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4.1.10  </w:t>
      </w:r>
      <w:r>
        <w:rPr>
          <w:rFonts w:hint="eastAsia" w:hAnsi="宋体"/>
          <w:color w:val="auto"/>
          <w:szCs w:val="24"/>
          <w:shd w:val="clear" w:color="auto" w:fill="FFFFFF"/>
        </w:rPr>
        <w:t>承包人的设计工作</w:t>
      </w:r>
      <w:r>
        <w:rPr>
          <w:rFonts w:hAnsi="宋体"/>
          <w:color w:val="auto"/>
          <w:szCs w:val="24"/>
          <w:shd w:val="clear" w:color="auto" w:fill="FFFFFF"/>
        </w:rPr>
        <w:t xml:space="preserve"> </w:t>
      </w:r>
    </w:p>
    <w:p w14:paraId="3D43D6AC">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承包人承担的施工图设计或与工程配套的设计工作内容：</w:t>
      </w:r>
      <w:r>
        <w:rPr>
          <w:rFonts w:hAnsi="宋体"/>
          <w:color w:val="auto"/>
          <w:szCs w:val="24"/>
          <w:u w:val="single"/>
          <w:shd w:val="clear" w:color="auto" w:fill="FFFFFF"/>
        </w:rPr>
        <w:t xml:space="preserve">  图纸及招标范围内（含暂估项）所有未设计项目、设计不完整项目、未达到施工图深度项目（施工图深度是指能满足工程施工，材料、设备加工定货的需求）的设计、补充完整、优化、深化等所有设计相关工作均由承包人</w:t>
      </w:r>
      <w:r>
        <w:rPr>
          <w:rFonts w:hint="eastAsia" w:hAnsi="宋体"/>
          <w:color w:val="auto"/>
          <w:szCs w:val="24"/>
          <w:u w:val="single"/>
          <w:shd w:val="clear" w:color="auto" w:fill="FFFFFF"/>
        </w:rPr>
        <w:t>与图纸设计单位协调解决。此条</w:t>
      </w:r>
      <w:r>
        <w:rPr>
          <w:rFonts w:hAnsi="宋体"/>
          <w:color w:val="auto"/>
          <w:szCs w:val="24"/>
          <w:u w:val="single"/>
          <w:shd w:val="clear" w:color="auto" w:fill="FFFFFF"/>
        </w:rPr>
        <w:t>相关费用考虑在</w:t>
      </w:r>
      <w:r>
        <w:rPr>
          <w:rFonts w:hint="eastAsia" w:hAnsi="宋体"/>
          <w:color w:val="auto"/>
          <w:szCs w:val="24"/>
          <w:u w:val="single"/>
          <w:shd w:val="clear" w:color="auto" w:fill="FFFFFF"/>
        </w:rPr>
        <w:t>响应报价</w:t>
      </w:r>
      <w:r>
        <w:rPr>
          <w:rFonts w:hAnsi="宋体"/>
          <w:color w:val="auto"/>
          <w:szCs w:val="24"/>
          <w:u w:val="single"/>
          <w:shd w:val="clear" w:color="auto" w:fill="FFFFFF"/>
        </w:rPr>
        <w:t>中。</w:t>
      </w:r>
    </w:p>
    <w:p w14:paraId="7134B0A1">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4.1.12  </w:t>
      </w:r>
      <w:r>
        <w:rPr>
          <w:rFonts w:hint="eastAsia" w:hAnsi="宋体"/>
          <w:color w:val="auto"/>
          <w:szCs w:val="24"/>
          <w:shd w:val="clear" w:color="auto" w:fill="FFFFFF"/>
        </w:rPr>
        <w:t>其他义务</w:t>
      </w:r>
      <w:r>
        <w:rPr>
          <w:rFonts w:hAnsi="宋体"/>
          <w:color w:val="auto"/>
          <w:szCs w:val="24"/>
          <w:shd w:val="clear" w:color="auto" w:fill="FFFFFF"/>
        </w:rPr>
        <w:t xml:space="preserve">  </w:t>
      </w:r>
    </w:p>
    <w:p w14:paraId="249C896D">
      <w:pPr>
        <w:spacing w:line="360" w:lineRule="auto"/>
        <w:ind w:firstLine="240" w:firstLineChars="100"/>
        <w:rPr>
          <w:rFonts w:hint="eastAsia" w:hAnsi="宋体"/>
          <w:color w:val="auto"/>
          <w:szCs w:val="24"/>
          <w:shd w:val="clear" w:color="auto" w:fill="FFFFFF"/>
        </w:rPr>
      </w:pPr>
      <w:r>
        <w:rPr>
          <w:rFonts w:hint="eastAsia" w:hAnsi="宋体"/>
          <w:color w:val="auto"/>
          <w:szCs w:val="24"/>
          <w:shd w:val="clear" w:color="auto" w:fill="FFFFFF"/>
        </w:rPr>
        <w:t>（1）</w:t>
      </w:r>
      <w:r>
        <w:rPr>
          <w:rFonts w:hAnsi="宋体"/>
          <w:color w:val="auto"/>
          <w:szCs w:val="24"/>
          <w:shd w:val="clear" w:color="auto" w:fill="FFFFFF"/>
        </w:rPr>
        <w:t>安全文明施工费由</w:t>
      </w:r>
      <w:r>
        <w:rPr>
          <w:rFonts w:hint="eastAsia" w:hAnsi="宋体"/>
          <w:color w:val="auto"/>
          <w:szCs w:val="24"/>
          <w:shd w:val="clear" w:color="auto" w:fill="FFFFFF"/>
        </w:rPr>
        <w:t>承包人</w:t>
      </w:r>
      <w:r>
        <w:rPr>
          <w:rFonts w:hAnsi="宋体"/>
          <w:color w:val="auto"/>
          <w:szCs w:val="24"/>
          <w:shd w:val="clear" w:color="auto" w:fill="FFFFFF"/>
        </w:rPr>
        <w:t>管理</w:t>
      </w:r>
      <w:r>
        <w:rPr>
          <w:rFonts w:hint="eastAsia" w:hAnsi="宋体"/>
          <w:color w:val="auto"/>
          <w:szCs w:val="24"/>
          <w:shd w:val="clear" w:color="auto" w:fill="FFFFFF"/>
        </w:rPr>
        <w:t>，承包人对工程安全文明施工负责。</w:t>
      </w:r>
    </w:p>
    <w:p w14:paraId="7EEB7D9F">
      <w:pPr>
        <w:spacing w:line="360" w:lineRule="auto"/>
        <w:ind w:firstLine="240" w:firstLineChars="100"/>
        <w:rPr>
          <w:rFonts w:hint="eastAsia" w:hAnsi="宋体"/>
          <w:color w:val="auto"/>
          <w:szCs w:val="24"/>
          <w:u w:val="single"/>
          <w:shd w:val="clear" w:color="auto" w:fill="FFFFFF"/>
        </w:rPr>
      </w:pPr>
      <w:r>
        <w:rPr>
          <w:rFonts w:hint="eastAsia" w:hAnsi="宋体"/>
          <w:color w:val="auto"/>
          <w:szCs w:val="24"/>
          <w:shd w:val="clear" w:color="auto" w:fill="FFFFFF"/>
        </w:rPr>
        <w:t>（2）承包人应履行的其他义务</w:t>
      </w:r>
      <w:r>
        <w:rPr>
          <w:rFonts w:hint="eastAsia" w:hAnsi="宋体" w:cs="Arial"/>
          <w:color w:val="auto"/>
          <w:szCs w:val="24"/>
          <w:shd w:val="clear" w:color="auto" w:fill="FFFFFF"/>
        </w:rPr>
        <w:t>：</w:t>
      </w:r>
    </w:p>
    <w:p w14:paraId="129A82E0">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1)成品保护：承包人应提供必要的人员、材料和设备用于整个工程的成品保护，包括对已完成的工程或工作的保护，防止任何已完工作遭受任何损坏或破坏。工作面移交后，承包人负责工程整体的成品保护；也包括对楼内环境现状的保护和破坏后恢复，以及防止其他单位人员对承包人的管理区域造成破坏的值守工作。成品保护费用应在编制响应文件时考虑相关费用，包含在措施费项目费用中。</w:t>
      </w:r>
    </w:p>
    <w:p w14:paraId="704EBCE2">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 xml:space="preserve">2)承担施工安全保卫工作及非夜间施工照明的责任和要求：由承包人负责并承担由此发生的费用。 </w:t>
      </w:r>
    </w:p>
    <w:p w14:paraId="0B44928F">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 xml:space="preserve">3)需承包人办理的有关施工场地交通、环卫和施工噪声管理等手续：按北京市有关规定办理，承包人负责处理并承担费用。 </w:t>
      </w:r>
    </w:p>
    <w:p w14:paraId="2EB1C16F">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4)施工场地清洁卫生的要求：对施工余土、生产和生活垃圾应及时清运，承包人承担由此发生的费用。承包人须设置封闭式现场垃圾站，并负责统一外运自身及所有分包人的建筑及生活垃圾。</w:t>
      </w:r>
    </w:p>
    <w:p w14:paraId="77525D43">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5)承包人有责任采取必要的措施，协商并解决扰民及民扰问题，承包人必须遵照有关国家、北京市政府发布的规定，避免或减少由于施工造成的噪音、空气污染而带来的扰民及民扰影响，及施工带来日常行人路及道路使用之干扰。承包人必须主动协调同周围居民及楼内现有办公单位的关系，以免造成窝工、停工、延误工期的现象发生。如承包人在进行施工期间，因此发生噪音、空气污染等扰民事故应承担相应的责任。</w:t>
      </w:r>
    </w:p>
    <w:p w14:paraId="6DAFCF4F">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6)根据建设行政主管部门和（或）城市建设档案管理机构的规定，承包人</w:t>
      </w:r>
      <w:r>
        <w:rPr>
          <w:rFonts w:hAnsi="宋体"/>
          <w:color w:val="auto"/>
          <w:szCs w:val="24"/>
          <w:u w:val="single"/>
          <w:shd w:val="clear" w:color="auto" w:fill="FFFFFF"/>
        </w:rPr>
        <w:t>协助发包人</w:t>
      </w:r>
      <w:r>
        <w:rPr>
          <w:rFonts w:hint="eastAsia" w:hAnsi="宋体"/>
          <w:color w:val="auto"/>
          <w:szCs w:val="24"/>
          <w:u w:val="single"/>
          <w:shd w:val="clear" w:color="auto" w:fill="FFFFFF"/>
        </w:rPr>
        <w:t>收集、整理、立卷、归档工程资料，并按规定时间协助发包人向建设行政主管部门或者城市建设档案管理机构移交规定的工程档案。</w:t>
      </w:r>
    </w:p>
    <w:p w14:paraId="3DEC04C1">
      <w:pPr>
        <w:spacing w:line="360" w:lineRule="auto"/>
        <w:ind w:firstLine="480" w:firstLineChars="200"/>
        <w:rPr>
          <w:rFonts w:hint="eastAsia" w:hAnsi="宋体"/>
          <w:color w:val="auto"/>
          <w:szCs w:val="24"/>
          <w:u w:val="single"/>
          <w:shd w:val="clear" w:color="auto" w:fill="FFFFFF"/>
        </w:rPr>
      </w:pPr>
      <w:r>
        <w:rPr>
          <w:rFonts w:hAnsi="宋体"/>
          <w:color w:val="auto"/>
          <w:szCs w:val="24"/>
          <w:u w:val="single"/>
          <w:shd w:val="clear" w:color="auto" w:fill="FFFFFF"/>
        </w:rPr>
        <w:t>7</w:t>
      </w:r>
      <w:r>
        <w:rPr>
          <w:rFonts w:hint="eastAsia" w:hAnsi="宋体"/>
          <w:color w:val="auto"/>
          <w:szCs w:val="24"/>
          <w:u w:val="single"/>
          <w:shd w:val="clear" w:color="auto" w:fill="FFFFFF"/>
        </w:rPr>
        <w:t>）对各类重要会议或其他事件（如大型会议、庆祝活动等国家重大事件）的责任：承包人应在各类重用会议或其他事件（如大型会议、庆祝活动等国家重大事件）发生时响应政府要求，并在签约合同价（投标总报价）中考虑该类事件造成施工工作的时间限制所带来的工期和费用等风险，对于此类事件，发包人将不给予承包人任何费用和工期的补偿。</w:t>
      </w:r>
    </w:p>
    <w:p w14:paraId="67607EF1">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8</w:t>
      </w:r>
      <w:r>
        <w:rPr>
          <w:rFonts w:hAnsi="宋体"/>
          <w:color w:val="auto"/>
          <w:szCs w:val="24"/>
          <w:u w:val="single"/>
          <w:shd w:val="clear" w:color="auto" w:fill="FFFFFF"/>
        </w:rPr>
        <w:t>)</w:t>
      </w:r>
      <w:r>
        <w:rPr>
          <w:rFonts w:hint="eastAsia" w:hAnsi="宋体"/>
          <w:color w:val="auto"/>
          <w:szCs w:val="24"/>
          <w:u w:val="single"/>
          <w:shd w:val="clear" w:color="auto" w:fill="FFFFFF"/>
        </w:rPr>
        <w:t>工程施工不得影响学校的正常运行，不能造成停水、停电、不得对原有管道及设施造成破坏；在人流较大的区域，有条件封闭的场所要封闭，没条件的要做活动式隔离及疏导措施。确需停电的，提前3</w:t>
      </w:r>
      <w:r>
        <w:rPr>
          <w:rFonts w:hAnsi="宋体"/>
          <w:color w:val="auto"/>
          <w:szCs w:val="24"/>
          <w:u w:val="single"/>
          <w:shd w:val="clear" w:color="auto" w:fill="FFFFFF"/>
        </w:rPr>
        <w:t>天报</w:t>
      </w:r>
      <w:r>
        <w:rPr>
          <w:rFonts w:hint="eastAsia" w:hAnsi="宋体"/>
          <w:color w:val="auto"/>
          <w:szCs w:val="24"/>
          <w:u w:val="single"/>
          <w:shd w:val="clear" w:color="auto" w:fill="FFFFFF"/>
        </w:rPr>
        <w:t>学校</w:t>
      </w:r>
      <w:r>
        <w:rPr>
          <w:rFonts w:hAnsi="宋体"/>
          <w:color w:val="auto"/>
          <w:szCs w:val="24"/>
          <w:u w:val="single"/>
          <w:shd w:val="clear" w:color="auto" w:fill="FFFFFF"/>
        </w:rPr>
        <w:t>批准，并做好各项应对措施。（特别提醒承包人注意，停电、停水可能给正在运营的</w:t>
      </w:r>
      <w:r>
        <w:rPr>
          <w:rFonts w:hint="eastAsia" w:hAnsi="宋体"/>
          <w:color w:val="auto"/>
          <w:szCs w:val="24"/>
          <w:u w:val="single"/>
          <w:shd w:val="clear" w:color="auto" w:fill="FFFFFF"/>
        </w:rPr>
        <w:t>学校</w:t>
      </w:r>
      <w:r>
        <w:rPr>
          <w:rFonts w:hAnsi="宋体"/>
          <w:color w:val="auto"/>
          <w:szCs w:val="24"/>
          <w:u w:val="single"/>
          <w:shd w:val="clear" w:color="auto" w:fill="FFFFFF"/>
        </w:rPr>
        <w:t>造成重大事故，破坏废气、废水管道可能造成严重的环境污染）</w:t>
      </w:r>
      <w:r>
        <w:rPr>
          <w:rFonts w:hint="eastAsia" w:hAnsi="宋体"/>
          <w:color w:val="auto"/>
          <w:szCs w:val="24"/>
          <w:u w:val="single"/>
          <w:shd w:val="clear" w:color="auto" w:fill="FFFFFF"/>
        </w:rPr>
        <w:t>，因承包人原因给学校正常运行造成损失的，承包人需承担实际赔偿责任。</w:t>
      </w:r>
    </w:p>
    <w:p w14:paraId="0B837215">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9</w:t>
      </w:r>
      <w:r>
        <w:rPr>
          <w:rFonts w:hAnsi="宋体"/>
          <w:color w:val="auto"/>
          <w:szCs w:val="24"/>
          <w:u w:val="single"/>
          <w:shd w:val="clear" w:color="auto" w:fill="FFFFFF"/>
        </w:rPr>
        <w:t>)</w:t>
      </w:r>
      <w:r>
        <w:rPr>
          <w:rFonts w:hint="eastAsia" w:hAnsi="宋体"/>
          <w:color w:val="auto"/>
          <w:szCs w:val="24"/>
          <w:u w:val="single"/>
          <w:shd w:val="clear" w:color="auto" w:fill="FFFFFF"/>
        </w:rPr>
        <w:t>承包人施工时应先行勘察现场，对沿途及周边环境的情况进行详细摸底，查清并记录可能干扰到的原有管线及周边设施的功能、用途、磨损情况（要特别关注年久失修的管线及支架），分析可能的安全隐患，识别风险源，排除风险、并制定针对性的隔离、保护措施报承包人批准，此类措施未实施到位，检查验收没通过，严禁工人施工作业。在施工作业过程中要对隔离、保护措施进行动态监控，实时掌握现场情况变化，出现不安全状况时随时采取应对措施。</w:t>
      </w:r>
    </w:p>
    <w:p w14:paraId="6D4C2621">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10</w:t>
      </w:r>
      <w:r>
        <w:rPr>
          <w:rFonts w:hAnsi="宋体"/>
          <w:color w:val="auto"/>
          <w:szCs w:val="24"/>
          <w:u w:val="single"/>
          <w:shd w:val="clear" w:color="auto" w:fill="FFFFFF"/>
        </w:rPr>
        <w:t>)</w:t>
      </w:r>
      <w:r>
        <w:rPr>
          <w:rFonts w:hint="eastAsia" w:hAnsi="宋体"/>
          <w:color w:val="auto"/>
          <w:szCs w:val="24"/>
          <w:u w:val="single"/>
          <w:shd w:val="clear" w:color="auto" w:fill="FFFFFF"/>
        </w:rPr>
        <w:t>建立健全各类安全管理制度，并坚决贯彻执行，严格考核。对各个层面及岗位上的安全工作，要件件落地。针对工程安全问题逐条列出安全检查事项，形成安全检查表格，列明检测内容、达标标准、监测频次、负责人、检查结果、安全评定结果、整改措施、整改落实检查结果等。对安全检查工作（包括对现场的检查和各级安全负责人管理工作的检查）实施可视化记录，绝不容许提供虚假记录，对查检中发现在问题要及时整改，做好整改过程及结果的可视化记录；对各级安全管理负责人的不作为现象要严肃处理。</w:t>
      </w:r>
    </w:p>
    <w:p w14:paraId="4C508ECC">
      <w:pPr>
        <w:spacing w:line="360" w:lineRule="auto"/>
        <w:ind w:firstLine="480" w:firstLineChars="200"/>
        <w:rPr>
          <w:rFonts w:hint="eastAsia" w:hAnsi="宋体"/>
          <w:color w:val="auto"/>
          <w:szCs w:val="24"/>
          <w:u w:val="single"/>
          <w:shd w:val="clear" w:color="auto" w:fill="FFFFFF"/>
        </w:rPr>
      </w:pPr>
      <w:r>
        <w:rPr>
          <w:rFonts w:hAnsi="宋体"/>
          <w:color w:val="auto"/>
          <w:szCs w:val="24"/>
          <w:u w:val="single"/>
          <w:shd w:val="clear" w:color="auto" w:fill="FFFFFF"/>
        </w:rPr>
        <w:t>1</w:t>
      </w:r>
      <w:r>
        <w:rPr>
          <w:rFonts w:hint="eastAsia" w:hAnsi="宋体"/>
          <w:color w:val="auto"/>
          <w:szCs w:val="24"/>
          <w:u w:val="single"/>
          <w:shd w:val="clear" w:color="auto" w:fill="FFFFFF"/>
        </w:rPr>
        <w:t>1</w:t>
      </w:r>
      <w:r>
        <w:rPr>
          <w:rFonts w:hAnsi="宋体"/>
          <w:color w:val="auto"/>
          <w:szCs w:val="24"/>
          <w:u w:val="single"/>
          <w:shd w:val="clear" w:color="auto" w:fill="FFFFFF"/>
        </w:rPr>
        <w:t>)</w:t>
      </w:r>
      <w:r>
        <w:rPr>
          <w:rFonts w:hint="eastAsia" w:hAnsi="宋体"/>
          <w:color w:val="auto"/>
          <w:szCs w:val="24"/>
          <w:u w:val="single"/>
          <w:shd w:val="clear" w:color="auto" w:fill="FFFFFF"/>
        </w:rPr>
        <w:t>考虑到学校运行的特殊性，施工时不得影响学校的正常运行，并且不得出现工期延期等情况，施工单位应详细编制施工组织设计。</w:t>
      </w:r>
    </w:p>
    <w:p w14:paraId="679553EF">
      <w:pPr>
        <w:spacing w:line="360" w:lineRule="auto"/>
        <w:ind w:firstLine="480" w:firstLineChars="200"/>
        <w:rPr>
          <w:rFonts w:hint="eastAsia" w:hAnsi="宋体"/>
          <w:color w:val="auto"/>
          <w:szCs w:val="24"/>
          <w:u w:val="single"/>
          <w:shd w:val="clear" w:color="auto" w:fill="FFFFFF"/>
        </w:rPr>
      </w:pPr>
      <w:r>
        <w:rPr>
          <w:rFonts w:hAnsi="宋体"/>
          <w:color w:val="auto"/>
          <w:szCs w:val="24"/>
          <w:u w:val="single"/>
          <w:shd w:val="clear" w:color="auto" w:fill="FFFFFF"/>
        </w:rPr>
        <w:t>1</w:t>
      </w:r>
      <w:r>
        <w:rPr>
          <w:rFonts w:hint="eastAsia" w:hAnsi="宋体"/>
          <w:color w:val="auto"/>
          <w:szCs w:val="24"/>
          <w:u w:val="single"/>
          <w:shd w:val="clear" w:color="auto" w:fill="FFFFFF"/>
        </w:rPr>
        <w:t>2</w:t>
      </w:r>
      <w:r>
        <w:rPr>
          <w:rFonts w:hAnsi="宋体"/>
          <w:color w:val="auto"/>
          <w:szCs w:val="24"/>
          <w:u w:val="single"/>
          <w:shd w:val="clear" w:color="auto" w:fill="FFFFFF"/>
        </w:rPr>
        <w:t>)</w:t>
      </w:r>
      <w:r>
        <w:rPr>
          <w:rFonts w:hint="eastAsia" w:hAnsi="宋体"/>
          <w:color w:val="auto"/>
          <w:szCs w:val="24"/>
          <w:u w:val="single"/>
          <w:shd w:val="clear" w:color="auto" w:fill="FFFFFF"/>
        </w:rPr>
        <w:t>因施工场地有限，承包人在施工时需根据现场情况合理安排施工场地，充分考虑材料堆放等一切问题。</w:t>
      </w:r>
    </w:p>
    <w:p w14:paraId="1C3517D5">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13</w:t>
      </w:r>
      <w:r>
        <w:rPr>
          <w:rFonts w:hAnsi="宋体"/>
          <w:color w:val="auto"/>
          <w:szCs w:val="24"/>
          <w:u w:val="single"/>
          <w:shd w:val="clear" w:color="auto" w:fill="FFFFFF"/>
        </w:rPr>
        <w:t>）已竣工验收后保修期内发现因承包人原因造成的工程质量问题负责免费返修，对造成的损失负责全部赔偿。</w:t>
      </w:r>
    </w:p>
    <w:p w14:paraId="698C074A">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14</w:t>
      </w:r>
      <w:r>
        <w:rPr>
          <w:rFonts w:hAnsi="宋体"/>
          <w:color w:val="auto"/>
          <w:szCs w:val="24"/>
          <w:u w:val="single"/>
          <w:shd w:val="clear" w:color="auto" w:fill="FFFFFF"/>
        </w:rPr>
        <w:t xml:space="preserve">) </w:t>
      </w:r>
      <w:r>
        <w:rPr>
          <w:rFonts w:hint="eastAsia" w:hAnsi="宋体"/>
          <w:color w:val="auto"/>
          <w:szCs w:val="24"/>
          <w:u w:val="single"/>
          <w:shd w:val="clear" w:color="auto" w:fill="FFFFFF"/>
        </w:rPr>
        <w:t>负责施工现场的所有施工临时设施、水、电管线的修建安装，保证施工的正常进行。</w:t>
      </w:r>
    </w:p>
    <w:p w14:paraId="3D0B54D8">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15</w:t>
      </w:r>
      <w:r>
        <w:rPr>
          <w:rFonts w:hAnsi="宋体"/>
          <w:color w:val="auto"/>
          <w:szCs w:val="24"/>
          <w:u w:val="single"/>
          <w:shd w:val="clear" w:color="auto" w:fill="FFFFFF"/>
        </w:rPr>
        <w:t xml:space="preserve">) </w:t>
      </w:r>
      <w:r>
        <w:rPr>
          <w:rFonts w:hint="eastAsia" w:hAnsi="宋体"/>
          <w:color w:val="auto"/>
          <w:szCs w:val="24"/>
          <w:u w:val="single"/>
          <w:shd w:val="clear" w:color="auto" w:fill="FFFFFF"/>
        </w:rPr>
        <w:t>承包人应对整个现场的施工组织和承包人案的适用性、稳定性和安全性负全面责任。同时根据施工现场的实际情况建立健全质量保证体系、环境保证体系和职业健康与安全保证体系。</w:t>
      </w:r>
    </w:p>
    <w:p w14:paraId="401ECE33">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16</w:t>
      </w:r>
      <w:r>
        <w:rPr>
          <w:rFonts w:hAnsi="宋体"/>
          <w:color w:val="auto"/>
          <w:szCs w:val="24"/>
          <w:u w:val="single"/>
          <w:shd w:val="clear" w:color="auto" w:fill="FFFFFF"/>
        </w:rPr>
        <w:t xml:space="preserve">) </w:t>
      </w:r>
      <w:r>
        <w:rPr>
          <w:rFonts w:hint="eastAsia" w:hAnsi="宋体"/>
          <w:color w:val="auto"/>
          <w:szCs w:val="24"/>
          <w:u w:val="single"/>
          <w:shd w:val="clear" w:color="auto" w:fill="FFFFFF"/>
        </w:rPr>
        <w:t>合同签订后2个日历天内提交施工组织设计及施工总进度计划、人员资质等需承包人向发包人提交的发布动工令的全部要件。</w:t>
      </w:r>
    </w:p>
    <w:p w14:paraId="5D8DBAC4">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17</w:t>
      </w:r>
      <w:r>
        <w:rPr>
          <w:rFonts w:hAnsi="宋体"/>
          <w:color w:val="auto"/>
          <w:szCs w:val="24"/>
          <w:u w:val="single"/>
          <w:shd w:val="clear" w:color="auto" w:fill="FFFFFF"/>
        </w:rPr>
        <w:t>) 承包人应将专业分包工程的进度工期纳入总承包工期进度管理中，并按照施工总控进度计划向专业分包人及时提供进场、运输和施工条件，统筹安排专业分包人的生产、生活临时设施。</w:t>
      </w:r>
    </w:p>
    <w:p w14:paraId="56257106">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18</w:t>
      </w:r>
      <w:r>
        <w:rPr>
          <w:rFonts w:hAnsi="宋体"/>
          <w:color w:val="auto"/>
          <w:szCs w:val="24"/>
          <w:u w:val="single"/>
          <w:shd w:val="clear" w:color="auto" w:fill="FFFFFF"/>
        </w:rPr>
        <w:t>）在发包人已将相应工程款支付承包人的前提条件下，承包人因拖欠专业分包人及劳务队伍费用而发生的债务纠纷，由承包人完全自行解决，发包人不承担任何责任，也不协调解决。如果给发包人造成任何损失，均由承包人承担。</w:t>
      </w:r>
    </w:p>
    <w:p w14:paraId="56DABEFA">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19）材料设备检测试验费已包含在响应报价中。</w:t>
      </w:r>
    </w:p>
    <w:p w14:paraId="32A13A05">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20）竣工结算价款的确定：</w:t>
      </w:r>
    </w:p>
    <w:p w14:paraId="5F7DAFD5">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①本工程竣工验收合格后30 天内，承包人应按照发包人提出的竣工结算编制要求向发包人提交结算报告（包括广联达电子软件版）和完整的竣工结算资料一式六份，包括专业分包工程。</w:t>
      </w:r>
    </w:p>
    <w:p w14:paraId="3983162F">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②承包人提交的竣工结算报告和竣工结算资料并不能直接构成本合同的结算，发包人可按合同文件的规定拒绝、认可或更改结算，并经发包人委托的全过程跟踪审核单位进行结算审核并出具结算审核意见。</w:t>
      </w:r>
    </w:p>
    <w:p w14:paraId="0E6896D7">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u w:val="single"/>
          <w:shd w:val="clear" w:color="auto" w:fill="FFFFFF"/>
        </w:rPr>
        <w:t>③发包人收到承包人的竣工结算报告及竣工结算资料后，以任何方式提出异议的，包括要求承包人补充资料、口头或书面不同意的表示、质疑、要求召开协商的会议、要求签订与承包人提出的报告不一致的协议或备忘录等，均视为对承包人报告不认可。即使发包人在合同约定的期限内未做表示，亦不应被认为是认可了承包人的竣工结算报告。</w:t>
      </w:r>
    </w:p>
    <w:p w14:paraId="7EFFF33D">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307" w:name="_Toc485323164"/>
      <w:bookmarkStart w:id="308" w:name="_Toc342296439"/>
      <w:bookmarkStart w:id="309" w:name="_Toc489280196"/>
      <w:bookmarkStart w:id="310" w:name="_Toc152045651"/>
      <w:bookmarkStart w:id="311" w:name="_Toc179632669"/>
      <w:bookmarkStart w:id="312" w:name="_Toc152042429"/>
      <w:bookmarkStart w:id="313" w:name="_Toc10235572"/>
      <w:bookmarkStart w:id="314" w:name="_Toc497298304"/>
      <w:bookmarkStart w:id="315" w:name="_Toc137480150"/>
      <w:bookmarkStart w:id="316" w:name="_Toc241459680"/>
      <w:bookmarkStart w:id="317" w:name="_Toc501052561"/>
      <w:bookmarkStart w:id="318" w:name="_Toc490331681"/>
      <w:bookmarkStart w:id="319" w:name="_Toc144974619"/>
      <w:bookmarkStart w:id="320" w:name="_Toc480303396"/>
      <w:bookmarkStart w:id="321" w:name="_Toc486580390"/>
      <w:r>
        <w:rPr>
          <w:rFonts w:hAnsi="宋体" w:eastAsia="黑体" w:cs="宋体"/>
          <w:color w:val="auto"/>
          <w:szCs w:val="24"/>
          <w:shd w:val="clear" w:color="auto" w:fill="FFFFFF"/>
        </w:rPr>
        <w:t>5.</w:t>
      </w:r>
      <w:r>
        <w:rPr>
          <w:rFonts w:hint="eastAsia" w:hAnsi="宋体" w:eastAsia="黑体" w:cs="宋体"/>
          <w:color w:val="auto"/>
          <w:szCs w:val="24"/>
          <w:shd w:val="clear" w:color="auto" w:fill="FFFFFF"/>
        </w:rPr>
        <w:t>材料和工程设备</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74F5CBD7">
      <w:pPr>
        <w:keepNext/>
        <w:keepLines/>
        <w:adjustRightInd/>
        <w:snapToGrid/>
        <w:spacing w:before="120" w:after="120" w:line="400" w:lineRule="exact"/>
        <w:outlineLvl w:val="2"/>
        <w:rPr>
          <w:rFonts w:hint="eastAsia" w:hAnsi="宋体"/>
          <w:color w:val="auto"/>
          <w:szCs w:val="20"/>
          <w:shd w:val="clear" w:color="auto" w:fill="FFFFFF"/>
        </w:rPr>
      </w:pPr>
      <w:bookmarkStart w:id="322" w:name="_Toc486580391"/>
      <w:bookmarkStart w:id="323" w:name="_Toc144974620"/>
      <w:bookmarkStart w:id="324" w:name="_Toc342296440"/>
      <w:bookmarkStart w:id="325" w:name="_Toc497298305"/>
      <w:bookmarkStart w:id="326" w:name="_Toc10235573"/>
      <w:bookmarkStart w:id="327" w:name="_Toc152045652"/>
      <w:bookmarkStart w:id="328" w:name="_Toc480303397"/>
      <w:bookmarkStart w:id="329" w:name="_Toc489280197"/>
      <w:bookmarkStart w:id="330" w:name="_Toc501052562"/>
      <w:bookmarkStart w:id="331" w:name="_Toc485323165"/>
      <w:bookmarkStart w:id="332" w:name="_Toc152042430"/>
      <w:bookmarkStart w:id="333" w:name="_Toc241459681"/>
      <w:bookmarkStart w:id="334" w:name="_Toc137480151"/>
      <w:bookmarkStart w:id="335" w:name="_Toc490331682"/>
      <w:bookmarkStart w:id="336" w:name="_Toc179632670"/>
      <w:r>
        <w:rPr>
          <w:rFonts w:hAnsi="宋体"/>
          <w:color w:val="auto"/>
          <w:szCs w:val="20"/>
          <w:shd w:val="clear" w:color="auto" w:fill="FFFFFF"/>
        </w:rPr>
        <w:t xml:space="preserve">5.1  </w:t>
      </w:r>
      <w:r>
        <w:rPr>
          <w:rFonts w:hint="eastAsia" w:hAnsi="宋体"/>
          <w:color w:val="auto"/>
          <w:szCs w:val="20"/>
          <w:shd w:val="clear" w:color="auto" w:fill="FFFFFF"/>
        </w:rPr>
        <w:t>承包人提供的材料和工程设备</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0A4B8A65">
      <w:pPr>
        <w:spacing w:line="360" w:lineRule="auto"/>
        <w:ind w:firstLine="480" w:firstLineChars="200"/>
        <w:rPr>
          <w:rFonts w:hint="eastAsia" w:hAnsi="宋体" w:cs="Arial"/>
          <w:color w:val="auto"/>
          <w:szCs w:val="24"/>
          <w:shd w:val="clear" w:color="auto" w:fill="FFFFFF"/>
        </w:rPr>
      </w:pPr>
      <w:r>
        <w:rPr>
          <w:rFonts w:hAnsi="宋体"/>
          <w:color w:val="auto"/>
          <w:szCs w:val="24"/>
          <w:shd w:val="clear" w:color="auto" w:fill="FFFFFF"/>
        </w:rPr>
        <w:t xml:space="preserve">5.1.2 </w:t>
      </w:r>
      <w:r>
        <w:rPr>
          <w:rFonts w:hint="eastAsia" w:hAnsi="宋体"/>
          <w:color w:val="auto"/>
          <w:szCs w:val="24"/>
          <w:shd w:val="clear" w:color="auto" w:fill="FFFFFF"/>
        </w:rPr>
        <w:t>承包人将由其提供的材料和工程设备的供货人和品种、规格、数量及供货时间等报送发包人审批的期限：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按设计要求及中标报价进行采购和保管，材料设备发生的损失和丢失造成的一切损失由承包人承担。工程施工所用主要材料必须经建设单位、施工单位共同确认，达到标准后可投入使用，达不到标准要求的材料、产品、半成品不得用于本工程，并形成封样制度。</w:t>
      </w:r>
      <w:r>
        <w:rPr>
          <w:rFonts w:hAnsi="宋体"/>
          <w:color w:val="auto"/>
          <w:szCs w:val="24"/>
          <w:u w:val="single"/>
          <w:shd w:val="clear" w:color="auto" w:fill="FFFFFF"/>
        </w:rPr>
        <w:t>若发现不符合合同的要求或产品存在质量问题或质量缺陷时，承包人应当按要求将材料和工程设备运出施工现场，重新采购符合要求的产品，并承担由此发生的费用，延误的工期不予顺延，延误工期的责任由承包人承担，若因此给发包人造成损失的，承包人应当予以赔偿。</w:t>
      </w:r>
      <w:r>
        <w:rPr>
          <w:rFonts w:hint="eastAsia" w:hAnsi="宋体"/>
          <w:color w:val="auto"/>
          <w:szCs w:val="24"/>
          <w:u w:val="single"/>
          <w:shd w:val="clear" w:color="auto" w:fill="FFFFFF"/>
        </w:rPr>
        <w:t>所有材料需经发包人确认之后方可采用于施工。</w:t>
      </w:r>
      <w:r>
        <w:rPr>
          <w:rFonts w:hAnsi="宋体"/>
          <w:color w:val="auto"/>
          <w:szCs w:val="24"/>
          <w:u w:val="single"/>
          <w:shd w:val="clear" w:color="auto" w:fill="FFFFFF"/>
        </w:rPr>
        <w:t xml:space="preserve">                                             </w:t>
      </w:r>
    </w:p>
    <w:p w14:paraId="3C7F373E">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337" w:name="_Toc497298306"/>
      <w:bookmarkStart w:id="338" w:name="_Toc152042434"/>
      <w:bookmarkStart w:id="339" w:name="_Toc485323166"/>
      <w:bookmarkStart w:id="340" w:name="_Toc10235574"/>
      <w:bookmarkStart w:id="341" w:name="_Toc152045656"/>
      <w:bookmarkStart w:id="342" w:name="_Toc480303398"/>
      <w:bookmarkStart w:id="343" w:name="_Toc144974624"/>
      <w:bookmarkStart w:id="344" w:name="_Toc342296442"/>
      <w:bookmarkStart w:id="345" w:name="_Toc179632674"/>
      <w:bookmarkStart w:id="346" w:name="_Toc501052563"/>
      <w:bookmarkStart w:id="347" w:name="_Toc241459683"/>
      <w:bookmarkStart w:id="348" w:name="_Toc490331683"/>
      <w:bookmarkStart w:id="349" w:name="_Toc137480152"/>
      <w:bookmarkStart w:id="350" w:name="_Toc489280198"/>
      <w:bookmarkStart w:id="351" w:name="_Toc486580392"/>
      <w:r>
        <w:rPr>
          <w:rFonts w:hAnsi="宋体" w:eastAsia="黑体" w:cs="宋体"/>
          <w:color w:val="auto"/>
          <w:szCs w:val="24"/>
          <w:shd w:val="clear" w:color="auto" w:fill="FFFFFF"/>
        </w:rPr>
        <w:t>6.</w:t>
      </w:r>
      <w:r>
        <w:rPr>
          <w:rFonts w:hint="eastAsia" w:hAnsi="宋体" w:eastAsia="黑体" w:cs="宋体"/>
          <w:color w:val="auto"/>
          <w:szCs w:val="24"/>
          <w:shd w:val="clear" w:color="auto" w:fill="FFFFFF"/>
        </w:rPr>
        <w:t>施工设备和临时设施</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2C4C56FB">
      <w:pPr>
        <w:keepNext/>
        <w:keepLines/>
        <w:adjustRightInd/>
        <w:snapToGrid/>
        <w:spacing w:before="120" w:after="120" w:line="400" w:lineRule="exact"/>
        <w:outlineLvl w:val="2"/>
        <w:rPr>
          <w:rFonts w:hint="eastAsia" w:hAnsi="宋体"/>
          <w:color w:val="auto"/>
          <w:szCs w:val="20"/>
          <w:shd w:val="clear" w:color="auto" w:fill="FFFFFF"/>
        </w:rPr>
      </w:pPr>
      <w:bookmarkStart w:id="352" w:name="_Toc137480153"/>
      <w:bookmarkStart w:id="353" w:name="_Toc480303399"/>
      <w:bookmarkStart w:id="354" w:name="_Toc497298307"/>
      <w:bookmarkStart w:id="355" w:name="_Toc152045657"/>
      <w:bookmarkStart w:id="356" w:name="_Toc490331684"/>
      <w:bookmarkStart w:id="357" w:name="_Toc179632675"/>
      <w:bookmarkStart w:id="358" w:name="_Toc485323167"/>
      <w:bookmarkStart w:id="359" w:name="_Toc241459684"/>
      <w:bookmarkStart w:id="360" w:name="_Toc342296443"/>
      <w:bookmarkStart w:id="361" w:name="_Toc489280199"/>
      <w:bookmarkStart w:id="362" w:name="_Toc486580393"/>
      <w:bookmarkStart w:id="363" w:name="_Toc10235575"/>
      <w:bookmarkStart w:id="364" w:name="_Toc152042435"/>
      <w:bookmarkStart w:id="365" w:name="_Toc501052564"/>
      <w:bookmarkStart w:id="366" w:name="_Toc144974625"/>
      <w:r>
        <w:rPr>
          <w:rFonts w:hAnsi="宋体"/>
          <w:color w:val="auto"/>
          <w:szCs w:val="20"/>
          <w:shd w:val="clear" w:color="auto" w:fill="FFFFFF"/>
        </w:rPr>
        <w:t xml:space="preserve">6.1  </w:t>
      </w:r>
      <w:r>
        <w:rPr>
          <w:rFonts w:hint="eastAsia" w:hAnsi="宋体"/>
          <w:color w:val="auto"/>
          <w:szCs w:val="20"/>
          <w:shd w:val="clear" w:color="auto" w:fill="FFFFFF"/>
        </w:rPr>
        <w:t>承包人提供的施工设备和临时设施</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33BF83AC">
      <w:pPr>
        <w:spacing w:line="360" w:lineRule="auto"/>
        <w:ind w:firstLine="480" w:firstLineChars="200"/>
        <w:rPr>
          <w:rFonts w:hint="eastAsia" w:hAnsi="宋体"/>
          <w:color w:val="auto"/>
          <w:szCs w:val="24"/>
          <w:u w:val="single"/>
          <w:shd w:val="clear" w:color="auto" w:fill="FFFFFF"/>
        </w:rPr>
      </w:pPr>
      <w:r>
        <w:rPr>
          <w:rFonts w:hAnsi="宋体"/>
          <w:color w:val="auto"/>
          <w:szCs w:val="24"/>
          <w:shd w:val="clear" w:color="auto" w:fill="FFFFFF"/>
        </w:rPr>
        <w:t xml:space="preserve">6.1.2  </w:t>
      </w:r>
      <w:r>
        <w:rPr>
          <w:rFonts w:hint="eastAsia" w:hAnsi="宋体"/>
          <w:color w:val="auto"/>
          <w:szCs w:val="24"/>
          <w:shd w:val="clear" w:color="auto" w:fill="FFFFFF"/>
        </w:rPr>
        <w:t>发包人承担修建临时设施费用的范围：</w:t>
      </w:r>
      <w:r>
        <w:rPr>
          <w:rFonts w:hAnsi="宋体"/>
          <w:color w:val="auto"/>
          <w:szCs w:val="24"/>
          <w:u w:val="single"/>
          <w:shd w:val="clear" w:color="auto" w:fill="FFFFFF"/>
        </w:rPr>
        <w:t xml:space="preserve"> </w:t>
      </w:r>
      <w:r>
        <w:rPr>
          <w:rFonts w:hint="eastAsia" w:hAnsi="宋体"/>
          <w:color w:val="auto"/>
          <w:szCs w:val="24"/>
          <w:u w:val="single"/>
          <w:shd w:val="clear" w:color="auto" w:fill="FFFFFF"/>
        </w:rPr>
        <w:t>为满足施工需要的所有临时设施均由承包人修建、维护，并在竣工后拆除、清运出场并恢复原状，相关费用由承包人承担。施工现场原有设施（含道路）、设备均由承包人负责运行、维护，造成损坏的由承包人负责修复，相关费用由承包人承担。</w:t>
      </w:r>
    </w:p>
    <w:p w14:paraId="18D05914">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367" w:name="_Toc485323169"/>
      <w:bookmarkStart w:id="368" w:name="_Toc241459687"/>
      <w:bookmarkStart w:id="369" w:name="_Toc152042439"/>
      <w:bookmarkStart w:id="370" w:name="_Toc497298309"/>
      <w:bookmarkStart w:id="371" w:name="_Toc342296446"/>
      <w:bookmarkStart w:id="372" w:name="_Toc501052566"/>
      <w:bookmarkStart w:id="373" w:name="_Toc480303401"/>
      <w:bookmarkStart w:id="374" w:name="_Toc489280201"/>
      <w:bookmarkStart w:id="375" w:name="_Toc137480154"/>
      <w:bookmarkStart w:id="376" w:name="_Toc152045661"/>
      <w:bookmarkStart w:id="377" w:name="_Toc10235577"/>
      <w:bookmarkStart w:id="378" w:name="_Toc490331686"/>
      <w:bookmarkStart w:id="379" w:name="_Toc486580395"/>
      <w:bookmarkStart w:id="380" w:name="_Toc144974629"/>
      <w:bookmarkStart w:id="381" w:name="_Toc179632679"/>
      <w:r>
        <w:rPr>
          <w:rFonts w:hAnsi="宋体" w:eastAsia="黑体" w:cs="宋体"/>
          <w:color w:val="auto"/>
          <w:szCs w:val="24"/>
          <w:shd w:val="clear" w:color="auto" w:fill="FFFFFF"/>
        </w:rPr>
        <w:t>7.</w:t>
      </w:r>
      <w:r>
        <w:rPr>
          <w:rFonts w:hint="eastAsia" w:hAnsi="宋体" w:eastAsia="黑体" w:cs="宋体"/>
          <w:color w:val="auto"/>
          <w:szCs w:val="24"/>
          <w:shd w:val="clear" w:color="auto" w:fill="FFFFFF"/>
        </w:rPr>
        <w:t>交通运输</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55580670">
      <w:pPr>
        <w:keepNext/>
        <w:keepLines/>
        <w:adjustRightInd/>
        <w:snapToGrid/>
        <w:spacing w:before="120" w:after="120" w:line="400" w:lineRule="exact"/>
        <w:outlineLvl w:val="2"/>
        <w:rPr>
          <w:rFonts w:hint="eastAsia" w:hAnsi="宋体"/>
          <w:color w:val="auto"/>
          <w:szCs w:val="20"/>
          <w:shd w:val="clear" w:color="auto" w:fill="FFFFFF"/>
        </w:rPr>
      </w:pPr>
      <w:bookmarkStart w:id="382" w:name="_Toc152042440"/>
      <w:bookmarkStart w:id="383" w:name="_Toc486580396"/>
      <w:bookmarkStart w:id="384" w:name="_Toc489280202"/>
      <w:bookmarkStart w:id="385" w:name="_Toc144974630"/>
      <w:bookmarkStart w:id="386" w:name="_Toc497298310"/>
      <w:bookmarkStart w:id="387" w:name="_Toc480303402"/>
      <w:bookmarkStart w:id="388" w:name="_Toc10235578"/>
      <w:bookmarkStart w:id="389" w:name="_Toc152045662"/>
      <w:bookmarkStart w:id="390" w:name="_Toc241459688"/>
      <w:bookmarkStart w:id="391" w:name="_Toc490331687"/>
      <w:bookmarkStart w:id="392" w:name="_Toc342296447"/>
      <w:bookmarkStart w:id="393" w:name="_Toc179632680"/>
      <w:bookmarkStart w:id="394" w:name="_Toc485323170"/>
      <w:bookmarkStart w:id="395" w:name="_Toc137480155"/>
      <w:bookmarkStart w:id="396" w:name="_Toc501052567"/>
      <w:r>
        <w:rPr>
          <w:rFonts w:hAnsi="宋体"/>
          <w:color w:val="auto"/>
          <w:szCs w:val="20"/>
          <w:shd w:val="clear" w:color="auto" w:fill="FFFFFF"/>
        </w:rPr>
        <w:t xml:space="preserve">7.1  </w:t>
      </w:r>
      <w:r>
        <w:rPr>
          <w:rFonts w:hint="eastAsia" w:hAnsi="宋体"/>
          <w:color w:val="auto"/>
          <w:szCs w:val="20"/>
          <w:shd w:val="clear" w:color="auto" w:fill="FFFFFF"/>
        </w:rPr>
        <w:t>道路通行权和场外设施</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76A006EB">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负责取得道路通行权、场外设施修建权的办理人</w:t>
      </w:r>
      <w:r>
        <w:rPr>
          <w:rFonts w:hAnsi="宋体"/>
          <w:color w:val="auto"/>
          <w:szCs w:val="24"/>
          <w:shd w:val="clear" w:color="auto" w:fill="FFFFFF"/>
        </w:rPr>
        <w:t>:</w:t>
      </w:r>
      <w:r>
        <w:rPr>
          <w:rFonts w:hAnsi="宋体"/>
          <w:color w:val="auto"/>
          <w:szCs w:val="24"/>
          <w:u w:val="single"/>
          <w:shd w:val="clear" w:color="auto" w:fill="FFFFFF"/>
        </w:rPr>
        <w:t xml:space="preserve">     </w:t>
      </w:r>
      <w:r>
        <w:rPr>
          <w:rFonts w:hint="eastAsia" w:hAnsi="宋体"/>
          <w:color w:val="auto"/>
          <w:szCs w:val="24"/>
          <w:u w:val="single"/>
          <w:shd w:val="clear" w:color="auto" w:fill="FFFFFF"/>
        </w:rPr>
        <w:t>承包人</w:t>
      </w:r>
      <w:r>
        <w:rPr>
          <w:rFonts w:hAnsi="宋体"/>
          <w:color w:val="auto"/>
          <w:szCs w:val="24"/>
          <w:u w:val="single"/>
          <w:shd w:val="clear" w:color="auto" w:fill="FFFFFF"/>
        </w:rPr>
        <w:t xml:space="preserve">          </w:t>
      </w:r>
      <w:r>
        <w:rPr>
          <w:rFonts w:hAnsi="宋体"/>
          <w:color w:val="auto"/>
          <w:szCs w:val="24"/>
          <w:shd w:val="clear" w:color="auto" w:fill="FFFFFF"/>
        </w:rPr>
        <w:t xml:space="preserve"> </w:t>
      </w:r>
      <w:r>
        <w:rPr>
          <w:rFonts w:hint="eastAsia" w:hAnsi="宋体"/>
          <w:color w:val="auto"/>
          <w:szCs w:val="24"/>
          <w:shd w:val="clear" w:color="auto" w:fill="FFFFFF"/>
        </w:rPr>
        <w:t>，其相关费用由承包人承担。</w:t>
      </w:r>
      <w:r>
        <w:rPr>
          <w:rFonts w:hAnsi="宋体"/>
          <w:color w:val="auto"/>
          <w:szCs w:val="24"/>
          <w:shd w:val="clear" w:color="auto" w:fill="FFFFFF"/>
        </w:rPr>
        <w:t xml:space="preserve"> </w:t>
      </w:r>
    </w:p>
    <w:p w14:paraId="0259FC7B">
      <w:pPr>
        <w:keepNext/>
        <w:keepLines/>
        <w:adjustRightInd/>
        <w:snapToGrid/>
        <w:spacing w:before="120" w:after="120" w:line="400" w:lineRule="exact"/>
        <w:outlineLvl w:val="2"/>
        <w:rPr>
          <w:rFonts w:hint="eastAsia" w:hAnsi="宋体"/>
          <w:color w:val="auto"/>
          <w:szCs w:val="20"/>
          <w:shd w:val="clear" w:color="auto" w:fill="FFFFFF"/>
        </w:rPr>
      </w:pPr>
      <w:bookmarkStart w:id="397" w:name="_Toc179632681"/>
      <w:bookmarkStart w:id="398" w:name="_Toc10235579"/>
      <w:bookmarkStart w:id="399" w:name="_Toc501052568"/>
      <w:bookmarkStart w:id="400" w:name="_Toc486580397"/>
      <w:bookmarkStart w:id="401" w:name="_Toc137480156"/>
      <w:bookmarkStart w:id="402" w:name="_Toc342296448"/>
      <w:bookmarkStart w:id="403" w:name="_Toc241459689"/>
      <w:bookmarkStart w:id="404" w:name="_Toc490331688"/>
      <w:bookmarkStart w:id="405" w:name="_Toc152045663"/>
      <w:bookmarkStart w:id="406" w:name="_Toc489280203"/>
      <w:bookmarkStart w:id="407" w:name="_Toc480303403"/>
      <w:bookmarkStart w:id="408" w:name="_Toc152042441"/>
      <w:bookmarkStart w:id="409" w:name="_Toc497298311"/>
      <w:bookmarkStart w:id="410" w:name="_Toc485323171"/>
      <w:bookmarkStart w:id="411" w:name="_Toc144974631"/>
      <w:r>
        <w:rPr>
          <w:rFonts w:hAnsi="宋体"/>
          <w:color w:val="auto"/>
          <w:szCs w:val="20"/>
          <w:shd w:val="clear" w:color="auto" w:fill="FFFFFF"/>
        </w:rPr>
        <w:t xml:space="preserve">7.2  </w:t>
      </w:r>
      <w:r>
        <w:rPr>
          <w:rFonts w:hint="eastAsia" w:hAnsi="宋体"/>
          <w:color w:val="auto"/>
          <w:szCs w:val="20"/>
          <w:shd w:val="clear" w:color="auto" w:fill="FFFFFF"/>
        </w:rPr>
        <w:t>场内施工道路</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1D6C5A18">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7.2.1  </w:t>
      </w:r>
      <w:r>
        <w:rPr>
          <w:rFonts w:hint="eastAsia" w:hAnsi="宋体"/>
          <w:color w:val="auto"/>
          <w:szCs w:val="24"/>
          <w:shd w:val="clear" w:color="auto" w:fill="FFFFFF"/>
        </w:rPr>
        <w:t>施工所需的场内临时道路和交通设施的修建、维护、养护和管理人：</w:t>
      </w:r>
      <w:r>
        <w:rPr>
          <w:rFonts w:hAnsi="宋体"/>
          <w:color w:val="auto"/>
          <w:szCs w:val="24"/>
          <w:u w:val="single"/>
          <w:shd w:val="clear" w:color="auto" w:fill="FFFFFF"/>
        </w:rPr>
        <w:t xml:space="preserve">   </w:t>
      </w:r>
      <w:r>
        <w:rPr>
          <w:rFonts w:hint="eastAsia" w:hAnsi="宋体"/>
          <w:color w:val="auto"/>
          <w:szCs w:val="24"/>
          <w:u w:val="single"/>
        </w:rPr>
        <w:t>承包人</w:t>
      </w:r>
      <w:r>
        <w:rPr>
          <w:rFonts w:hAnsi="宋体"/>
          <w:color w:val="auto"/>
          <w:szCs w:val="24"/>
          <w:u w:val="single"/>
          <w:shd w:val="clear" w:color="auto" w:fill="FFFFFF"/>
        </w:rPr>
        <w:t xml:space="preserve">  </w:t>
      </w:r>
      <w:r>
        <w:rPr>
          <w:rFonts w:hint="eastAsia" w:hAnsi="宋体"/>
          <w:color w:val="auto"/>
          <w:szCs w:val="24"/>
          <w:shd w:val="clear" w:color="auto" w:fill="FFFFFF"/>
        </w:rPr>
        <w:t>，相关费用由</w:t>
      </w:r>
      <w:r>
        <w:rPr>
          <w:rFonts w:hAnsi="宋体"/>
          <w:color w:val="auto"/>
          <w:szCs w:val="24"/>
          <w:u w:val="single"/>
          <w:shd w:val="clear" w:color="auto" w:fill="FFFFFF"/>
        </w:rPr>
        <w:t xml:space="preserve">     </w:t>
      </w:r>
      <w:r>
        <w:rPr>
          <w:rFonts w:hint="eastAsia" w:hAnsi="宋体"/>
          <w:color w:val="auto"/>
          <w:szCs w:val="24"/>
          <w:u w:val="single"/>
        </w:rPr>
        <w:t>承包人</w:t>
      </w:r>
      <w:r>
        <w:rPr>
          <w:rFonts w:hAnsi="宋体"/>
          <w:color w:val="auto"/>
          <w:szCs w:val="24"/>
          <w:u w:val="single"/>
          <w:shd w:val="clear" w:color="auto" w:fill="FFFFFF"/>
        </w:rPr>
        <w:t xml:space="preserve">     </w:t>
      </w:r>
      <w:r>
        <w:rPr>
          <w:rFonts w:hint="eastAsia" w:hAnsi="宋体"/>
          <w:color w:val="auto"/>
          <w:szCs w:val="24"/>
          <w:shd w:val="clear" w:color="auto" w:fill="FFFFFF"/>
        </w:rPr>
        <w:t>承担。</w:t>
      </w:r>
    </w:p>
    <w:p w14:paraId="267AAD88">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412" w:name="_Toc480303405"/>
      <w:bookmarkStart w:id="413" w:name="_Toc10235581"/>
      <w:bookmarkStart w:id="414" w:name="_Toc489280205"/>
      <w:bookmarkStart w:id="415" w:name="_Toc485323173"/>
      <w:bookmarkStart w:id="416" w:name="_Toc152045668"/>
      <w:bookmarkStart w:id="417" w:name="_Toc490331690"/>
      <w:bookmarkStart w:id="418" w:name="_Toc144974636"/>
      <w:bookmarkStart w:id="419" w:name="_Toc342296450"/>
      <w:bookmarkStart w:id="420" w:name="_Toc241459691"/>
      <w:bookmarkStart w:id="421" w:name="_Toc501052570"/>
      <w:bookmarkStart w:id="422" w:name="_Toc137480157"/>
      <w:bookmarkStart w:id="423" w:name="_Toc152042446"/>
      <w:bookmarkStart w:id="424" w:name="_Toc486580399"/>
      <w:bookmarkStart w:id="425" w:name="_Toc497298313"/>
      <w:bookmarkStart w:id="426" w:name="_Toc179632686"/>
      <w:r>
        <w:rPr>
          <w:rFonts w:hAnsi="宋体" w:eastAsia="黑体" w:cs="宋体"/>
          <w:color w:val="auto"/>
          <w:szCs w:val="24"/>
          <w:shd w:val="clear" w:color="auto" w:fill="FFFFFF"/>
        </w:rPr>
        <w:t>8.</w:t>
      </w:r>
      <w:r>
        <w:rPr>
          <w:rFonts w:hint="eastAsia" w:hAnsi="宋体" w:eastAsia="黑体" w:cs="宋体"/>
          <w:color w:val="auto"/>
          <w:szCs w:val="24"/>
          <w:shd w:val="clear" w:color="auto" w:fill="FFFFFF"/>
        </w:rPr>
        <w:t>测量放线</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279DD43D">
      <w:pPr>
        <w:keepNext/>
        <w:keepLines/>
        <w:adjustRightInd/>
        <w:snapToGrid/>
        <w:spacing w:before="120" w:after="120" w:line="400" w:lineRule="exact"/>
        <w:outlineLvl w:val="2"/>
        <w:rPr>
          <w:rFonts w:hint="eastAsia" w:hAnsi="宋体"/>
          <w:color w:val="auto"/>
          <w:szCs w:val="20"/>
          <w:shd w:val="clear" w:color="auto" w:fill="FFFFFF"/>
        </w:rPr>
      </w:pPr>
      <w:bookmarkStart w:id="427" w:name="_Toc137480158"/>
      <w:bookmarkStart w:id="428" w:name="_Toc497298314"/>
      <w:bookmarkStart w:id="429" w:name="_Toc489280206"/>
      <w:bookmarkStart w:id="430" w:name="_Toc342296451"/>
      <w:bookmarkStart w:id="431" w:name="_Toc241459692"/>
      <w:bookmarkStart w:id="432" w:name="_Toc490331691"/>
      <w:bookmarkStart w:id="433" w:name="_Toc144974637"/>
      <w:bookmarkStart w:id="434" w:name="_Toc10235582"/>
      <w:bookmarkStart w:id="435" w:name="_Toc152045669"/>
      <w:bookmarkStart w:id="436" w:name="_Toc179632687"/>
      <w:bookmarkStart w:id="437" w:name="_Toc485323174"/>
      <w:bookmarkStart w:id="438" w:name="_Toc486580400"/>
      <w:bookmarkStart w:id="439" w:name="_Toc480303406"/>
      <w:bookmarkStart w:id="440" w:name="_Toc501052571"/>
      <w:bookmarkStart w:id="441" w:name="_Toc152042447"/>
      <w:r>
        <w:rPr>
          <w:rFonts w:hAnsi="宋体"/>
          <w:color w:val="auto"/>
          <w:szCs w:val="20"/>
          <w:shd w:val="clear" w:color="auto" w:fill="FFFFFF"/>
        </w:rPr>
        <w:t xml:space="preserve">8.1  </w:t>
      </w:r>
      <w:r>
        <w:rPr>
          <w:rFonts w:hint="eastAsia" w:hAnsi="宋体"/>
          <w:color w:val="auto"/>
          <w:szCs w:val="20"/>
          <w:shd w:val="clear" w:color="auto" w:fill="FFFFFF"/>
        </w:rPr>
        <w:t>施工控制网</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0119BCCA">
      <w:pPr>
        <w:spacing w:line="360" w:lineRule="auto"/>
        <w:ind w:firstLine="480" w:firstLineChars="200"/>
        <w:rPr>
          <w:rFonts w:hint="eastAsia" w:hAnsi="宋体"/>
          <w:color w:val="auto"/>
          <w:szCs w:val="24"/>
          <w:u w:val="single"/>
          <w:shd w:val="clear" w:color="auto" w:fill="FFFFFF"/>
        </w:rPr>
      </w:pPr>
      <w:r>
        <w:rPr>
          <w:rFonts w:hAnsi="宋体"/>
          <w:color w:val="auto"/>
          <w:szCs w:val="24"/>
          <w:shd w:val="clear" w:color="auto" w:fill="FFFFFF"/>
        </w:rPr>
        <w:t xml:space="preserve">8.1.1  </w:t>
      </w:r>
      <w:r>
        <w:rPr>
          <w:rFonts w:hint="eastAsia" w:hAnsi="宋体"/>
          <w:color w:val="auto"/>
          <w:szCs w:val="24"/>
          <w:shd w:val="clear" w:color="auto" w:fill="FFFFFF"/>
        </w:rPr>
        <w:t>发包人通过发包人提供测量基准点、基准线和水准点及其书面资料的期限：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p w14:paraId="718A2480">
      <w:pPr>
        <w:spacing w:line="360" w:lineRule="auto"/>
        <w:ind w:firstLine="480" w:firstLineChars="200"/>
        <w:rPr>
          <w:rFonts w:hint="eastAsia" w:hAnsi="宋体"/>
          <w:color w:val="auto"/>
          <w:szCs w:val="24"/>
          <w:u w:val="single"/>
          <w:shd w:val="clear" w:color="auto" w:fill="FFFFFF"/>
        </w:rPr>
      </w:pPr>
      <w:r>
        <w:rPr>
          <w:rFonts w:hAnsi="宋体"/>
          <w:color w:val="auto"/>
          <w:szCs w:val="24"/>
          <w:shd w:val="clear" w:color="auto" w:fill="FFFFFF"/>
        </w:rPr>
        <w:t>8.1.</w:t>
      </w:r>
      <w:r>
        <w:rPr>
          <w:rFonts w:hint="eastAsia" w:hAnsi="宋体"/>
          <w:color w:val="auto"/>
          <w:szCs w:val="24"/>
          <w:shd w:val="clear" w:color="auto" w:fill="FFFFFF"/>
        </w:rPr>
        <w:t>4</w:t>
      </w:r>
      <w:r>
        <w:rPr>
          <w:rFonts w:hAnsi="宋体"/>
          <w:color w:val="auto"/>
          <w:szCs w:val="24"/>
          <w:shd w:val="clear" w:color="auto" w:fill="FFFFFF"/>
        </w:rPr>
        <w:t xml:space="preserve">  </w:t>
      </w:r>
      <w:r>
        <w:rPr>
          <w:rFonts w:hint="eastAsia" w:hAnsi="宋体"/>
          <w:color w:val="auto"/>
          <w:szCs w:val="24"/>
          <w:shd w:val="clear" w:color="auto" w:fill="FFFFFF"/>
        </w:rPr>
        <w:t>承包人测设施工控制网及施工测量的其他要求：</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                   </w:t>
      </w:r>
    </w:p>
    <w:p w14:paraId="3FD2D15F">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442" w:name="_Toc179632691"/>
      <w:bookmarkStart w:id="443" w:name="_Toc152042451"/>
      <w:bookmarkStart w:id="444" w:name="_Toc152045673"/>
      <w:bookmarkStart w:id="445" w:name="_Toc10235583"/>
      <w:bookmarkStart w:id="446" w:name="_Toc480303407"/>
      <w:bookmarkStart w:id="447" w:name="_Toc490331692"/>
      <w:bookmarkStart w:id="448" w:name="_Toc485323175"/>
      <w:bookmarkStart w:id="449" w:name="_Toc137480159"/>
      <w:bookmarkStart w:id="450" w:name="_Toc486580401"/>
      <w:bookmarkStart w:id="451" w:name="_Toc489280207"/>
      <w:bookmarkStart w:id="452" w:name="_Toc342296452"/>
      <w:bookmarkStart w:id="453" w:name="_Toc497298315"/>
      <w:bookmarkStart w:id="454" w:name="_Toc501052572"/>
      <w:bookmarkStart w:id="455" w:name="_Toc144974641"/>
      <w:bookmarkStart w:id="456" w:name="_Toc241459693"/>
      <w:r>
        <w:rPr>
          <w:rFonts w:hAnsi="宋体" w:eastAsia="黑体" w:cs="宋体"/>
          <w:color w:val="auto"/>
          <w:szCs w:val="24"/>
          <w:shd w:val="clear" w:color="auto" w:fill="FFFFFF"/>
        </w:rPr>
        <w:t>9.</w:t>
      </w:r>
      <w:r>
        <w:rPr>
          <w:rFonts w:hint="eastAsia" w:hAnsi="宋体" w:eastAsia="黑体" w:cs="宋体"/>
          <w:color w:val="auto"/>
          <w:szCs w:val="24"/>
          <w:shd w:val="clear" w:color="auto" w:fill="FFFFFF"/>
        </w:rPr>
        <w:t>施工安全、治安保卫和环境保护</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12769FB">
      <w:pPr>
        <w:keepNext/>
        <w:keepLines/>
        <w:adjustRightInd/>
        <w:snapToGrid/>
        <w:spacing w:before="120" w:after="120" w:line="400" w:lineRule="exact"/>
        <w:outlineLvl w:val="2"/>
        <w:rPr>
          <w:rFonts w:hint="eastAsia" w:hAnsi="宋体"/>
          <w:color w:val="auto"/>
          <w:szCs w:val="20"/>
          <w:shd w:val="clear" w:color="auto" w:fill="FFFFFF"/>
        </w:rPr>
      </w:pPr>
      <w:bookmarkStart w:id="457" w:name="_Toc152042453"/>
      <w:bookmarkStart w:id="458" w:name="_Toc179632693"/>
      <w:bookmarkStart w:id="459" w:name="_Toc489280208"/>
      <w:bookmarkStart w:id="460" w:name="_Toc10235584"/>
      <w:bookmarkStart w:id="461" w:name="_Toc501052573"/>
      <w:bookmarkStart w:id="462" w:name="_Toc137480160"/>
      <w:bookmarkStart w:id="463" w:name="_Toc241459694"/>
      <w:bookmarkStart w:id="464" w:name="_Toc486580402"/>
      <w:bookmarkStart w:id="465" w:name="_Toc490331693"/>
      <w:bookmarkStart w:id="466" w:name="_Toc497298316"/>
      <w:bookmarkStart w:id="467" w:name="_Toc480303408"/>
      <w:bookmarkStart w:id="468" w:name="_Toc485323176"/>
      <w:bookmarkStart w:id="469" w:name="_Toc144974643"/>
      <w:bookmarkStart w:id="470" w:name="_Toc342296453"/>
      <w:bookmarkStart w:id="471" w:name="_Toc152045675"/>
      <w:r>
        <w:rPr>
          <w:rFonts w:hAnsi="宋体"/>
          <w:color w:val="auto"/>
          <w:szCs w:val="20"/>
          <w:shd w:val="clear" w:color="auto" w:fill="FFFFFF"/>
        </w:rPr>
        <w:t xml:space="preserve">9.2  </w:t>
      </w:r>
      <w:r>
        <w:rPr>
          <w:rFonts w:hint="eastAsia" w:hAnsi="宋体"/>
          <w:color w:val="auto"/>
          <w:szCs w:val="20"/>
          <w:shd w:val="clear" w:color="auto" w:fill="FFFFFF"/>
        </w:rPr>
        <w:t>承包人的施工安全责任</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3084E6F3">
      <w:pPr>
        <w:adjustRightInd/>
        <w:snapToGrid/>
        <w:spacing w:before="120" w:line="360" w:lineRule="auto"/>
        <w:ind w:left="840"/>
        <w:rPr>
          <w:rFonts w:hint="eastAsia" w:hAnsi="宋体" w:eastAsia="华文中宋"/>
          <w:color w:val="auto"/>
          <w:szCs w:val="24"/>
          <w:shd w:val="clear" w:color="auto" w:fill="FFFFFF"/>
        </w:rPr>
      </w:pPr>
      <w:bookmarkStart w:id="472" w:name="_Toc480303409"/>
      <w:bookmarkStart w:id="473" w:name="_Toc486580403"/>
      <w:bookmarkStart w:id="474" w:name="_Toc241459695"/>
      <w:bookmarkStart w:id="475" w:name="_Toc489280209"/>
      <w:bookmarkStart w:id="476" w:name="_Toc342296454"/>
      <w:bookmarkStart w:id="477" w:name="_Toc152045676"/>
      <w:bookmarkStart w:id="478" w:name="_Toc485323177"/>
      <w:bookmarkStart w:id="479" w:name="_Toc152042454"/>
      <w:bookmarkStart w:id="480" w:name="_Toc144974644"/>
      <w:bookmarkStart w:id="481" w:name="_Toc179632694"/>
      <w:r>
        <w:rPr>
          <w:rFonts w:hAnsi="宋体" w:eastAsia="华文中宋"/>
          <w:color w:val="auto"/>
          <w:szCs w:val="24"/>
          <w:shd w:val="clear" w:color="auto" w:fill="FFFFFF"/>
        </w:rPr>
        <w:t xml:space="preserve">9.2.1  </w:t>
      </w:r>
      <w:r>
        <w:rPr>
          <w:rFonts w:hint="eastAsia" w:hAnsi="宋体" w:eastAsia="华文中宋"/>
          <w:color w:val="auto"/>
          <w:szCs w:val="24"/>
          <w:shd w:val="clear" w:color="auto" w:fill="FFFFFF"/>
        </w:rPr>
        <w:t>承包人向发包人报送施工安全措施计划的期限：</w:t>
      </w:r>
      <w:r>
        <w:rPr>
          <w:rFonts w:hAnsi="宋体" w:eastAsia="华文中宋"/>
          <w:color w:val="auto"/>
          <w:szCs w:val="24"/>
          <w:u w:val="single"/>
          <w:shd w:val="clear" w:color="auto" w:fill="FFFFFF"/>
        </w:rPr>
        <w:t xml:space="preserve">  </w:t>
      </w:r>
      <w:r>
        <w:rPr>
          <w:rFonts w:hint="eastAsia" w:hAnsi="宋体" w:eastAsia="华文中宋"/>
          <w:color w:val="auto"/>
          <w:szCs w:val="24"/>
          <w:u w:val="single"/>
          <w:shd w:val="clear" w:color="auto" w:fill="FFFFFF"/>
        </w:rPr>
        <w:t>施工前</w:t>
      </w:r>
      <w:r>
        <w:rPr>
          <w:rFonts w:hint="eastAsia" w:hAnsi="宋体" w:eastAsia="华文中宋"/>
          <w:color w:val="auto"/>
          <w:szCs w:val="24"/>
          <w:u w:val="single"/>
        </w:rPr>
        <w:t>3天内</w:t>
      </w:r>
      <w:r>
        <w:rPr>
          <w:rFonts w:hAnsi="宋体" w:eastAsia="华文中宋"/>
          <w:color w:val="auto"/>
          <w:szCs w:val="24"/>
          <w:u w:val="single"/>
          <w:shd w:val="clear" w:color="auto" w:fill="FFFFFF"/>
        </w:rPr>
        <w:t xml:space="preserve">                     </w:t>
      </w:r>
    </w:p>
    <w:p w14:paraId="0E095D6F">
      <w:pPr>
        <w:adjustRightInd/>
        <w:snapToGrid/>
        <w:spacing w:before="120" w:line="360" w:lineRule="auto"/>
        <w:rPr>
          <w:rFonts w:hint="eastAsia" w:hAnsi="宋体" w:eastAsia="华文中宋"/>
          <w:color w:val="auto"/>
          <w:szCs w:val="24"/>
          <w:shd w:val="clear" w:color="auto" w:fill="FFFFFF"/>
        </w:rPr>
      </w:pPr>
      <w:r>
        <w:rPr>
          <w:rFonts w:hint="eastAsia" w:hAnsi="宋体" w:eastAsia="华文中宋"/>
          <w:color w:val="auto"/>
          <w:szCs w:val="24"/>
          <w:shd w:val="clear" w:color="auto" w:fill="FFFFFF"/>
        </w:rPr>
        <w:t>发包人收到承包人报送的施工安全措施计划后应当在</w:t>
      </w:r>
      <w:r>
        <w:rPr>
          <w:rFonts w:hAnsi="宋体" w:eastAsia="华文中宋"/>
          <w:color w:val="auto"/>
          <w:szCs w:val="24"/>
          <w:u w:val="single"/>
          <w:shd w:val="clear" w:color="auto" w:fill="FFFFFF"/>
        </w:rPr>
        <w:t xml:space="preserve">   </w:t>
      </w:r>
      <w:r>
        <w:rPr>
          <w:rFonts w:hint="eastAsia" w:hAnsi="宋体" w:eastAsia="华文中宋"/>
          <w:color w:val="auto"/>
          <w:szCs w:val="24"/>
          <w:u w:val="single"/>
          <w:shd w:val="clear" w:color="auto" w:fill="FFFFFF"/>
        </w:rPr>
        <w:t>2</w:t>
      </w:r>
      <w:r>
        <w:rPr>
          <w:rFonts w:hAnsi="宋体" w:eastAsia="华文中宋"/>
          <w:color w:val="auto"/>
          <w:szCs w:val="24"/>
          <w:u w:val="single"/>
          <w:shd w:val="clear" w:color="auto" w:fill="FFFFFF"/>
        </w:rPr>
        <w:t xml:space="preserve">  </w:t>
      </w:r>
      <w:r>
        <w:rPr>
          <w:rFonts w:hint="eastAsia" w:hAnsi="宋体" w:eastAsia="华文中宋"/>
          <w:color w:val="auto"/>
          <w:szCs w:val="24"/>
          <w:shd w:val="clear" w:color="auto" w:fill="FFFFFF"/>
        </w:rPr>
        <w:t>天内给予批复。</w:t>
      </w:r>
    </w:p>
    <w:bookmarkEnd w:id="472"/>
    <w:bookmarkEnd w:id="473"/>
    <w:bookmarkEnd w:id="474"/>
    <w:bookmarkEnd w:id="475"/>
    <w:bookmarkEnd w:id="476"/>
    <w:bookmarkEnd w:id="477"/>
    <w:bookmarkEnd w:id="478"/>
    <w:bookmarkEnd w:id="479"/>
    <w:bookmarkEnd w:id="480"/>
    <w:bookmarkEnd w:id="481"/>
    <w:p w14:paraId="553F1314">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482" w:name="_Toc485323179"/>
      <w:bookmarkStart w:id="483" w:name="_Toc137480161"/>
      <w:bookmarkStart w:id="484" w:name="_Toc489280211"/>
      <w:bookmarkStart w:id="485" w:name="_Toc497298319"/>
      <w:bookmarkStart w:id="486" w:name="_Toc342296456"/>
      <w:bookmarkStart w:id="487" w:name="_Toc152045679"/>
      <w:bookmarkStart w:id="488" w:name="_Toc490331696"/>
      <w:bookmarkStart w:id="489" w:name="_Toc144974647"/>
      <w:bookmarkStart w:id="490" w:name="_Toc480303411"/>
      <w:bookmarkStart w:id="491" w:name="_Toc10235589"/>
      <w:bookmarkStart w:id="492" w:name="_Toc486580405"/>
      <w:bookmarkStart w:id="493" w:name="_Toc501052576"/>
      <w:bookmarkStart w:id="494" w:name="_Toc241459697"/>
      <w:bookmarkStart w:id="495" w:name="_Toc152042457"/>
      <w:bookmarkStart w:id="496" w:name="_Toc179632697"/>
      <w:r>
        <w:rPr>
          <w:rFonts w:hAnsi="宋体" w:eastAsia="黑体" w:cs="宋体"/>
          <w:color w:val="auto"/>
          <w:szCs w:val="24"/>
          <w:shd w:val="clear" w:color="auto" w:fill="FFFFFF"/>
        </w:rPr>
        <w:t>10.</w:t>
      </w:r>
      <w:r>
        <w:rPr>
          <w:rFonts w:hint="eastAsia" w:hAnsi="宋体" w:eastAsia="黑体" w:cs="宋体"/>
          <w:color w:val="auto"/>
          <w:szCs w:val="24"/>
          <w:shd w:val="clear" w:color="auto" w:fill="FFFFFF"/>
        </w:rPr>
        <w:t>进度计划</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78273DB6">
      <w:pPr>
        <w:keepNext/>
        <w:keepLines/>
        <w:adjustRightInd/>
        <w:snapToGrid/>
        <w:spacing w:before="120" w:after="120" w:line="400" w:lineRule="exact"/>
        <w:outlineLvl w:val="2"/>
        <w:rPr>
          <w:rFonts w:hint="eastAsia" w:hAnsi="宋体"/>
          <w:color w:val="auto"/>
          <w:szCs w:val="20"/>
          <w:shd w:val="clear" w:color="auto" w:fill="FFFFFF"/>
        </w:rPr>
      </w:pPr>
      <w:bookmarkStart w:id="497" w:name="_Toc10235590"/>
      <w:bookmarkStart w:id="498" w:name="_Toc489280212"/>
      <w:bookmarkStart w:id="499" w:name="_Toc179632698"/>
      <w:bookmarkStart w:id="500" w:name="_Toc144974648"/>
      <w:bookmarkStart w:id="501" w:name="_Toc137480162"/>
      <w:bookmarkStart w:id="502" w:name="_Toc152042458"/>
      <w:bookmarkStart w:id="503" w:name="_Toc342296457"/>
      <w:bookmarkStart w:id="504" w:name="_Toc480303412"/>
      <w:bookmarkStart w:id="505" w:name="_Toc152045680"/>
      <w:bookmarkStart w:id="506" w:name="_Toc501052577"/>
      <w:bookmarkStart w:id="507" w:name="_Toc485323180"/>
      <w:bookmarkStart w:id="508" w:name="_Toc490331697"/>
      <w:bookmarkStart w:id="509" w:name="_Toc486580406"/>
      <w:bookmarkStart w:id="510" w:name="_Toc497298320"/>
      <w:bookmarkStart w:id="511" w:name="_Toc241459698"/>
      <w:r>
        <w:rPr>
          <w:rFonts w:hAnsi="宋体"/>
          <w:color w:val="auto"/>
          <w:szCs w:val="20"/>
          <w:shd w:val="clear" w:color="auto" w:fill="FFFFFF"/>
        </w:rPr>
        <w:t xml:space="preserve">10.1  </w:t>
      </w:r>
      <w:r>
        <w:rPr>
          <w:rFonts w:hint="eastAsia" w:hAnsi="宋体"/>
          <w:color w:val="auto"/>
          <w:szCs w:val="20"/>
          <w:shd w:val="clear" w:color="auto" w:fill="FFFFFF"/>
        </w:rPr>
        <w:t>合同进度计划</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52C75600">
      <w:pPr>
        <w:wordWrap w:val="0"/>
        <w:adjustRightInd/>
        <w:snapToGrid/>
        <w:spacing w:before="120" w:line="360" w:lineRule="auto"/>
        <w:ind w:firstLine="420" w:firstLineChars="175"/>
        <w:rPr>
          <w:rFonts w:hint="eastAsia" w:hAnsi="宋体" w:eastAsia="华文中宋"/>
          <w:color w:val="auto"/>
          <w:szCs w:val="24"/>
          <w:u w:val="single"/>
          <w:shd w:val="clear" w:color="auto" w:fill="FFFFFF"/>
        </w:rPr>
      </w:pPr>
      <w:bookmarkStart w:id="512" w:name="_Toc480303413"/>
      <w:bookmarkStart w:id="513" w:name="_Toc152042459"/>
      <w:bookmarkStart w:id="514" w:name="_Toc486580407"/>
      <w:bookmarkStart w:id="515" w:name="_Toc144974649"/>
      <w:bookmarkStart w:id="516" w:name="_Toc485323181"/>
      <w:bookmarkStart w:id="517" w:name="_Toc342296458"/>
      <w:bookmarkStart w:id="518" w:name="_Toc241459699"/>
      <w:bookmarkStart w:id="519" w:name="_Toc179632699"/>
      <w:bookmarkStart w:id="520" w:name="_Toc152045681"/>
      <w:bookmarkStart w:id="521" w:name="_Toc489280213"/>
      <w:r>
        <w:rPr>
          <w:rFonts w:hAnsi="宋体" w:eastAsia="华文中宋"/>
          <w:color w:val="auto"/>
          <w:szCs w:val="24"/>
          <w:shd w:val="clear" w:color="auto" w:fill="FFFFFF"/>
        </w:rPr>
        <w:t xml:space="preserve">10.1.1  </w:t>
      </w:r>
      <w:r>
        <w:rPr>
          <w:rFonts w:hint="eastAsia" w:hAnsi="宋体" w:eastAsia="华文中宋"/>
          <w:color w:val="auto"/>
          <w:szCs w:val="24"/>
          <w:shd w:val="clear" w:color="auto" w:fill="FFFFFF"/>
        </w:rPr>
        <w:t>承包人编制施工进度计划和方案说明的内容：</w:t>
      </w:r>
      <w:r>
        <w:rPr>
          <w:rFonts w:hint="eastAsia" w:hAnsi="宋体" w:eastAsia="华文中宋"/>
          <w:color w:val="auto"/>
          <w:szCs w:val="24"/>
          <w:u w:val="single"/>
          <w:shd w:val="clear" w:color="auto" w:fill="FFFFFF"/>
        </w:rPr>
        <w:t xml:space="preserve"> 承包人应按照投标阶段承诺的总进度计划关键线路目标,以及施工顺序和方法要点，向发包人提交更准确更详细的施工进度计划和承包人案。1、施工进度计划包括但不限于以下内容：施工进度计划编制说明、总进度计划、横道图。2、方案包括但不限于以下内容：1）编制依据、原则；2）编制范围；3）工程概况；4）总体布置及工期安排；5）施工技术方案；6）工期保证措施；7）质量目标、保证体系及保证措施；8）安全生产目标及保证措施；9）应急救援预案；10）施工保证措施； 11）环境保护措施；12）文明施工要求；13）与发包人、设计人、分包人间的协调。在任何情况下，对上述施工组织设计、进度计划的批准不应解除承包人对其应负的责任。如果发包人认为本工程或其中任何区段的施工进度不符合已经批准的进度计划（包括修订）或不符合竣工期限的要求，承包人应按发包人的指令立即采取必要的措施加快工程进度，以使其符合竣工期限的要求，并承担由此而发生的一切额外费用。</w:t>
      </w:r>
    </w:p>
    <w:p w14:paraId="5E5EE7E5">
      <w:pPr>
        <w:wordWrap w:val="0"/>
        <w:adjustRightInd/>
        <w:snapToGrid/>
        <w:spacing w:before="120" w:line="360" w:lineRule="auto"/>
        <w:ind w:firstLine="420" w:firstLineChars="175"/>
        <w:rPr>
          <w:rFonts w:hint="eastAsia" w:hAnsi="宋体" w:eastAsia="华文中宋"/>
          <w:color w:val="auto"/>
          <w:szCs w:val="24"/>
          <w:u w:val="single"/>
          <w:shd w:val="clear" w:color="auto" w:fill="FFFFFF"/>
        </w:rPr>
      </w:pPr>
      <w:r>
        <w:rPr>
          <w:rFonts w:hAnsi="宋体" w:eastAsia="华文中宋"/>
          <w:color w:val="auto"/>
          <w:szCs w:val="24"/>
          <w:shd w:val="clear" w:color="auto" w:fill="FFFFFF"/>
        </w:rPr>
        <w:t xml:space="preserve">10.1.2  </w:t>
      </w:r>
      <w:r>
        <w:rPr>
          <w:rFonts w:hint="eastAsia" w:hAnsi="宋体" w:eastAsia="华文中宋"/>
          <w:color w:val="auto"/>
          <w:szCs w:val="24"/>
          <w:shd w:val="clear" w:color="auto" w:fill="FFFFFF"/>
        </w:rPr>
        <w:t>承包人编制分阶段或分项施工进度计划和承包人案说明的内容及时限要求：</w:t>
      </w:r>
      <w:r>
        <w:rPr>
          <w:rFonts w:hint="eastAsia" w:hAnsi="宋体" w:eastAsia="华文中宋"/>
          <w:color w:val="auto"/>
          <w:szCs w:val="24"/>
          <w:u w:val="single"/>
          <w:shd w:val="clear" w:color="auto" w:fill="FFFFFF"/>
        </w:rPr>
        <w:t xml:space="preserve"> 自发包人收到承包人报送的相关进度计划和承包人案说明后</w:t>
      </w:r>
      <w:r>
        <w:rPr>
          <w:rFonts w:hAnsi="宋体" w:eastAsia="华文中宋"/>
          <w:color w:val="auto"/>
          <w:szCs w:val="24"/>
          <w:u w:val="single"/>
          <w:shd w:val="clear" w:color="auto" w:fill="FFFFFF"/>
        </w:rPr>
        <w:t>3</w:t>
      </w:r>
      <w:r>
        <w:rPr>
          <w:rFonts w:hint="eastAsia" w:hAnsi="宋体" w:eastAsia="华文中宋"/>
          <w:color w:val="auto"/>
          <w:szCs w:val="24"/>
          <w:u w:val="single"/>
          <w:shd w:val="clear" w:color="auto" w:fill="FFFFFF"/>
        </w:rPr>
        <w:t xml:space="preserve">天内 </w:t>
      </w:r>
    </w:p>
    <w:bookmarkEnd w:id="512"/>
    <w:bookmarkEnd w:id="513"/>
    <w:bookmarkEnd w:id="514"/>
    <w:bookmarkEnd w:id="515"/>
    <w:bookmarkEnd w:id="516"/>
    <w:bookmarkEnd w:id="517"/>
    <w:bookmarkEnd w:id="518"/>
    <w:bookmarkEnd w:id="519"/>
    <w:bookmarkEnd w:id="520"/>
    <w:bookmarkEnd w:id="521"/>
    <w:p w14:paraId="6056F155">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522" w:name="_Toc490331699"/>
      <w:bookmarkStart w:id="523" w:name="_Toc152045682"/>
      <w:bookmarkStart w:id="524" w:name="_Toc342296459"/>
      <w:bookmarkStart w:id="525" w:name="_Toc489280214"/>
      <w:bookmarkStart w:id="526" w:name="_Toc480303414"/>
      <w:bookmarkStart w:id="527" w:name="_Toc179632700"/>
      <w:bookmarkStart w:id="528" w:name="_Toc10235592"/>
      <w:bookmarkStart w:id="529" w:name="_Toc485323182"/>
      <w:bookmarkStart w:id="530" w:name="_Toc501052579"/>
      <w:bookmarkStart w:id="531" w:name="_Toc137480163"/>
      <w:bookmarkStart w:id="532" w:name="_Toc497298322"/>
      <w:bookmarkStart w:id="533" w:name="_Toc144974650"/>
      <w:bookmarkStart w:id="534" w:name="_Toc152042460"/>
      <w:bookmarkStart w:id="535" w:name="_Toc486580408"/>
      <w:bookmarkStart w:id="536" w:name="_Toc241459700"/>
      <w:r>
        <w:rPr>
          <w:rFonts w:hAnsi="宋体" w:eastAsia="黑体" w:cs="宋体"/>
          <w:color w:val="auto"/>
          <w:szCs w:val="24"/>
          <w:shd w:val="clear" w:color="auto" w:fill="FFFFFF"/>
        </w:rPr>
        <w:t>11.</w:t>
      </w:r>
      <w:r>
        <w:rPr>
          <w:rFonts w:hint="eastAsia" w:hAnsi="宋体" w:eastAsia="黑体" w:cs="宋体"/>
          <w:color w:val="auto"/>
          <w:szCs w:val="24"/>
          <w:shd w:val="clear" w:color="auto" w:fill="FFFFFF"/>
        </w:rPr>
        <w:t>开工和竣工</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77616A65">
      <w:pPr>
        <w:keepNext/>
        <w:keepLines/>
        <w:adjustRightInd/>
        <w:snapToGrid/>
        <w:spacing w:before="120" w:after="120" w:line="400" w:lineRule="exact"/>
        <w:outlineLvl w:val="2"/>
        <w:rPr>
          <w:rFonts w:hint="eastAsia" w:hAnsi="宋体"/>
          <w:color w:val="auto"/>
          <w:szCs w:val="20"/>
          <w:shd w:val="clear" w:color="auto" w:fill="FFFFFF"/>
        </w:rPr>
      </w:pPr>
      <w:bookmarkStart w:id="537" w:name="_Toc137480164"/>
      <w:bookmarkStart w:id="538" w:name="_Toc486580409"/>
      <w:bookmarkStart w:id="539" w:name="_Toc241459701"/>
      <w:bookmarkStart w:id="540" w:name="_Toc342296460"/>
      <w:bookmarkStart w:id="541" w:name="_Toc152042463"/>
      <w:bookmarkStart w:id="542" w:name="_Toc480303415"/>
      <w:bookmarkStart w:id="543" w:name="_Toc501052580"/>
      <w:bookmarkStart w:id="544" w:name="_Toc485323183"/>
      <w:bookmarkStart w:id="545" w:name="_Toc152045685"/>
      <w:bookmarkStart w:id="546" w:name="_Toc144974653"/>
      <w:bookmarkStart w:id="547" w:name="_Toc497298323"/>
      <w:bookmarkStart w:id="548" w:name="_Toc490331700"/>
      <w:bookmarkStart w:id="549" w:name="_Toc10235593"/>
      <w:bookmarkStart w:id="550" w:name="_Toc489280215"/>
      <w:bookmarkStart w:id="551" w:name="_Toc179632703"/>
      <w:r>
        <w:rPr>
          <w:rFonts w:hAnsi="宋体"/>
          <w:color w:val="auto"/>
          <w:szCs w:val="20"/>
          <w:shd w:val="clear" w:color="auto" w:fill="FFFFFF"/>
        </w:rPr>
        <w:t xml:space="preserve">11.3  </w:t>
      </w:r>
      <w:r>
        <w:rPr>
          <w:rFonts w:hint="eastAsia" w:hAnsi="宋体"/>
          <w:color w:val="auto"/>
          <w:szCs w:val="20"/>
          <w:shd w:val="clear" w:color="auto" w:fill="FFFFFF"/>
        </w:rPr>
        <w:t>发包人的工期延误</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48ACE769">
      <w:pPr>
        <w:wordWrap w:val="0"/>
        <w:adjustRightInd/>
        <w:snapToGrid/>
        <w:spacing w:before="120" w:line="360" w:lineRule="auto"/>
        <w:ind w:firstLine="420" w:firstLineChars="175"/>
        <w:rPr>
          <w:rFonts w:hint="eastAsia" w:hAnsi="宋体" w:eastAsia="华文中宋"/>
          <w:color w:val="auto"/>
          <w:szCs w:val="24"/>
          <w:shd w:val="clear" w:color="auto" w:fill="FFFFFF"/>
        </w:rPr>
      </w:pPr>
      <w:bookmarkStart w:id="552" w:name="_Toc342296461"/>
      <w:bookmarkStart w:id="553" w:name="_Toc152042464"/>
      <w:bookmarkStart w:id="554" w:name="_Toc179632704"/>
      <w:bookmarkStart w:id="555" w:name="_Toc152045686"/>
      <w:bookmarkStart w:id="556" w:name="_Toc241459702"/>
      <w:bookmarkStart w:id="557" w:name="_Toc480303416"/>
      <w:bookmarkStart w:id="558" w:name="_Toc485323184"/>
      <w:bookmarkStart w:id="559" w:name="_Toc486580410"/>
      <w:bookmarkStart w:id="560" w:name="_Toc489280216"/>
      <w:bookmarkStart w:id="561" w:name="_Toc144974654"/>
      <w:r>
        <w:rPr>
          <w:rFonts w:hint="eastAsia" w:hAnsi="宋体" w:eastAsia="华文中宋"/>
          <w:color w:val="auto"/>
          <w:szCs w:val="24"/>
          <w:shd w:val="clear" w:color="auto" w:fill="FFFFFF"/>
        </w:rPr>
        <w:t>（</w:t>
      </w:r>
      <w:r>
        <w:rPr>
          <w:rFonts w:hAnsi="宋体" w:eastAsia="华文中宋"/>
          <w:color w:val="auto"/>
          <w:szCs w:val="24"/>
          <w:shd w:val="clear" w:color="auto" w:fill="FFFFFF"/>
        </w:rPr>
        <w:t>8</w:t>
      </w:r>
      <w:r>
        <w:rPr>
          <w:rFonts w:hint="eastAsia" w:hAnsi="宋体" w:eastAsia="华文中宋"/>
          <w:color w:val="auto"/>
          <w:szCs w:val="24"/>
          <w:shd w:val="clear" w:color="auto" w:fill="FFFFFF"/>
        </w:rPr>
        <w:t>）发包人造成工期延误的其他原因：</w:t>
      </w:r>
      <w:r>
        <w:rPr>
          <w:rFonts w:hint="eastAsia" w:hAnsi="宋体" w:eastAsia="华文中宋"/>
          <w:color w:val="auto"/>
          <w:szCs w:val="24"/>
          <w:u w:val="single"/>
          <w:shd w:val="clear" w:color="auto" w:fill="FFFFFF"/>
        </w:rPr>
        <w:t xml:space="preserve"> 1）因发包人原因造成的设计变更引起的工程量增加或额外增加的工作量（以发包人的书面文件为准）（2）发包人和承包人双方共同认为必须延长工期的(以书面文件为准)。</w:t>
      </w:r>
    </w:p>
    <w:bookmarkEnd w:id="552"/>
    <w:bookmarkEnd w:id="553"/>
    <w:bookmarkEnd w:id="554"/>
    <w:bookmarkEnd w:id="555"/>
    <w:bookmarkEnd w:id="556"/>
    <w:bookmarkEnd w:id="557"/>
    <w:bookmarkEnd w:id="558"/>
    <w:bookmarkEnd w:id="559"/>
    <w:bookmarkEnd w:id="560"/>
    <w:bookmarkEnd w:id="561"/>
    <w:p w14:paraId="2C01FA8B">
      <w:pPr>
        <w:keepNext/>
        <w:keepLines/>
        <w:adjustRightInd/>
        <w:snapToGrid/>
        <w:spacing w:before="120" w:after="120" w:line="400" w:lineRule="exact"/>
        <w:outlineLvl w:val="2"/>
        <w:rPr>
          <w:rFonts w:hint="eastAsia" w:hAnsi="宋体"/>
          <w:color w:val="auto"/>
          <w:szCs w:val="20"/>
          <w:shd w:val="clear" w:color="auto" w:fill="FFFFFF"/>
        </w:rPr>
      </w:pPr>
      <w:bookmarkStart w:id="562" w:name="_Toc137480165"/>
      <w:bookmarkStart w:id="563" w:name="_Toc486580411"/>
      <w:bookmarkStart w:id="564" w:name="_Toc241459703"/>
      <w:bookmarkStart w:id="565" w:name="_Toc485323185"/>
      <w:bookmarkStart w:id="566" w:name="_Toc152042465"/>
      <w:bookmarkStart w:id="567" w:name="_Toc342296462"/>
      <w:bookmarkStart w:id="568" w:name="_Toc489280217"/>
      <w:bookmarkStart w:id="569" w:name="_Toc179632705"/>
      <w:bookmarkStart w:id="570" w:name="_Toc10235595"/>
      <w:bookmarkStart w:id="571" w:name="_Toc501052582"/>
      <w:bookmarkStart w:id="572" w:name="_Toc152045687"/>
      <w:bookmarkStart w:id="573" w:name="_Toc480303417"/>
      <w:bookmarkStart w:id="574" w:name="_Toc497298325"/>
      <w:bookmarkStart w:id="575" w:name="_Toc490331702"/>
      <w:bookmarkStart w:id="576" w:name="_Toc144974655"/>
      <w:r>
        <w:rPr>
          <w:rFonts w:hAnsi="宋体"/>
          <w:color w:val="auto"/>
          <w:szCs w:val="20"/>
          <w:shd w:val="clear" w:color="auto" w:fill="FFFFFF"/>
        </w:rPr>
        <w:t xml:space="preserve">11.5  </w:t>
      </w:r>
      <w:r>
        <w:rPr>
          <w:rFonts w:hint="eastAsia" w:hAnsi="宋体"/>
          <w:color w:val="auto"/>
          <w:szCs w:val="20"/>
          <w:shd w:val="clear" w:color="auto" w:fill="FFFFFF"/>
        </w:rPr>
        <w:t>承包人的工期延误</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49B9DF09">
      <w:pPr>
        <w:wordWrap w:val="0"/>
        <w:adjustRightInd/>
        <w:snapToGrid/>
        <w:spacing w:before="120" w:line="360" w:lineRule="auto"/>
        <w:ind w:firstLine="420" w:firstLineChars="175"/>
        <w:rPr>
          <w:rFonts w:hint="eastAsia" w:hAnsi="宋体" w:eastAsia="华文中宋"/>
          <w:color w:val="auto"/>
          <w:szCs w:val="24"/>
          <w:shd w:val="clear" w:color="auto" w:fill="FFFFFF"/>
        </w:rPr>
      </w:pPr>
      <w:bookmarkStart w:id="577" w:name="_Toc485323186"/>
      <w:bookmarkStart w:id="578" w:name="_Toc179632706"/>
      <w:bookmarkStart w:id="579" w:name="_Toc489280218"/>
      <w:bookmarkStart w:id="580" w:name="_Toc144974656"/>
      <w:bookmarkStart w:id="581" w:name="_Toc152042466"/>
      <w:bookmarkStart w:id="582" w:name="_Toc342296463"/>
      <w:bookmarkStart w:id="583" w:name="_Toc152045688"/>
      <w:bookmarkStart w:id="584" w:name="_Toc486580412"/>
      <w:bookmarkStart w:id="585" w:name="_Toc480303418"/>
      <w:bookmarkStart w:id="586" w:name="_Toc241459704"/>
      <w:r>
        <w:rPr>
          <w:rFonts w:hAnsi="宋体" w:eastAsia="华文中宋"/>
          <w:color w:val="auto"/>
          <w:szCs w:val="24"/>
          <w:shd w:val="clear" w:color="auto" w:fill="FFFFFF"/>
        </w:rPr>
        <w:t xml:space="preserve">11.5.2  </w:t>
      </w:r>
      <w:r>
        <w:rPr>
          <w:rFonts w:hint="eastAsia" w:hAnsi="宋体" w:eastAsia="华文中宋"/>
          <w:color w:val="auto"/>
          <w:szCs w:val="24"/>
          <w:shd w:val="clear" w:color="auto" w:fill="FFFFFF"/>
        </w:rPr>
        <w:t>逾期竣工违约金的计算标准和计算方法：</w:t>
      </w:r>
      <w:r>
        <w:rPr>
          <w:rFonts w:hint="eastAsia" w:hAnsi="宋体" w:eastAsia="华文中宋"/>
          <w:color w:val="auto"/>
          <w:szCs w:val="24"/>
          <w:u w:val="single"/>
          <w:shd w:val="clear" w:color="auto" w:fill="FFFFFF"/>
        </w:rPr>
        <w:t>以天为单位计算，工期每延误一天，承包人应当向发包人赔偿工程结算价的0.3%，不足一天按一天计算。</w:t>
      </w:r>
    </w:p>
    <w:p w14:paraId="4A2D9ABF">
      <w:pPr>
        <w:wordWrap w:val="0"/>
        <w:adjustRightInd/>
        <w:snapToGrid/>
        <w:spacing w:before="120" w:line="360" w:lineRule="auto"/>
        <w:ind w:firstLine="420" w:firstLineChars="175"/>
        <w:rPr>
          <w:rFonts w:hint="eastAsia" w:hAnsi="宋体" w:eastAsia="华文中宋"/>
          <w:color w:val="auto"/>
          <w:szCs w:val="24"/>
          <w:shd w:val="clear" w:color="auto" w:fill="FFFFFF"/>
        </w:rPr>
      </w:pPr>
      <w:r>
        <w:rPr>
          <w:rFonts w:hint="eastAsia" w:hAnsi="宋体" w:eastAsia="华文中宋"/>
          <w:color w:val="auto"/>
          <w:szCs w:val="24"/>
          <w:shd w:val="clear" w:color="auto" w:fill="FFFFFF"/>
        </w:rPr>
        <w:t>逾期竣工违约金最高限额：</w:t>
      </w:r>
      <w:r>
        <w:rPr>
          <w:rFonts w:hint="eastAsia" w:hAnsi="宋体" w:eastAsia="华文中宋"/>
          <w:color w:val="auto"/>
          <w:szCs w:val="24"/>
          <w:u w:val="single"/>
          <w:shd w:val="clear" w:color="auto" w:fill="FFFFFF"/>
        </w:rPr>
        <w:t xml:space="preserve"> 工程结算价的20%，当违约金不足以弥补发包人损失时，承包人还应赔偿发包人的全部损失。 </w:t>
      </w:r>
    </w:p>
    <w:bookmarkEnd w:id="577"/>
    <w:bookmarkEnd w:id="578"/>
    <w:bookmarkEnd w:id="579"/>
    <w:bookmarkEnd w:id="580"/>
    <w:bookmarkEnd w:id="581"/>
    <w:bookmarkEnd w:id="582"/>
    <w:bookmarkEnd w:id="583"/>
    <w:bookmarkEnd w:id="584"/>
    <w:bookmarkEnd w:id="585"/>
    <w:bookmarkEnd w:id="586"/>
    <w:p w14:paraId="42A6D8F4">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587" w:name="_Toc480303419"/>
      <w:bookmarkStart w:id="588" w:name="_Toc489280219"/>
      <w:bookmarkStart w:id="589" w:name="_Toc497298327"/>
      <w:bookmarkStart w:id="590" w:name="_Toc144974658"/>
      <w:bookmarkStart w:id="591" w:name="_Toc490331704"/>
      <w:bookmarkStart w:id="592" w:name="_Toc241459705"/>
      <w:bookmarkStart w:id="593" w:name="_Toc152045689"/>
      <w:bookmarkStart w:id="594" w:name="_Toc179632707"/>
      <w:bookmarkStart w:id="595" w:name="_Toc501052584"/>
      <w:bookmarkStart w:id="596" w:name="_Toc485323187"/>
      <w:bookmarkStart w:id="597" w:name="_Toc342296464"/>
      <w:bookmarkStart w:id="598" w:name="_Toc10235597"/>
      <w:bookmarkStart w:id="599" w:name="_Toc137480166"/>
      <w:bookmarkStart w:id="600" w:name="_Toc152042467"/>
      <w:bookmarkStart w:id="601" w:name="_Toc486580413"/>
      <w:bookmarkStart w:id="602" w:name="_Toc241484601"/>
      <w:r>
        <w:rPr>
          <w:rFonts w:hAnsi="宋体" w:eastAsia="黑体" w:cs="宋体"/>
          <w:color w:val="auto"/>
          <w:szCs w:val="24"/>
          <w:shd w:val="clear" w:color="auto" w:fill="FFFFFF"/>
        </w:rPr>
        <w:t>12.</w:t>
      </w:r>
      <w:r>
        <w:rPr>
          <w:rFonts w:hint="eastAsia" w:hAnsi="宋体" w:eastAsia="黑体" w:cs="宋体"/>
          <w:color w:val="auto"/>
          <w:szCs w:val="24"/>
          <w:shd w:val="clear" w:color="auto" w:fill="FFFFFF"/>
        </w:rPr>
        <w:t>暂停施工</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5A44A173">
      <w:pPr>
        <w:keepNext/>
        <w:keepLines/>
        <w:adjustRightInd/>
        <w:snapToGrid/>
        <w:spacing w:before="120" w:after="120" w:line="400" w:lineRule="exact"/>
        <w:outlineLvl w:val="2"/>
        <w:rPr>
          <w:rFonts w:hint="eastAsia" w:hAnsi="宋体"/>
          <w:color w:val="auto"/>
          <w:szCs w:val="20"/>
          <w:shd w:val="clear" w:color="auto" w:fill="FFFFFF"/>
        </w:rPr>
      </w:pPr>
      <w:bookmarkStart w:id="603" w:name="_Toc490331705"/>
      <w:bookmarkStart w:id="604" w:name="_Toc241459706"/>
      <w:bookmarkStart w:id="605" w:name="_Toc152042468"/>
      <w:bookmarkStart w:id="606" w:name="_Toc480303420"/>
      <w:bookmarkStart w:id="607" w:name="_Toc10235598"/>
      <w:bookmarkStart w:id="608" w:name="_Toc489280220"/>
      <w:bookmarkStart w:id="609" w:name="_Toc179632708"/>
      <w:bookmarkStart w:id="610" w:name="_Toc501052585"/>
      <w:bookmarkStart w:id="611" w:name="_Toc486580414"/>
      <w:bookmarkStart w:id="612" w:name="_Toc485323188"/>
      <w:bookmarkStart w:id="613" w:name="_Toc144974659"/>
      <w:bookmarkStart w:id="614" w:name="_Toc152045690"/>
      <w:bookmarkStart w:id="615" w:name="_Toc342296465"/>
      <w:bookmarkStart w:id="616" w:name="_Toc137480167"/>
      <w:bookmarkStart w:id="617" w:name="_Toc497298328"/>
      <w:r>
        <w:rPr>
          <w:rFonts w:hAnsi="宋体"/>
          <w:color w:val="auto"/>
          <w:szCs w:val="20"/>
          <w:shd w:val="clear" w:color="auto" w:fill="FFFFFF"/>
        </w:rPr>
        <w:t xml:space="preserve">12.1  </w:t>
      </w:r>
      <w:r>
        <w:rPr>
          <w:rFonts w:hint="eastAsia" w:hAnsi="宋体"/>
          <w:color w:val="auto"/>
          <w:szCs w:val="20"/>
          <w:shd w:val="clear" w:color="auto" w:fill="FFFFFF"/>
        </w:rPr>
        <w:t>承包人暂停施工的责任</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0663F9D4">
      <w:pPr>
        <w:wordWrap w:val="0"/>
        <w:adjustRightInd/>
        <w:snapToGrid/>
        <w:spacing w:before="120" w:line="360" w:lineRule="auto"/>
        <w:ind w:firstLine="480" w:firstLineChars="200"/>
        <w:rPr>
          <w:rFonts w:hint="eastAsia" w:hAnsi="宋体" w:eastAsia="华文中宋"/>
          <w:color w:val="auto"/>
          <w:szCs w:val="24"/>
          <w:u w:val="single"/>
          <w:shd w:val="clear" w:color="auto" w:fill="FFFFFF"/>
        </w:rPr>
      </w:pPr>
      <w:bookmarkStart w:id="618" w:name="_Toc152045695"/>
      <w:bookmarkStart w:id="619" w:name="_Toc489280221"/>
      <w:bookmarkStart w:id="620" w:name="_Toc486580415"/>
      <w:bookmarkStart w:id="621" w:name="_Toc480303421"/>
      <w:bookmarkStart w:id="622" w:name="_Toc144974664"/>
      <w:bookmarkStart w:id="623" w:name="_Toc152042473"/>
      <w:bookmarkStart w:id="624" w:name="_Toc179632713"/>
      <w:bookmarkStart w:id="625" w:name="_Toc485323189"/>
      <w:bookmarkStart w:id="626" w:name="_Toc342296467"/>
      <w:bookmarkStart w:id="627" w:name="_Toc241459708"/>
      <w:r>
        <w:rPr>
          <w:rFonts w:hint="eastAsia" w:hAnsi="宋体" w:eastAsia="华文中宋"/>
          <w:color w:val="auto"/>
          <w:szCs w:val="24"/>
          <w:shd w:val="clear" w:color="auto" w:fill="FFFFFF"/>
        </w:rPr>
        <w:t>承包人承担暂停施工责任的其他情形：</w:t>
      </w:r>
      <w:r>
        <w:rPr>
          <w:rFonts w:hint="eastAsia" w:hAnsi="宋体" w:eastAsia="华文中宋"/>
          <w:color w:val="auto"/>
          <w:szCs w:val="24"/>
          <w:u w:val="single"/>
          <w:shd w:val="clear" w:color="auto" w:fill="FFFFFF"/>
        </w:rPr>
        <w:t xml:space="preserve"> 1）因承包人违反规范或任何工程质量不合格而进行返工、重建、修建的工期（图纸与规范不一致时以图纸为准）；2）未按设计要求进行施工或因施工组织方案不可行导致发包人未能按时审批而影响工期的；3）工程验收不合格发现存在质量问题或技术问题需要整改的；4）承包人自身原因的待工待料的；5）工程质量未达到等级标准要求，发包人要求承包人返工的。发生以上情形工期不予顺延，逾期竣工的责任由承包人自行承担。</w:t>
      </w:r>
    </w:p>
    <w:p w14:paraId="6C0E9F68">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628" w:name="_Toc490331706"/>
      <w:bookmarkStart w:id="629" w:name="_Toc497298329"/>
      <w:bookmarkStart w:id="630" w:name="_Toc501052586"/>
      <w:bookmarkStart w:id="631" w:name="_Toc10235599"/>
      <w:bookmarkStart w:id="632" w:name="_Toc137480168"/>
      <w:r>
        <w:rPr>
          <w:rFonts w:hAnsi="宋体" w:eastAsia="黑体" w:cs="宋体"/>
          <w:color w:val="auto"/>
          <w:szCs w:val="24"/>
          <w:shd w:val="clear" w:color="auto" w:fill="FFFFFF"/>
        </w:rPr>
        <w:t>13.</w:t>
      </w:r>
      <w:r>
        <w:rPr>
          <w:rFonts w:hint="eastAsia" w:hAnsi="宋体" w:eastAsia="黑体" w:cs="宋体"/>
          <w:color w:val="auto"/>
          <w:szCs w:val="24"/>
          <w:shd w:val="clear" w:color="auto" w:fill="FFFFFF"/>
        </w:rPr>
        <w:t>工程质量</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Start w:id="633" w:name="_Toc152042475"/>
      <w:bookmarkStart w:id="634" w:name="_Toc144974666"/>
      <w:bookmarkStart w:id="635" w:name="_Toc179632715"/>
      <w:bookmarkStart w:id="636" w:name="_Toc152045697"/>
    </w:p>
    <w:p w14:paraId="609EE465">
      <w:pPr>
        <w:keepNext/>
        <w:keepLines/>
        <w:adjustRightInd/>
        <w:snapToGrid/>
        <w:spacing w:before="120" w:after="120" w:line="400" w:lineRule="exact"/>
        <w:outlineLvl w:val="2"/>
        <w:rPr>
          <w:rFonts w:hint="eastAsia" w:hAnsi="宋体"/>
          <w:color w:val="auto"/>
          <w:szCs w:val="20"/>
          <w:shd w:val="clear" w:color="auto" w:fill="FFFFFF"/>
        </w:rPr>
      </w:pPr>
      <w:bookmarkStart w:id="637" w:name="_Toc490331707"/>
      <w:bookmarkStart w:id="638" w:name="_Toc137480169"/>
      <w:bookmarkStart w:id="639" w:name="_Toc10235600"/>
      <w:bookmarkStart w:id="640" w:name="_Toc489280222"/>
      <w:bookmarkStart w:id="641" w:name="_Toc342296468"/>
      <w:bookmarkStart w:id="642" w:name="_Toc486580416"/>
      <w:bookmarkStart w:id="643" w:name="_Toc485323190"/>
      <w:bookmarkStart w:id="644" w:name="_Toc501052587"/>
      <w:bookmarkStart w:id="645" w:name="_Toc497298330"/>
      <w:bookmarkStart w:id="646" w:name="_Toc480303422"/>
      <w:bookmarkStart w:id="647" w:name="_Toc241459709"/>
      <w:r>
        <w:rPr>
          <w:rFonts w:hAnsi="宋体"/>
          <w:color w:val="auto"/>
          <w:szCs w:val="20"/>
          <w:shd w:val="clear" w:color="auto" w:fill="FFFFFF"/>
        </w:rPr>
        <w:t xml:space="preserve">13.2  </w:t>
      </w:r>
      <w:r>
        <w:rPr>
          <w:rFonts w:hint="eastAsia" w:hAnsi="宋体"/>
          <w:color w:val="auto"/>
          <w:szCs w:val="20"/>
          <w:shd w:val="clear" w:color="auto" w:fill="FFFFFF"/>
        </w:rPr>
        <w:t>承包人的质量管理</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176CD0BF">
      <w:pPr>
        <w:spacing w:line="360" w:lineRule="auto"/>
        <w:ind w:firstLine="480" w:firstLineChars="200"/>
        <w:rPr>
          <w:rFonts w:hint="eastAsia" w:hAnsi="宋体"/>
          <w:color w:val="auto"/>
          <w:szCs w:val="24"/>
          <w:u w:val="single"/>
          <w:shd w:val="clear" w:color="auto" w:fill="FFFFFF"/>
        </w:rPr>
      </w:pPr>
      <w:bookmarkStart w:id="648" w:name="_Toc179632716"/>
      <w:bookmarkStart w:id="649" w:name="_Toc152045698"/>
      <w:bookmarkStart w:id="650" w:name="_Toc152042476"/>
      <w:bookmarkStart w:id="651" w:name="_Toc144974667"/>
      <w:r>
        <w:rPr>
          <w:rFonts w:hAnsi="宋体"/>
          <w:color w:val="auto"/>
          <w:szCs w:val="24"/>
          <w:shd w:val="clear" w:color="auto" w:fill="FFFFFF"/>
        </w:rPr>
        <w:t xml:space="preserve">13.2.1  </w:t>
      </w:r>
      <w:r>
        <w:rPr>
          <w:rFonts w:hint="eastAsia" w:hAnsi="宋体"/>
          <w:color w:val="auto"/>
          <w:szCs w:val="24"/>
          <w:shd w:val="clear" w:color="auto" w:fill="FFFFFF"/>
        </w:rPr>
        <w:t>承包人向发包人提交工程质量保证措施文件的期限：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签订合同后3天内。</w:t>
      </w:r>
    </w:p>
    <w:p w14:paraId="03A96ACF">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发包人审批工程质量保证措施文件的期限：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收到承包人提交的工程质量保证措施文件2</w:t>
      </w:r>
      <w:r>
        <w:rPr>
          <w:rFonts w:hAnsi="宋体"/>
          <w:color w:val="auto"/>
          <w:szCs w:val="24"/>
          <w:u w:val="single"/>
          <w:shd w:val="clear" w:color="auto" w:fill="FFFFFF"/>
        </w:rPr>
        <w:t xml:space="preserve">天内    </w:t>
      </w:r>
    </w:p>
    <w:bookmarkEnd w:id="648"/>
    <w:bookmarkEnd w:id="649"/>
    <w:bookmarkEnd w:id="650"/>
    <w:bookmarkEnd w:id="651"/>
    <w:p w14:paraId="3BC3ADED">
      <w:pPr>
        <w:keepNext/>
        <w:keepLines/>
        <w:adjustRightInd/>
        <w:snapToGrid/>
        <w:spacing w:before="120" w:after="120" w:line="400" w:lineRule="exact"/>
        <w:outlineLvl w:val="2"/>
        <w:rPr>
          <w:rFonts w:hint="eastAsia" w:hAnsi="宋体"/>
          <w:color w:val="auto"/>
          <w:szCs w:val="20"/>
          <w:shd w:val="clear" w:color="auto" w:fill="FFFFFF"/>
        </w:rPr>
      </w:pPr>
      <w:bookmarkStart w:id="652" w:name="_Toc241459711"/>
      <w:bookmarkStart w:id="653" w:name="_Toc485323192"/>
      <w:bookmarkStart w:id="654" w:name="_Toc489280224"/>
      <w:bookmarkStart w:id="655" w:name="_Toc497298332"/>
      <w:bookmarkStart w:id="656" w:name="_Toc342296470"/>
      <w:bookmarkStart w:id="657" w:name="_Toc137480170"/>
      <w:bookmarkStart w:id="658" w:name="_Toc10235602"/>
      <w:bookmarkStart w:id="659" w:name="_Toc480303424"/>
      <w:bookmarkStart w:id="660" w:name="_Toc490331709"/>
      <w:bookmarkStart w:id="661" w:name="_Toc501052589"/>
      <w:bookmarkStart w:id="662" w:name="_Toc486580418"/>
      <w:bookmarkStart w:id="663" w:name="_Toc152042478"/>
      <w:bookmarkStart w:id="664" w:name="_Toc144974669"/>
      <w:bookmarkStart w:id="665" w:name="_Toc179632718"/>
      <w:bookmarkStart w:id="666" w:name="_Toc152045700"/>
      <w:r>
        <w:rPr>
          <w:rFonts w:hAnsi="宋体"/>
          <w:color w:val="auto"/>
          <w:szCs w:val="20"/>
          <w:shd w:val="clear" w:color="auto" w:fill="FFFFFF"/>
        </w:rPr>
        <w:t xml:space="preserve">13.4  </w:t>
      </w:r>
      <w:r>
        <w:rPr>
          <w:rFonts w:hint="eastAsia" w:hAnsi="宋体"/>
          <w:color w:val="auto"/>
          <w:szCs w:val="20"/>
          <w:shd w:val="clear" w:color="auto" w:fill="FFFFFF"/>
        </w:rPr>
        <w:t>发包人的质量检查</w:t>
      </w:r>
      <w:bookmarkEnd w:id="652"/>
      <w:bookmarkEnd w:id="653"/>
      <w:bookmarkEnd w:id="654"/>
      <w:bookmarkEnd w:id="655"/>
      <w:bookmarkEnd w:id="656"/>
      <w:bookmarkEnd w:id="657"/>
      <w:bookmarkEnd w:id="658"/>
      <w:bookmarkEnd w:id="659"/>
      <w:bookmarkEnd w:id="660"/>
      <w:bookmarkEnd w:id="661"/>
      <w:bookmarkEnd w:id="662"/>
    </w:p>
    <w:p w14:paraId="45A8C49E">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承包人应当为发包人的检查和检验提供方便，发包人可以进行察看和查阅施工原始记录的其他地方包括：</w:t>
      </w:r>
      <w:r>
        <w:rPr>
          <w:rFonts w:hAnsi="宋体"/>
          <w:color w:val="auto"/>
          <w:szCs w:val="24"/>
          <w:u w:val="single"/>
          <w:shd w:val="clear" w:color="auto" w:fill="FFFFFF"/>
        </w:rPr>
        <w:t xml:space="preserve"> </w:t>
      </w:r>
      <w:r>
        <w:rPr>
          <w:rFonts w:hint="eastAsia" w:hAnsi="宋体"/>
          <w:color w:val="auto"/>
          <w:szCs w:val="24"/>
          <w:u w:val="single"/>
          <w:shd w:val="clear" w:color="auto" w:fill="FFFFFF"/>
        </w:rPr>
        <w:t>施工场地、承包人的现场试验场所。</w:t>
      </w:r>
      <w:r>
        <w:rPr>
          <w:rFonts w:hAnsi="宋体"/>
          <w:color w:val="auto"/>
          <w:szCs w:val="24"/>
          <w:u w:val="single"/>
          <w:shd w:val="clear" w:color="auto" w:fill="FFFFFF"/>
        </w:rPr>
        <w:t xml:space="preserve"> </w:t>
      </w:r>
    </w:p>
    <w:p w14:paraId="5E69BC0E">
      <w:pPr>
        <w:keepNext/>
        <w:keepLines/>
        <w:adjustRightInd/>
        <w:snapToGrid/>
        <w:spacing w:before="120" w:after="120" w:line="400" w:lineRule="exact"/>
        <w:outlineLvl w:val="2"/>
        <w:rPr>
          <w:rFonts w:hint="eastAsia" w:hAnsi="宋体"/>
          <w:color w:val="auto"/>
          <w:szCs w:val="20"/>
          <w:shd w:val="clear" w:color="auto" w:fill="FFFFFF"/>
        </w:rPr>
      </w:pPr>
      <w:bookmarkStart w:id="667" w:name="_Toc241459712"/>
      <w:bookmarkStart w:id="668" w:name="_Toc485323193"/>
      <w:bookmarkStart w:id="669" w:name="_Toc490331710"/>
      <w:bookmarkStart w:id="670" w:name="_Toc501052590"/>
      <w:bookmarkStart w:id="671" w:name="_Toc342296471"/>
      <w:bookmarkStart w:id="672" w:name="_Toc486580419"/>
      <w:bookmarkStart w:id="673" w:name="_Toc480303425"/>
      <w:bookmarkStart w:id="674" w:name="_Toc489280225"/>
      <w:bookmarkStart w:id="675" w:name="_Toc10235603"/>
      <w:bookmarkStart w:id="676" w:name="_Toc497298333"/>
      <w:bookmarkStart w:id="677" w:name="_Toc137480171"/>
      <w:r>
        <w:rPr>
          <w:rFonts w:hAnsi="宋体"/>
          <w:color w:val="auto"/>
          <w:szCs w:val="20"/>
          <w:shd w:val="clear" w:color="auto" w:fill="FFFFFF"/>
        </w:rPr>
        <w:t xml:space="preserve">13.5  </w:t>
      </w:r>
      <w:r>
        <w:rPr>
          <w:rFonts w:hint="eastAsia" w:hAnsi="宋体"/>
          <w:color w:val="auto"/>
          <w:szCs w:val="20"/>
          <w:shd w:val="clear" w:color="auto" w:fill="FFFFFF"/>
        </w:rPr>
        <w:t>工程隐蔽部位覆盖前的检查</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44584A84">
      <w:pPr>
        <w:spacing w:line="360" w:lineRule="auto"/>
        <w:ind w:firstLine="480" w:firstLineChars="200"/>
        <w:rPr>
          <w:rFonts w:hint="eastAsia" w:hAnsi="宋体" w:cs="Arial"/>
          <w:color w:val="auto"/>
          <w:szCs w:val="24"/>
          <w:shd w:val="clear" w:color="auto" w:fill="FFFFFF"/>
        </w:rPr>
      </w:pPr>
      <w:r>
        <w:rPr>
          <w:rFonts w:hAnsi="宋体"/>
          <w:color w:val="auto"/>
          <w:szCs w:val="24"/>
          <w:shd w:val="clear" w:color="auto" w:fill="FFFFFF"/>
        </w:rPr>
        <w:t xml:space="preserve">13.5.1  </w:t>
      </w:r>
      <w:r>
        <w:rPr>
          <w:rFonts w:hint="eastAsia" w:hAnsi="宋体"/>
          <w:color w:val="auto"/>
          <w:szCs w:val="24"/>
          <w:shd w:val="clear" w:color="auto" w:fill="FFFFFF"/>
        </w:rPr>
        <w:t>发包人对工程隐蔽部位进行检查的期限：</w:t>
      </w:r>
      <w:r>
        <w:rPr>
          <w:rFonts w:hAnsi="宋体"/>
          <w:color w:val="auto"/>
          <w:szCs w:val="24"/>
          <w:u w:val="single"/>
          <w:shd w:val="clear" w:color="auto" w:fill="FFFFFF"/>
        </w:rPr>
        <w:t xml:space="preserve">  </w:t>
      </w:r>
      <w:r>
        <w:rPr>
          <w:rFonts w:hint="eastAsia" w:hAnsi="宋体"/>
          <w:color w:val="auto"/>
          <w:szCs w:val="24"/>
          <w:u w:val="single"/>
        </w:rPr>
        <w:t>收到承包人的检查通知12小时内。</w:t>
      </w:r>
    </w:p>
    <w:p w14:paraId="1B66F069">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678" w:name="_Toc152042484"/>
      <w:bookmarkStart w:id="679" w:name="_Toc10235604"/>
      <w:bookmarkStart w:id="680" w:name="_Toc497298334"/>
      <w:bookmarkStart w:id="681" w:name="_Toc501052591"/>
      <w:bookmarkStart w:id="682" w:name="_Toc485323194"/>
      <w:bookmarkStart w:id="683" w:name="_Toc480303426"/>
      <w:bookmarkStart w:id="684" w:name="_Toc490331711"/>
      <w:bookmarkStart w:id="685" w:name="_Toc144974675"/>
      <w:bookmarkStart w:id="686" w:name="_Toc241459714"/>
      <w:bookmarkStart w:id="687" w:name="_Toc486580420"/>
      <w:bookmarkStart w:id="688" w:name="_Toc179632724"/>
      <w:bookmarkStart w:id="689" w:name="_Toc137480172"/>
      <w:bookmarkStart w:id="690" w:name="_Toc152045706"/>
      <w:bookmarkStart w:id="691" w:name="_Toc342296473"/>
      <w:bookmarkStart w:id="692" w:name="_Toc489280226"/>
      <w:r>
        <w:rPr>
          <w:rFonts w:hAnsi="宋体" w:eastAsia="黑体" w:cs="宋体"/>
          <w:color w:val="auto"/>
          <w:szCs w:val="24"/>
          <w:shd w:val="clear" w:color="auto" w:fill="FFFFFF"/>
        </w:rPr>
        <w:t>15.</w:t>
      </w:r>
      <w:r>
        <w:rPr>
          <w:rFonts w:hint="eastAsia" w:hAnsi="宋体" w:eastAsia="黑体" w:cs="宋体"/>
          <w:color w:val="auto"/>
          <w:szCs w:val="24"/>
          <w:shd w:val="clear" w:color="auto" w:fill="FFFFFF"/>
        </w:rPr>
        <w:t>变更</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1D928D4B">
      <w:pPr>
        <w:keepNext/>
        <w:keepLines/>
        <w:adjustRightInd/>
        <w:snapToGrid/>
        <w:spacing w:before="120" w:after="120" w:line="400" w:lineRule="exact"/>
        <w:outlineLvl w:val="2"/>
        <w:rPr>
          <w:rFonts w:hint="eastAsia" w:hAnsi="宋体"/>
          <w:color w:val="auto"/>
          <w:szCs w:val="20"/>
          <w:shd w:val="clear" w:color="auto" w:fill="FFFFFF"/>
        </w:rPr>
      </w:pPr>
      <w:bookmarkStart w:id="693" w:name="_Toc241459716"/>
      <w:bookmarkStart w:id="694" w:name="_Toc485323196"/>
      <w:bookmarkStart w:id="695" w:name="_Toc152045709"/>
      <w:bookmarkStart w:id="696" w:name="_Toc497298336"/>
      <w:bookmarkStart w:id="697" w:name="_Toc179632727"/>
      <w:bookmarkStart w:id="698" w:name="_Toc489280228"/>
      <w:bookmarkStart w:id="699" w:name="_Toc10235606"/>
      <w:bookmarkStart w:id="700" w:name="_Toc152042487"/>
      <w:bookmarkStart w:id="701" w:name="_Toc137480173"/>
      <w:bookmarkStart w:id="702" w:name="_Toc144974678"/>
      <w:bookmarkStart w:id="703" w:name="_Toc480303428"/>
      <w:bookmarkStart w:id="704" w:name="_Toc501052593"/>
      <w:bookmarkStart w:id="705" w:name="_Toc342296475"/>
      <w:bookmarkStart w:id="706" w:name="_Toc490331713"/>
      <w:bookmarkStart w:id="707" w:name="_Toc486580422"/>
      <w:r>
        <w:rPr>
          <w:rFonts w:hAnsi="宋体"/>
          <w:color w:val="auto"/>
          <w:szCs w:val="20"/>
          <w:shd w:val="clear" w:color="auto" w:fill="FFFFFF"/>
        </w:rPr>
        <w:t xml:space="preserve">15.3  </w:t>
      </w:r>
      <w:r>
        <w:rPr>
          <w:rFonts w:hint="eastAsia" w:hAnsi="宋体"/>
          <w:color w:val="auto"/>
          <w:szCs w:val="20"/>
          <w:shd w:val="clear" w:color="auto" w:fill="FFFFFF"/>
        </w:rPr>
        <w:t>变更程序</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2CB02986">
      <w:pPr>
        <w:spacing w:line="360" w:lineRule="auto"/>
        <w:ind w:firstLine="480" w:firstLineChars="200"/>
        <w:rPr>
          <w:rFonts w:hint="eastAsia" w:hAnsi="宋体" w:cs="Arial"/>
          <w:color w:val="auto"/>
          <w:szCs w:val="24"/>
          <w:shd w:val="clear" w:color="auto" w:fill="FFFFFF"/>
        </w:rPr>
      </w:pPr>
      <w:r>
        <w:rPr>
          <w:rFonts w:hAnsi="宋体" w:cs="Arial"/>
          <w:color w:val="auto"/>
          <w:szCs w:val="24"/>
          <w:shd w:val="clear" w:color="auto" w:fill="FFFFFF"/>
        </w:rPr>
        <w:t xml:space="preserve">15.3.2  </w:t>
      </w:r>
      <w:r>
        <w:rPr>
          <w:rFonts w:hint="eastAsia" w:hAnsi="宋体" w:cs="Arial"/>
          <w:color w:val="auto"/>
          <w:szCs w:val="24"/>
          <w:shd w:val="clear" w:color="auto" w:fill="FFFFFF"/>
        </w:rPr>
        <w:t>变更估价</w:t>
      </w:r>
    </w:p>
    <w:p w14:paraId="12269228">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w:t>
      </w:r>
      <w:r>
        <w:rPr>
          <w:rFonts w:hAnsi="宋体"/>
          <w:color w:val="auto"/>
          <w:szCs w:val="24"/>
          <w:shd w:val="clear" w:color="auto" w:fill="FFFFFF"/>
        </w:rPr>
        <w:t>1</w:t>
      </w:r>
      <w:r>
        <w:rPr>
          <w:rFonts w:hint="eastAsia" w:hAnsi="宋体"/>
          <w:color w:val="auto"/>
          <w:szCs w:val="24"/>
          <w:shd w:val="clear" w:color="auto" w:fill="FFFFFF"/>
        </w:rPr>
        <w:t>）承包人提交变更报价书的期限：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承包人收到变更指示或变更意向书后的7天内。</w:t>
      </w:r>
    </w:p>
    <w:p w14:paraId="4E4E2DCF">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w:t>
      </w:r>
      <w:r>
        <w:rPr>
          <w:rFonts w:hAnsi="宋体"/>
          <w:color w:val="auto"/>
          <w:szCs w:val="24"/>
          <w:shd w:val="clear" w:color="auto" w:fill="FFFFFF"/>
        </w:rPr>
        <w:t>2</w:t>
      </w:r>
      <w:r>
        <w:rPr>
          <w:rFonts w:hint="eastAsia" w:hAnsi="宋体"/>
          <w:color w:val="auto"/>
          <w:szCs w:val="24"/>
          <w:shd w:val="clear" w:color="auto" w:fill="FFFFFF"/>
        </w:rPr>
        <w:t>）发包人商定或确定变更价格的期限：发包人商定或确定变更价格的期限：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发包人应在收到承包人提交的变更估价申请后3天内审查完毕并报送发包人，发包人对变更估价申请有异议的，通知承包人修改后重新提交。承包人不得因各类审核事项未达成一致意见而影响工期及施工，也不得进行工期及经济索赔。</w:t>
      </w:r>
      <w:r>
        <w:rPr>
          <w:rFonts w:hAnsi="宋体"/>
          <w:color w:val="auto"/>
          <w:szCs w:val="24"/>
          <w:u w:val="single"/>
          <w:shd w:val="clear" w:color="auto" w:fill="FFFFFF"/>
        </w:rPr>
        <w:t xml:space="preserve"> </w:t>
      </w:r>
    </w:p>
    <w:p w14:paraId="4458FFD8">
      <w:pPr>
        <w:keepNext/>
        <w:keepLines/>
        <w:adjustRightInd/>
        <w:snapToGrid/>
        <w:spacing w:before="120" w:after="120" w:line="400" w:lineRule="exact"/>
        <w:outlineLvl w:val="2"/>
        <w:rPr>
          <w:rFonts w:hint="eastAsia" w:hAnsi="宋体"/>
          <w:color w:val="auto"/>
          <w:szCs w:val="20"/>
          <w:shd w:val="clear" w:color="auto" w:fill="FFFFFF"/>
        </w:rPr>
      </w:pPr>
      <w:bookmarkStart w:id="708" w:name="_Toc10235607"/>
      <w:bookmarkStart w:id="709" w:name="_Toc179632728"/>
      <w:bookmarkStart w:id="710" w:name="_Toc152042488"/>
      <w:bookmarkStart w:id="711" w:name="_Toc144974679"/>
      <w:bookmarkStart w:id="712" w:name="_Toc480303429"/>
      <w:bookmarkStart w:id="713" w:name="_Toc486580423"/>
      <w:bookmarkStart w:id="714" w:name="_Toc501052594"/>
      <w:bookmarkStart w:id="715" w:name="_Toc137480174"/>
      <w:bookmarkStart w:id="716" w:name="_Toc489280229"/>
      <w:bookmarkStart w:id="717" w:name="_Toc485323197"/>
      <w:bookmarkStart w:id="718" w:name="_Toc152045710"/>
      <w:bookmarkStart w:id="719" w:name="_Toc241459717"/>
      <w:bookmarkStart w:id="720" w:name="_Toc497298337"/>
      <w:bookmarkStart w:id="721" w:name="_Toc490331714"/>
      <w:bookmarkStart w:id="722" w:name="_Toc342296476"/>
      <w:r>
        <w:rPr>
          <w:rFonts w:hAnsi="宋体"/>
          <w:color w:val="auto"/>
          <w:szCs w:val="20"/>
          <w:shd w:val="clear" w:color="auto" w:fill="FFFFFF"/>
        </w:rPr>
        <w:t xml:space="preserve">15.4  </w:t>
      </w:r>
      <w:r>
        <w:rPr>
          <w:rFonts w:hint="eastAsia" w:hAnsi="宋体"/>
          <w:color w:val="auto"/>
          <w:szCs w:val="20"/>
          <w:shd w:val="clear" w:color="auto" w:fill="FFFFFF"/>
        </w:rPr>
        <w:t>变更的估价原则</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479C500C">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15.4.5  </w:t>
      </w:r>
      <w:r>
        <w:rPr>
          <w:rFonts w:hint="eastAsia" w:hAnsi="宋体"/>
          <w:color w:val="auto"/>
          <w:szCs w:val="24"/>
          <w:shd w:val="clear" w:color="auto" w:fill="FFFFFF"/>
        </w:rPr>
        <w:t>合同协议书约定采用单价合同形式时，因非承包人原因引起已标价工程量清单中列明的工程量发生增减，且单个子目工程量变化幅度在</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15   </w:t>
      </w:r>
      <w:r>
        <w:rPr>
          <w:rFonts w:hAnsi="宋体"/>
          <w:color w:val="auto"/>
          <w:szCs w:val="24"/>
          <w:shd w:val="clear" w:color="auto" w:fill="FFFFFF"/>
        </w:rPr>
        <w:t>%</w:t>
      </w:r>
      <w:r>
        <w:rPr>
          <w:rFonts w:hint="eastAsia" w:hAnsi="宋体"/>
          <w:color w:val="auto"/>
          <w:szCs w:val="24"/>
          <w:shd w:val="clear" w:color="auto" w:fill="FFFFFF"/>
        </w:rPr>
        <w:t>以内（含）时，应执行已标价工程量清单中列明的该子目的单价；单个子目工程量变化幅度在</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15      </w:t>
      </w:r>
      <w:r>
        <w:rPr>
          <w:rFonts w:hAnsi="宋体"/>
          <w:color w:val="auto"/>
          <w:szCs w:val="24"/>
          <w:shd w:val="clear" w:color="auto" w:fill="FFFFFF"/>
        </w:rPr>
        <w:t>%</w:t>
      </w:r>
      <w:r>
        <w:rPr>
          <w:rFonts w:hint="eastAsia" w:hAnsi="宋体"/>
          <w:color w:val="auto"/>
          <w:szCs w:val="24"/>
          <w:shd w:val="clear" w:color="auto" w:fill="FFFFFF"/>
        </w:rPr>
        <w:t>以外（不含），且导致分部分项工程费总额变化幅度超过</w:t>
      </w:r>
      <w:r>
        <w:rPr>
          <w:rFonts w:hAnsi="宋体"/>
          <w:color w:val="auto"/>
          <w:szCs w:val="24"/>
          <w:u w:val="single"/>
          <w:shd w:val="clear" w:color="auto" w:fill="FFFFFF"/>
        </w:rPr>
        <w:t xml:space="preserve">   </w:t>
      </w:r>
      <w:r>
        <w:rPr>
          <w:rFonts w:hint="eastAsia" w:hAnsi="宋体"/>
          <w:color w:val="auto"/>
          <w:szCs w:val="24"/>
          <w:u w:val="single"/>
          <w:shd w:val="clear" w:color="auto" w:fill="FFFFFF"/>
        </w:rPr>
        <w:t>±3</w:t>
      </w:r>
      <w:r>
        <w:rPr>
          <w:rFonts w:hAnsi="宋体"/>
          <w:color w:val="auto"/>
          <w:szCs w:val="24"/>
          <w:u w:val="single"/>
          <w:shd w:val="clear" w:color="auto" w:fill="FFFFFF"/>
        </w:rPr>
        <w:t xml:space="preserve">     </w:t>
      </w:r>
      <w:r>
        <w:rPr>
          <w:rFonts w:hAnsi="宋体"/>
          <w:color w:val="auto"/>
          <w:szCs w:val="24"/>
          <w:shd w:val="clear" w:color="auto" w:fill="FFFFFF"/>
        </w:rPr>
        <w:t>%</w:t>
      </w:r>
      <w:r>
        <w:rPr>
          <w:rFonts w:hint="eastAsia" w:hAnsi="宋体"/>
          <w:color w:val="auto"/>
          <w:szCs w:val="24"/>
          <w:shd w:val="clear" w:color="auto" w:fill="FFFFFF"/>
        </w:rPr>
        <w:t>时，由承包人提出并由发包人按第</w:t>
      </w:r>
      <w:r>
        <w:rPr>
          <w:rFonts w:hAnsi="宋体"/>
          <w:color w:val="auto"/>
          <w:szCs w:val="24"/>
          <w:shd w:val="clear" w:color="auto" w:fill="FFFFFF"/>
        </w:rPr>
        <w:t>3.5</w:t>
      </w:r>
      <w:r>
        <w:rPr>
          <w:rFonts w:hint="eastAsia" w:hAnsi="宋体"/>
          <w:color w:val="auto"/>
          <w:szCs w:val="24"/>
          <w:shd w:val="clear" w:color="auto" w:fill="FFFFFF"/>
        </w:rPr>
        <w:t>款商定或确定新的单价，该子目按修正后的新的单价计价。</w:t>
      </w:r>
    </w:p>
    <w:p w14:paraId="75816148">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723" w:name="_Toc480303434"/>
      <w:bookmarkStart w:id="724" w:name="_Toc152045718"/>
      <w:bookmarkStart w:id="725" w:name="_Toc489280234"/>
      <w:bookmarkStart w:id="726" w:name="_Toc179632736"/>
      <w:bookmarkStart w:id="727" w:name="_Toc10235611"/>
      <w:bookmarkStart w:id="728" w:name="_Toc152042497"/>
      <w:bookmarkStart w:id="729" w:name="_Toc241459722"/>
      <w:bookmarkStart w:id="730" w:name="_Toc137480175"/>
      <w:bookmarkStart w:id="731" w:name="_Toc490331719"/>
      <w:bookmarkStart w:id="732" w:name="_Toc342296481"/>
      <w:bookmarkStart w:id="733" w:name="_Toc497298342"/>
      <w:bookmarkStart w:id="734" w:name="_Toc144974689"/>
      <w:bookmarkStart w:id="735" w:name="_Toc486580428"/>
      <w:bookmarkStart w:id="736" w:name="_Toc485323202"/>
      <w:bookmarkStart w:id="737" w:name="_Toc501052598"/>
      <w:r>
        <w:rPr>
          <w:rFonts w:hAnsi="宋体" w:eastAsia="黑体" w:cs="宋体"/>
          <w:color w:val="auto"/>
          <w:szCs w:val="24"/>
          <w:shd w:val="clear" w:color="auto" w:fill="FFFFFF"/>
        </w:rPr>
        <w:t>17.</w:t>
      </w:r>
      <w:r>
        <w:rPr>
          <w:rFonts w:hint="eastAsia" w:hAnsi="宋体" w:eastAsia="黑体" w:cs="宋体"/>
          <w:color w:val="auto"/>
          <w:szCs w:val="24"/>
          <w:shd w:val="clear" w:color="auto" w:fill="FFFFFF"/>
        </w:rPr>
        <w:t>计量与支付</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5F41FE19">
      <w:pPr>
        <w:keepNext/>
        <w:keepLines/>
        <w:adjustRightInd/>
        <w:snapToGrid/>
        <w:spacing w:before="120" w:after="120" w:line="400" w:lineRule="exact"/>
        <w:outlineLvl w:val="2"/>
        <w:rPr>
          <w:rFonts w:hint="eastAsia" w:hAnsi="宋体"/>
          <w:color w:val="auto"/>
          <w:szCs w:val="20"/>
          <w:shd w:val="clear" w:color="auto" w:fill="FFFFFF"/>
        </w:rPr>
      </w:pPr>
      <w:bookmarkStart w:id="738" w:name="_Toc10235612"/>
      <w:bookmarkStart w:id="739" w:name="_Toc152042498"/>
      <w:bookmarkStart w:id="740" w:name="_Toc486580429"/>
      <w:bookmarkStart w:id="741" w:name="_Toc490331720"/>
      <w:bookmarkStart w:id="742" w:name="_Toc489280235"/>
      <w:bookmarkStart w:id="743" w:name="_Toc179632737"/>
      <w:bookmarkStart w:id="744" w:name="_Toc144974690"/>
      <w:bookmarkStart w:id="745" w:name="_Toc497298343"/>
      <w:bookmarkStart w:id="746" w:name="_Toc241459723"/>
      <w:bookmarkStart w:id="747" w:name="_Toc501052599"/>
      <w:bookmarkStart w:id="748" w:name="_Toc152045719"/>
      <w:bookmarkStart w:id="749" w:name="_Toc480303435"/>
      <w:bookmarkStart w:id="750" w:name="_Toc342296482"/>
      <w:bookmarkStart w:id="751" w:name="_Toc137480176"/>
      <w:bookmarkStart w:id="752" w:name="_Toc485323203"/>
      <w:r>
        <w:rPr>
          <w:rFonts w:hAnsi="宋体"/>
          <w:color w:val="auto"/>
          <w:szCs w:val="20"/>
          <w:shd w:val="clear" w:color="auto" w:fill="FFFFFF"/>
        </w:rPr>
        <w:t xml:space="preserve">17.1  </w:t>
      </w:r>
      <w:r>
        <w:rPr>
          <w:rFonts w:hint="eastAsia" w:hAnsi="宋体"/>
          <w:color w:val="auto"/>
          <w:szCs w:val="20"/>
          <w:shd w:val="clear" w:color="auto" w:fill="FFFFFF"/>
        </w:rPr>
        <w:t>计量</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62F8FAFA">
      <w:pPr>
        <w:spacing w:line="360" w:lineRule="auto"/>
        <w:ind w:firstLine="480" w:firstLineChars="200"/>
        <w:rPr>
          <w:rFonts w:hint="eastAsia" w:hAnsi="宋体" w:cs="Arial"/>
          <w:color w:val="auto"/>
          <w:szCs w:val="24"/>
          <w:shd w:val="clear" w:color="auto" w:fill="FFFFFF"/>
        </w:rPr>
      </w:pPr>
      <w:r>
        <w:rPr>
          <w:rFonts w:hAnsi="宋体" w:cs="Arial"/>
          <w:color w:val="auto"/>
          <w:szCs w:val="24"/>
          <w:shd w:val="clear" w:color="auto" w:fill="FFFFFF"/>
        </w:rPr>
        <w:t xml:space="preserve">17.1.3  </w:t>
      </w:r>
      <w:r>
        <w:rPr>
          <w:rFonts w:hint="eastAsia" w:hAnsi="宋体" w:cs="Arial"/>
          <w:color w:val="auto"/>
          <w:szCs w:val="24"/>
          <w:shd w:val="clear" w:color="auto" w:fill="FFFFFF"/>
        </w:rPr>
        <w:t>计量周期</w:t>
      </w:r>
    </w:p>
    <w:p w14:paraId="3B1EFD67">
      <w:pPr>
        <w:spacing w:line="360" w:lineRule="auto"/>
        <w:ind w:left="120" w:leftChars="50" w:firstLine="360" w:firstLineChars="150"/>
        <w:rPr>
          <w:rFonts w:hint="eastAsia" w:hAnsi="宋体" w:cs="Arial"/>
          <w:color w:val="auto"/>
          <w:szCs w:val="24"/>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3</w:t>
      </w:r>
      <w:r>
        <w:rPr>
          <w:rFonts w:hint="eastAsia" w:hAnsi="宋体" w:cs="Arial"/>
          <w:color w:val="auto"/>
          <w:szCs w:val="24"/>
          <w:shd w:val="clear" w:color="auto" w:fill="FFFFFF"/>
        </w:rPr>
        <w:t>）</w:t>
      </w:r>
      <w:r>
        <w:rPr>
          <w:rFonts w:hint="eastAsia" w:hAnsi="宋体"/>
          <w:color w:val="auto"/>
          <w:szCs w:val="24"/>
          <w:shd w:val="clear" w:color="auto" w:fill="FFFFFF"/>
        </w:rPr>
        <w:t>总价子目计量方式采用</w:t>
      </w:r>
      <w:r>
        <w:rPr>
          <w:rFonts w:hAnsi="宋体"/>
          <w:color w:val="auto"/>
          <w:szCs w:val="24"/>
          <w:u w:val="single"/>
          <w:shd w:val="clear" w:color="auto" w:fill="FFFFFF"/>
        </w:rPr>
        <w:t xml:space="preserve">   </w:t>
      </w:r>
      <w:r>
        <w:rPr>
          <w:rFonts w:hint="eastAsia" w:hAnsi="宋体"/>
          <w:color w:val="auto"/>
          <w:szCs w:val="24"/>
          <w:u w:val="single"/>
        </w:rPr>
        <w:t>按图纸工程量计量</w:t>
      </w:r>
      <w:r>
        <w:rPr>
          <w:rFonts w:hAnsi="宋体"/>
          <w:color w:val="auto"/>
          <w:szCs w:val="24"/>
          <w:u w:val="single"/>
          <w:shd w:val="clear" w:color="auto" w:fill="FFFFFF"/>
        </w:rPr>
        <w:t xml:space="preserve">   </w:t>
      </w:r>
      <w:r>
        <w:rPr>
          <w:rFonts w:hint="eastAsia" w:hAnsi="宋体" w:cs="Arial"/>
          <w:color w:val="auto"/>
          <w:szCs w:val="24"/>
          <w:shd w:val="clear" w:color="auto" w:fill="FFFFFF"/>
        </w:rPr>
        <w:t>（支付分解报告</w:t>
      </w:r>
      <w:r>
        <w:rPr>
          <w:rFonts w:hAnsi="宋体" w:cs="Arial"/>
          <w:color w:val="auto"/>
          <w:szCs w:val="24"/>
          <w:shd w:val="clear" w:color="auto" w:fill="FFFFFF"/>
        </w:rPr>
        <w:t>/</w:t>
      </w:r>
      <w:r>
        <w:rPr>
          <w:rFonts w:hint="eastAsia" w:hAnsi="宋体" w:cs="Arial"/>
          <w:color w:val="auto"/>
          <w:szCs w:val="24"/>
          <w:shd w:val="clear" w:color="auto" w:fill="FFFFFF"/>
        </w:rPr>
        <w:t>按图纸工程量计量）。</w:t>
      </w:r>
    </w:p>
    <w:p w14:paraId="1E8E69C6">
      <w:pPr>
        <w:spacing w:line="360" w:lineRule="auto"/>
        <w:ind w:firstLine="480" w:firstLineChars="200"/>
        <w:rPr>
          <w:rFonts w:hint="eastAsia" w:hAnsi="宋体" w:cs="Arial"/>
          <w:color w:val="auto"/>
          <w:szCs w:val="24"/>
          <w:shd w:val="clear" w:color="auto" w:fill="FFFFFF"/>
        </w:rPr>
      </w:pPr>
      <w:bookmarkStart w:id="753" w:name="_Toc152045720"/>
      <w:bookmarkStart w:id="754" w:name="_Toc144974691"/>
      <w:bookmarkStart w:id="755" w:name="_Toc152042499"/>
      <w:bookmarkStart w:id="756" w:name="_Toc179632738"/>
      <w:r>
        <w:rPr>
          <w:rFonts w:hAnsi="宋体" w:cs="Arial"/>
          <w:color w:val="auto"/>
          <w:szCs w:val="24"/>
          <w:shd w:val="clear" w:color="auto" w:fill="FFFFFF"/>
        </w:rPr>
        <w:t xml:space="preserve">17.1.5  </w:t>
      </w:r>
      <w:r>
        <w:rPr>
          <w:rFonts w:hint="eastAsia" w:hAnsi="宋体" w:cs="Arial"/>
          <w:color w:val="auto"/>
          <w:szCs w:val="24"/>
          <w:shd w:val="clear" w:color="auto" w:fill="FFFFFF"/>
        </w:rPr>
        <w:t>总价</w:t>
      </w:r>
      <w:r>
        <w:rPr>
          <w:rFonts w:hint="eastAsia" w:hAnsi="宋体"/>
          <w:color w:val="auto"/>
          <w:szCs w:val="24"/>
          <w:shd w:val="clear" w:color="auto" w:fill="FFFFFF"/>
        </w:rPr>
        <w:t>子目</w:t>
      </w:r>
      <w:r>
        <w:rPr>
          <w:rFonts w:hint="eastAsia" w:hAnsi="宋体" w:cs="Arial"/>
          <w:color w:val="auto"/>
          <w:szCs w:val="24"/>
          <w:shd w:val="clear" w:color="auto" w:fill="FFFFFF"/>
        </w:rPr>
        <w:t>的计量（适用于采用按图纸工程量计量）</w:t>
      </w:r>
    </w:p>
    <w:p w14:paraId="1C552A50">
      <w:pPr>
        <w:spacing w:line="360" w:lineRule="auto"/>
        <w:ind w:firstLine="480" w:firstLineChars="200"/>
        <w:rPr>
          <w:rFonts w:hint="eastAsia" w:hAnsi="宋体" w:cs="Arial"/>
          <w:color w:val="auto"/>
          <w:szCs w:val="24"/>
          <w:u w:val="single"/>
          <w:shd w:val="clear" w:color="auto" w:fill="FFFFFF"/>
        </w:rPr>
      </w:pPr>
      <w:r>
        <w:rPr>
          <w:rFonts w:hint="eastAsia" w:hAnsi="宋体" w:cs="Arial"/>
          <w:color w:val="auto"/>
          <w:szCs w:val="24"/>
          <w:shd w:val="clear" w:color="auto" w:fill="FFFFFF"/>
        </w:rPr>
        <w:t>（</w:t>
      </w:r>
      <w:r>
        <w:rPr>
          <w:rFonts w:hAnsi="宋体" w:cs="Arial"/>
          <w:color w:val="auto"/>
          <w:szCs w:val="24"/>
          <w:shd w:val="clear" w:color="auto" w:fill="FFFFFF"/>
        </w:rPr>
        <w:t>1</w:t>
      </w:r>
      <w:r>
        <w:rPr>
          <w:rFonts w:hint="eastAsia" w:hAnsi="宋体" w:cs="Arial"/>
          <w:color w:val="auto"/>
          <w:szCs w:val="24"/>
          <w:shd w:val="clear" w:color="auto" w:fill="FFFFFF"/>
        </w:rPr>
        <w:t>）采用按图纸工程量计量方式的</w:t>
      </w:r>
      <w:r>
        <w:rPr>
          <w:rFonts w:hAnsi="宋体" w:cs="Arial"/>
          <w:color w:val="auto"/>
          <w:szCs w:val="24"/>
          <w:shd w:val="clear" w:color="auto" w:fill="FFFFFF"/>
        </w:rPr>
        <w:t>,</w:t>
      </w:r>
      <w:r>
        <w:rPr>
          <w:rFonts w:hint="eastAsia" w:hAnsi="宋体" w:cs="Arial"/>
          <w:color w:val="auto"/>
          <w:szCs w:val="24"/>
          <w:shd w:val="clear" w:color="auto" w:fill="FFFFFF"/>
        </w:rPr>
        <w:t>总价</w:t>
      </w:r>
      <w:r>
        <w:rPr>
          <w:rFonts w:hint="eastAsia" w:hAnsi="宋体"/>
          <w:color w:val="auto"/>
          <w:szCs w:val="24"/>
          <w:shd w:val="clear" w:color="auto" w:fill="FFFFFF"/>
        </w:rPr>
        <w:t>子目</w:t>
      </w:r>
      <w:r>
        <w:rPr>
          <w:rFonts w:hint="eastAsia" w:hAnsi="宋体" w:cs="Arial"/>
          <w:color w:val="auto"/>
          <w:szCs w:val="24"/>
          <w:shd w:val="clear" w:color="auto" w:fill="FFFFFF"/>
        </w:rPr>
        <w:t>的价格调整方法：</w:t>
      </w:r>
      <w:r>
        <w:rPr>
          <w:rFonts w:hint="eastAsia" w:hAnsi="宋体" w:cs="Arial"/>
          <w:color w:val="auto"/>
          <w:szCs w:val="24"/>
          <w:u w:val="single"/>
          <w:shd w:val="clear" w:color="auto" w:fill="FFFFFF"/>
        </w:rPr>
        <w:t>措施项目清单计价表以项为单位的措施项目（除安全文明施工费）不因任何因素的变化而调整；总承包服务费按照相关专业工程实际竣工结算价乘以相应总承包服务费率确定最终总承包服务费，总包服务费已包含在承包人合同价中。现场实际工程量与清单工程量发生3%（含）以内的变化时，对总价不予调整，超出3%以上的工程量按照该项的清单综合单价给予调整。</w:t>
      </w:r>
    </w:p>
    <w:p w14:paraId="217CFD6A">
      <w:pPr>
        <w:keepNext/>
        <w:keepLines/>
        <w:adjustRightInd/>
        <w:snapToGrid/>
        <w:spacing w:before="120" w:after="120" w:line="400" w:lineRule="exact"/>
        <w:outlineLvl w:val="2"/>
        <w:rPr>
          <w:rFonts w:hint="eastAsia" w:hAnsi="宋体"/>
          <w:color w:val="auto"/>
          <w:szCs w:val="20"/>
          <w:shd w:val="clear" w:color="auto" w:fill="FFFFFF"/>
        </w:rPr>
      </w:pPr>
      <w:bookmarkStart w:id="757" w:name="_Toc480303436"/>
      <w:bookmarkStart w:id="758" w:name="_Toc489280236"/>
      <w:bookmarkStart w:id="759" w:name="_Toc490331721"/>
      <w:bookmarkStart w:id="760" w:name="_Toc342296483"/>
      <w:bookmarkStart w:id="761" w:name="_Toc10235613"/>
      <w:bookmarkStart w:id="762" w:name="_Toc497298344"/>
      <w:bookmarkStart w:id="763" w:name="_Toc501052600"/>
      <w:bookmarkStart w:id="764" w:name="_Toc486580430"/>
      <w:bookmarkStart w:id="765" w:name="_Toc485323204"/>
      <w:bookmarkStart w:id="766" w:name="_Toc241459724"/>
      <w:bookmarkStart w:id="767" w:name="_Toc137480177"/>
      <w:r>
        <w:rPr>
          <w:rFonts w:hAnsi="宋体"/>
          <w:color w:val="auto"/>
          <w:szCs w:val="20"/>
          <w:shd w:val="clear" w:color="auto" w:fill="FFFFFF"/>
        </w:rPr>
        <w:t xml:space="preserve">17.2  </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Pr>
          <w:rFonts w:hint="eastAsia" w:hAnsi="宋体"/>
          <w:color w:val="auto"/>
          <w:szCs w:val="20"/>
          <w:shd w:val="clear" w:color="auto" w:fill="FFFFFF"/>
        </w:rPr>
        <w:t>工程款</w:t>
      </w:r>
      <w:bookmarkEnd w:id="767"/>
    </w:p>
    <w:p w14:paraId="4C2B38AD">
      <w:pPr>
        <w:spacing w:line="360" w:lineRule="auto"/>
        <w:ind w:firstLine="600" w:firstLineChars="250"/>
        <w:rPr>
          <w:rFonts w:hint="eastAsia" w:hAnsi="宋体"/>
          <w:bCs/>
          <w:color w:val="auto"/>
          <w:szCs w:val="24"/>
          <w:shd w:val="clear" w:color="auto" w:fill="FFFFFF"/>
        </w:rPr>
      </w:pPr>
      <w:r>
        <w:rPr>
          <w:rFonts w:hint="eastAsia" w:hAnsi="宋体"/>
          <w:bCs/>
          <w:color w:val="auto"/>
          <w:szCs w:val="24"/>
          <w:shd w:val="clear" w:color="auto" w:fill="FFFFFF"/>
        </w:rPr>
        <w:t>本项目价款分期方式支付，以人民币结算，支付期限及额度如下表所示：</w:t>
      </w:r>
    </w:p>
    <w:p w14:paraId="71205851">
      <w:pPr>
        <w:numPr>
          <w:ilvl w:val="0"/>
          <w:numId w:val="16"/>
        </w:numPr>
        <w:adjustRightInd/>
        <w:snapToGrid/>
        <w:spacing w:line="360" w:lineRule="auto"/>
        <w:ind w:firstLine="480" w:firstLineChars="200"/>
        <w:rPr>
          <w:rFonts w:hint="eastAsia" w:hAnsi="宋体"/>
          <w:bCs/>
          <w:color w:val="auto"/>
          <w:szCs w:val="24"/>
          <w:u w:val="single"/>
          <w:shd w:val="clear" w:color="auto" w:fill="FFFFFF"/>
        </w:rPr>
      </w:pPr>
      <w:r>
        <w:rPr>
          <w:rFonts w:hint="eastAsia" w:hAnsi="宋体"/>
          <w:bCs/>
          <w:color w:val="auto"/>
          <w:szCs w:val="24"/>
          <w:u w:val="single"/>
          <w:shd w:val="clear" w:color="auto" w:fill="FFFFFF"/>
        </w:rPr>
        <w:t>合同签订生效且收到承包人提交的正式发票后5个工作日内。发包人向承包人支付签约合同价款（不包括暂列金额）30%的预付款，即      元。</w:t>
      </w:r>
    </w:p>
    <w:p w14:paraId="7003F488">
      <w:pPr>
        <w:spacing w:line="360" w:lineRule="auto"/>
        <w:ind w:firstLine="480" w:firstLineChars="200"/>
        <w:rPr>
          <w:rFonts w:hint="eastAsia" w:hAnsi="宋体"/>
          <w:bCs/>
          <w:color w:val="auto"/>
          <w:szCs w:val="24"/>
          <w:u w:val="single"/>
          <w:shd w:val="clear" w:color="auto" w:fill="FFFFFF"/>
        </w:rPr>
      </w:pPr>
      <w:r>
        <w:rPr>
          <w:rFonts w:hint="eastAsia" w:hAnsi="宋体"/>
          <w:bCs/>
          <w:color w:val="auto"/>
          <w:szCs w:val="24"/>
          <w:u w:val="single"/>
          <w:shd w:val="clear" w:color="auto" w:fill="FFFFFF"/>
        </w:rPr>
        <w:t>（2）预付款的扣回办法： 不抵扣。</w:t>
      </w:r>
    </w:p>
    <w:p w14:paraId="7DC3D069">
      <w:pPr>
        <w:spacing w:line="360" w:lineRule="auto"/>
        <w:ind w:firstLine="480" w:firstLineChars="200"/>
        <w:rPr>
          <w:rFonts w:hint="eastAsia" w:hAnsi="宋体"/>
          <w:bCs/>
          <w:color w:val="auto"/>
          <w:szCs w:val="24"/>
          <w:u w:val="single"/>
          <w:shd w:val="clear" w:color="auto" w:fill="FFFFFF"/>
        </w:rPr>
      </w:pPr>
      <w:r>
        <w:rPr>
          <w:rFonts w:hint="eastAsia" w:hAnsi="宋体"/>
          <w:bCs/>
          <w:color w:val="auto"/>
          <w:szCs w:val="24"/>
          <w:u w:val="single"/>
          <w:shd w:val="clear" w:color="auto" w:fill="FFFFFF"/>
        </w:rPr>
        <w:t xml:space="preserve">（3）进度款支付方法： </w:t>
      </w:r>
    </w:p>
    <w:p w14:paraId="26F2303A">
      <w:pPr>
        <w:spacing w:line="360" w:lineRule="auto"/>
        <w:ind w:firstLine="480" w:firstLineChars="200"/>
        <w:rPr>
          <w:rFonts w:hint="eastAsia" w:hAnsi="宋体"/>
          <w:bCs/>
          <w:color w:val="auto"/>
          <w:szCs w:val="24"/>
          <w:u w:val="single"/>
          <w:shd w:val="clear" w:color="auto" w:fill="FFFFFF"/>
        </w:rPr>
      </w:pPr>
      <w:r>
        <w:rPr>
          <w:rFonts w:hint="eastAsia" w:hAnsi="宋体"/>
          <w:bCs/>
          <w:color w:val="auto"/>
          <w:szCs w:val="24"/>
          <w:u w:val="single"/>
          <w:shd w:val="clear" w:color="auto" w:fill="FFFFFF"/>
        </w:rPr>
        <w:t>a.按照施工图及现场变更完成全部施工内容后，并完成竣工验收，发包人向承包人支付合同金额的50%，即        元。</w:t>
      </w:r>
    </w:p>
    <w:p w14:paraId="6E916BC8">
      <w:pPr>
        <w:spacing w:line="360" w:lineRule="auto"/>
        <w:ind w:firstLine="480" w:firstLineChars="200"/>
        <w:rPr>
          <w:rFonts w:hint="eastAsia" w:hAnsi="宋体"/>
          <w:bCs/>
          <w:color w:val="auto"/>
          <w:szCs w:val="24"/>
          <w:u w:val="single"/>
          <w:shd w:val="clear" w:color="auto" w:fill="FFFFFF"/>
        </w:rPr>
      </w:pPr>
      <w:r>
        <w:rPr>
          <w:rFonts w:hint="eastAsia" w:hAnsi="宋体"/>
          <w:bCs/>
          <w:color w:val="auto"/>
          <w:szCs w:val="24"/>
          <w:u w:val="single"/>
          <w:shd w:val="clear" w:color="auto" w:fill="FFFFFF"/>
        </w:rPr>
        <w:t>b.工程结算完成，承包人与物业公司完成交接及培训后，发包人向承包人支付至结算审定金额的97%，即           元；</w:t>
      </w:r>
    </w:p>
    <w:p w14:paraId="71EF9D38">
      <w:pPr>
        <w:spacing w:line="360" w:lineRule="auto"/>
        <w:ind w:firstLine="480" w:firstLineChars="200"/>
        <w:rPr>
          <w:rFonts w:hint="eastAsia" w:hAnsi="宋体"/>
          <w:bCs/>
          <w:color w:val="auto"/>
          <w:szCs w:val="24"/>
          <w:u w:val="single"/>
          <w:shd w:val="clear" w:color="auto" w:fill="FFFFFF"/>
        </w:rPr>
      </w:pPr>
      <w:r>
        <w:rPr>
          <w:rFonts w:hint="eastAsia" w:hAnsi="宋体"/>
          <w:bCs/>
          <w:color w:val="auto"/>
          <w:szCs w:val="24"/>
          <w:u w:val="single"/>
          <w:shd w:val="clear" w:color="auto" w:fill="FFFFFF"/>
        </w:rPr>
        <w:t>c.质保金为结算审定金额的3%，即      元，缺陷责任期（24个月）过后15个工作日内支付。</w:t>
      </w:r>
    </w:p>
    <w:p w14:paraId="7EDEC805">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768" w:name="_Toc501052605"/>
      <w:bookmarkStart w:id="769" w:name="_Toc490331726"/>
      <w:bookmarkStart w:id="770" w:name="_Toc241459729"/>
      <w:bookmarkStart w:id="771" w:name="_Toc137480178"/>
      <w:bookmarkStart w:id="772" w:name="_Toc152045725"/>
      <w:bookmarkStart w:id="773" w:name="_Toc485323209"/>
      <w:bookmarkStart w:id="774" w:name="_Toc342296488"/>
      <w:bookmarkStart w:id="775" w:name="_Toc489280241"/>
      <w:bookmarkStart w:id="776" w:name="_Toc144974696"/>
      <w:bookmarkStart w:id="777" w:name="_Toc10235618"/>
      <w:bookmarkStart w:id="778" w:name="_Toc486580435"/>
      <w:bookmarkStart w:id="779" w:name="_Toc480303442"/>
      <w:bookmarkStart w:id="780" w:name="_Toc152042504"/>
      <w:bookmarkStart w:id="781" w:name="_Toc497298349"/>
      <w:bookmarkStart w:id="782" w:name="_Toc179632743"/>
      <w:r>
        <w:rPr>
          <w:rFonts w:hAnsi="宋体" w:eastAsia="黑体" w:cs="宋体"/>
          <w:color w:val="auto"/>
          <w:szCs w:val="24"/>
          <w:shd w:val="clear" w:color="auto" w:fill="FFFFFF"/>
        </w:rPr>
        <w:t>18.</w:t>
      </w:r>
      <w:r>
        <w:rPr>
          <w:rFonts w:hint="eastAsia" w:hAnsi="宋体" w:eastAsia="黑体" w:cs="宋体"/>
          <w:color w:val="auto"/>
          <w:szCs w:val="24"/>
          <w:shd w:val="clear" w:color="auto" w:fill="FFFFFF"/>
        </w:rPr>
        <w:t>竣工验收</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55ED34D1">
      <w:pPr>
        <w:keepNext/>
        <w:keepLines/>
        <w:adjustRightInd/>
        <w:snapToGrid/>
        <w:spacing w:before="120" w:after="120" w:line="400" w:lineRule="exact"/>
        <w:outlineLvl w:val="2"/>
        <w:rPr>
          <w:rFonts w:hint="eastAsia" w:hAnsi="宋体"/>
          <w:color w:val="auto"/>
          <w:szCs w:val="20"/>
          <w:shd w:val="clear" w:color="auto" w:fill="FFFFFF"/>
        </w:rPr>
      </w:pPr>
      <w:bookmarkStart w:id="783" w:name="_Toc489280242"/>
      <w:bookmarkStart w:id="784" w:name="_Toc241459730"/>
      <w:bookmarkStart w:id="785" w:name="_Toc152045727"/>
      <w:bookmarkStart w:id="786" w:name="_Toc342296489"/>
      <w:bookmarkStart w:id="787" w:name="_Toc480303443"/>
      <w:bookmarkStart w:id="788" w:name="_Toc485323210"/>
      <w:bookmarkStart w:id="789" w:name="_Toc179632745"/>
      <w:bookmarkStart w:id="790" w:name="_Toc486580436"/>
      <w:bookmarkStart w:id="791" w:name="_Toc152042506"/>
      <w:bookmarkStart w:id="792" w:name="_Toc10235619"/>
      <w:bookmarkStart w:id="793" w:name="_Toc501052606"/>
      <w:bookmarkStart w:id="794" w:name="_Toc490331727"/>
      <w:bookmarkStart w:id="795" w:name="_Toc497298350"/>
      <w:bookmarkStart w:id="796" w:name="_Toc137480179"/>
      <w:bookmarkStart w:id="797" w:name="_Toc144974698"/>
      <w:r>
        <w:rPr>
          <w:rFonts w:hAnsi="宋体"/>
          <w:color w:val="auto"/>
          <w:szCs w:val="20"/>
          <w:shd w:val="clear" w:color="auto" w:fill="FFFFFF"/>
        </w:rPr>
        <w:t xml:space="preserve">18.2  </w:t>
      </w:r>
      <w:r>
        <w:rPr>
          <w:rFonts w:hint="eastAsia" w:hAnsi="宋体"/>
          <w:color w:val="auto"/>
          <w:szCs w:val="20"/>
          <w:shd w:val="clear" w:color="auto" w:fill="FFFFFF"/>
        </w:rPr>
        <w:t>竣工验收申请报告</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37C8D050">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w:t>
      </w:r>
      <w:r>
        <w:rPr>
          <w:rFonts w:hAnsi="宋体"/>
          <w:color w:val="auto"/>
          <w:szCs w:val="24"/>
          <w:shd w:val="clear" w:color="auto" w:fill="FFFFFF"/>
        </w:rPr>
        <w:t>2</w:t>
      </w:r>
      <w:r>
        <w:rPr>
          <w:rFonts w:hint="eastAsia" w:hAnsi="宋体"/>
          <w:color w:val="auto"/>
          <w:szCs w:val="24"/>
          <w:shd w:val="clear" w:color="auto" w:fill="FFFFFF"/>
        </w:rPr>
        <w:t>）承包人负责整理和提交的竣工验收资料具体内容：</w:t>
      </w:r>
      <w:r>
        <w:rPr>
          <w:rFonts w:hint="eastAsia" w:hAnsi="宋体"/>
          <w:color w:val="auto"/>
          <w:szCs w:val="24"/>
          <w:u w:val="single"/>
          <w:shd w:val="clear" w:color="auto" w:fill="FFFFFF"/>
        </w:rPr>
        <w:t xml:space="preserve"> 承包人提供的全部资料及发包人要求的其他资料，具体包括但不限于：1、施工管理资料；2、施工技术资料；3、工程物资资料。</w:t>
      </w:r>
    </w:p>
    <w:p w14:paraId="62B3F64F">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竣工验收资料的份数：</w:t>
      </w:r>
      <w:r>
        <w:rPr>
          <w:rFonts w:hAnsi="宋体"/>
          <w:color w:val="auto"/>
          <w:szCs w:val="24"/>
          <w:u w:val="single"/>
          <w:shd w:val="clear" w:color="auto" w:fill="FFFFFF"/>
        </w:rPr>
        <w:t xml:space="preserve">  </w:t>
      </w:r>
      <w:r>
        <w:rPr>
          <w:rFonts w:hint="eastAsia" w:hAnsi="宋体"/>
          <w:color w:val="auto"/>
          <w:szCs w:val="24"/>
          <w:u w:val="single"/>
          <w:shd w:val="clear" w:color="auto" w:fill="FFFFFF"/>
        </w:rPr>
        <w:t>一式四份</w:t>
      </w:r>
      <w:r>
        <w:rPr>
          <w:rFonts w:hAnsi="宋体"/>
          <w:color w:val="auto"/>
          <w:szCs w:val="24"/>
          <w:u w:val="single"/>
          <w:shd w:val="clear" w:color="auto" w:fill="FFFFFF"/>
        </w:rPr>
        <w:t xml:space="preserve">              </w:t>
      </w:r>
    </w:p>
    <w:p w14:paraId="23A995AD">
      <w:pPr>
        <w:spacing w:line="360" w:lineRule="auto"/>
        <w:ind w:firstLine="480" w:firstLineChars="200"/>
        <w:rPr>
          <w:rFonts w:hint="eastAsia" w:hAnsi="宋体"/>
          <w:color w:val="auto"/>
          <w:szCs w:val="24"/>
          <w:u w:val="single"/>
          <w:shd w:val="clear" w:color="auto" w:fill="FFFFFF"/>
        </w:rPr>
      </w:pPr>
      <w:bookmarkStart w:id="798" w:name="_Toc152042507"/>
      <w:bookmarkStart w:id="799" w:name="_Toc152045728"/>
      <w:bookmarkStart w:id="800" w:name="_Toc144974699"/>
      <w:bookmarkStart w:id="801" w:name="_Toc179632746"/>
      <w:r>
        <w:rPr>
          <w:rFonts w:hint="eastAsia" w:hAnsi="宋体"/>
          <w:color w:val="auto"/>
          <w:szCs w:val="24"/>
          <w:shd w:val="clear" w:color="auto" w:fill="FFFFFF"/>
        </w:rPr>
        <w:t>竣工验收资料的费用支付方式：</w:t>
      </w:r>
      <w:r>
        <w:rPr>
          <w:rFonts w:hAnsi="宋体"/>
          <w:color w:val="auto"/>
          <w:szCs w:val="24"/>
          <w:u w:val="single"/>
          <w:shd w:val="clear" w:color="auto" w:fill="FFFFFF"/>
        </w:rPr>
        <w:t xml:space="preserve"> </w:t>
      </w:r>
      <w:r>
        <w:rPr>
          <w:rFonts w:hint="eastAsia" w:hAnsi="宋体"/>
          <w:color w:val="auto"/>
          <w:szCs w:val="24"/>
          <w:u w:val="single"/>
          <w:shd w:val="clear" w:color="auto" w:fill="FFFFFF"/>
        </w:rPr>
        <w:t>已包含在签约合同价中，不另行支付。</w:t>
      </w:r>
    </w:p>
    <w:bookmarkEnd w:id="798"/>
    <w:bookmarkEnd w:id="799"/>
    <w:bookmarkEnd w:id="800"/>
    <w:bookmarkEnd w:id="801"/>
    <w:p w14:paraId="3E600426">
      <w:pPr>
        <w:keepNext/>
        <w:keepLines/>
        <w:adjustRightInd/>
        <w:snapToGrid/>
        <w:spacing w:before="120" w:after="120" w:line="400" w:lineRule="exact"/>
        <w:outlineLvl w:val="2"/>
        <w:rPr>
          <w:rFonts w:hint="eastAsia" w:hAnsi="宋体"/>
          <w:color w:val="auto"/>
          <w:szCs w:val="20"/>
          <w:shd w:val="clear" w:color="auto" w:fill="FFFFFF"/>
        </w:rPr>
      </w:pPr>
      <w:bookmarkStart w:id="802" w:name="_Toc500922979"/>
      <w:bookmarkStart w:id="803" w:name="_Toc10235620"/>
      <w:bookmarkStart w:id="804" w:name="_Toc403052831"/>
      <w:bookmarkStart w:id="805" w:name="_Toc403054591"/>
      <w:bookmarkStart w:id="806" w:name="_Toc501052607"/>
      <w:bookmarkStart w:id="807" w:name="_Toc403059773"/>
      <w:bookmarkStart w:id="808" w:name="_Toc137480180"/>
      <w:bookmarkStart w:id="809" w:name="_Toc480303444"/>
      <w:bookmarkStart w:id="810" w:name="_Toc152042509"/>
      <w:bookmarkStart w:id="811" w:name="_Toc497298351"/>
      <w:bookmarkStart w:id="812" w:name="_Toc241459732"/>
      <w:bookmarkStart w:id="813" w:name="_Toc486580437"/>
      <w:bookmarkStart w:id="814" w:name="_Toc342296491"/>
      <w:bookmarkStart w:id="815" w:name="_Toc490331728"/>
      <w:bookmarkStart w:id="816" w:name="_Toc179632748"/>
      <w:bookmarkStart w:id="817" w:name="_Toc144974701"/>
      <w:bookmarkStart w:id="818" w:name="_Toc485323211"/>
      <w:bookmarkStart w:id="819" w:name="_Toc489280243"/>
      <w:bookmarkStart w:id="820" w:name="_Toc152045730"/>
      <w:r>
        <w:rPr>
          <w:rFonts w:hAnsi="宋体"/>
          <w:color w:val="auto"/>
          <w:szCs w:val="20"/>
          <w:shd w:val="clear" w:color="auto" w:fill="FFFFFF"/>
        </w:rPr>
        <w:t>18</w:t>
      </w:r>
      <w:r>
        <w:rPr>
          <w:rFonts w:hint="eastAsia" w:hAnsi="宋体"/>
          <w:color w:val="auto"/>
          <w:szCs w:val="20"/>
          <w:shd w:val="clear" w:color="auto" w:fill="FFFFFF"/>
        </w:rPr>
        <w:t xml:space="preserve">.5 </w:t>
      </w:r>
      <w:r>
        <w:rPr>
          <w:rFonts w:hAnsi="宋体"/>
          <w:color w:val="auto"/>
          <w:szCs w:val="20"/>
          <w:shd w:val="clear" w:color="auto" w:fill="FFFFFF"/>
        </w:rPr>
        <w:t xml:space="preserve"> </w:t>
      </w:r>
      <w:r>
        <w:rPr>
          <w:rFonts w:hint="eastAsia" w:hAnsi="宋体"/>
          <w:color w:val="auto"/>
          <w:szCs w:val="20"/>
          <w:shd w:val="clear" w:color="auto" w:fill="FFFFFF"/>
        </w:rPr>
        <w:t>竣工验收前的清理</w:t>
      </w:r>
      <w:bookmarkEnd w:id="802"/>
      <w:bookmarkEnd w:id="803"/>
      <w:bookmarkEnd w:id="804"/>
      <w:bookmarkEnd w:id="805"/>
      <w:bookmarkEnd w:id="806"/>
      <w:bookmarkEnd w:id="807"/>
      <w:bookmarkEnd w:id="808"/>
    </w:p>
    <w:p w14:paraId="1803C3CD">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18</w:t>
      </w:r>
      <w:r>
        <w:rPr>
          <w:rFonts w:hint="eastAsia" w:hAnsi="宋体"/>
          <w:color w:val="auto"/>
          <w:szCs w:val="24"/>
          <w:shd w:val="clear" w:color="auto" w:fill="FFFFFF"/>
        </w:rPr>
        <w:t xml:space="preserve">.5.1 </w:t>
      </w:r>
      <w:r>
        <w:rPr>
          <w:rFonts w:hAnsi="宋体"/>
          <w:color w:val="auto"/>
          <w:szCs w:val="24"/>
          <w:shd w:val="clear" w:color="auto" w:fill="FFFFFF"/>
        </w:rPr>
        <w:t xml:space="preserve"> </w:t>
      </w:r>
      <w:r>
        <w:rPr>
          <w:rFonts w:hint="eastAsia" w:hAnsi="宋体" w:cs="Arial"/>
          <w:color w:val="auto"/>
          <w:szCs w:val="24"/>
          <w:shd w:val="clear" w:color="auto" w:fill="FFFFFF"/>
        </w:rPr>
        <w:t>在向发包人提交竣工验收申请报告前，承包人应当完成下述竣工验收前的清理工作：</w:t>
      </w:r>
    </w:p>
    <w:p w14:paraId="1142BBEE">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w:t>
      </w:r>
      <w:r>
        <w:rPr>
          <w:rFonts w:hAnsi="宋体"/>
          <w:color w:val="auto"/>
          <w:szCs w:val="24"/>
          <w:shd w:val="clear" w:color="auto" w:fill="FFFFFF"/>
        </w:rPr>
        <w:t>4</w:t>
      </w:r>
      <w:r>
        <w:rPr>
          <w:rFonts w:hint="eastAsia" w:hAnsi="宋体"/>
          <w:color w:val="auto"/>
          <w:szCs w:val="24"/>
          <w:shd w:val="clear" w:color="auto" w:fill="FFFFFF"/>
        </w:rPr>
        <w:t>）其他清理工作：</w:t>
      </w:r>
      <w:r>
        <w:rPr>
          <w:rFonts w:hint="eastAsia" w:hAnsi="宋体"/>
          <w:color w:val="auto"/>
          <w:szCs w:val="24"/>
          <w:u w:val="single"/>
          <w:shd w:val="clear" w:color="auto" w:fill="FFFFFF"/>
        </w:rPr>
        <w:t xml:space="preserve">        /        </w:t>
      </w:r>
      <w:r>
        <w:rPr>
          <w:rFonts w:hAnsi="宋体"/>
          <w:color w:val="auto"/>
          <w:szCs w:val="24"/>
          <w:u w:val="single"/>
          <w:shd w:val="clear" w:color="auto" w:fill="FFFFFF"/>
        </w:rPr>
        <w:t xml:space="preserve">     </w:t>
      </w:r>
    </w:p>
    <w:p w14:paraId="45CE8EB4">
      <w:pPr>
        <w:keepNext/>
        <w:keepLines/>
        <w:adjustRightInd/>
        <w:snapToGrid/>
        <w:spacing w:before="120" w:after="120" w:line="400" w:lineRule="exact"/>
        <w:outlineLvl w:val="2"/>
        <w:rPr>
          <w:rFonts w:hint="eastAsia" w:hAnsi="宋体"/>
          <w:color w:val="auto"/>
          <w:szCs w:val="20"/>
          <w:shd w:val="clear" w:color="auto" w:fill="FFFFFF"/>
        </w:rPr>
      </w:pPr>
      <w:bookmarkStart w:id="821" w:name="_Toc137480181"/>
      <w:bookmarkStart w:id="822" w:name="_Toc10235621"/>
      <w:bookmarkStart w:id="823" w:name="_Toc501052608"/>
      <w:r>
        <w:rPr>
          <w:rFonts w:hAnsi="宋体"/>
          <w:color w:val="auto"/>
          <w:szCs w:val="20"/>
          <w:shd w:val="clear" w:color="auto" w:fill="FFFFFF"/>
        </w:rPr>
        <w:t xml:space="preserve">18.6  </w:t>
      </w:r>
      <w:r>
        <w:rPr>
          <w:rFonts w:hint="eastAsia" w:hAnsi="宋体"/>
          <w:color w:val="auto"/>
          <w:szCs w:val="20"/>
          <w:shd w:val="clear" w:color="auto" w:fill="FFFFFF"/>
        </w:rPr>
        <w:t>竣工清场</w:t>
      </w:r>
      <w:bookmarkEnd w:id="821"/>
      <w:bookmarkEnd w:id="822"/>
      <w:bookmarkEnd w:id="823"/>
    </w:p>
    <w:p w14:paraId="0EF20DE1">
      <w:pPr>
        <w:spacing w:line="360" w:lineRule="auto"/>
        <w:ind w:firstLine="480" w:firstLineChars="200"/>
        <w:rPr>
          <w:rFonts w:hint="eastAsia" w:hAnsi="宋体" w:cs="Arial"/>
          <w:color w:val="auto"/>
          <w:szCs w:val="24"/>
          <w:shd w:val="clear" w:color="auto" w:fill="FFFFFF"/>
        </w:rPr>
      </w:pPr>
      <w:r>
        <w:rPr>
          <w:rFonts w:hAnsi="宋体"/>
          <w:color w:val="auto"/>
          <w:szCs w:val="24"/>
          <w:shd w:val="clear" w:color="auto" w:fill="FFFFFF"/>
        </w:rPr>
        <w:t xml:space="preserve">18.6.1  </w:t>
      </w:r>
      <w:r>
        <w:rPr>
          <w:rFonts w:hint="eastAsia" w:hAnsi="宋体"/>
          <w:color w:val="auto"/>
          <w:szCs w:val="24"/>
          <w:shd w:val="clear" w:color="auto" w:fill="FFFFFF"/>
        </w:rPr>
        <w:t>发包人颁发（出具）工程接收证书后，承包人应在</w:t>
      </w:r>
      <w:r>
        <w:rPr>
          <w:rFonts w:hint="eastAsia" w:hAnsi="宋体"/>
          <w:color w:val="auto"/>
          <w:szCs w:val="24"/>
          <w:u w:val="single"/>
          <w:shd w:val="clear" w:color="auto" w:fill="FFFFFF"/>
        </w:rPr>
        <w:t xml:space="preserve">   5  </w:t>
      </w:r>
      <w:r>
        <w:rPr>
          <w:rFonts w:hint="eastAsia" w:hAnsi="宋体"/>
          <w:color w:val="auto"/>
          <w:szCs w:val="24"/>
          <w:shd w:val="clear" w:color="auto" w:fill="FFFFFF"/>
        </w:rPr>
        <w:t>天内按照以下要求对施工场地进行清理并承担相关费用，直至发包人检验合格为止。</w:t>
      </w:r>
    </w:p>
    <w:p w14:paraId="6221764B">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（5）其他场地清理工作：</w:t>
      </w:r>
      <w:r>
        <w:rPr>
          <w:rFonts w:hint="eastAsia" w:hAnsi="宋体"/>
          <w:color w:val="auto"/>
          <w:szCs w:val="24"/>
          <w:u w:val="single"/>
          <w:shd w:val="clear" w:color="auto" w:fill="FFFFFF"/>
        </w:rPr>
        <w:t xml:space="preserve">            /                                        </w:t>
      </w:r>
    </w:p>
    <w:bookmarkEnd w:id="809"/>
    <w:bookmarkEnd w:id="810"/>
    <w:bookmarkEnd w:id="811"/>
    <w:bookmarkEnd w:id="812"/>
    <w:bookmarkEnd w:id="813"/>
    <w:bookmarkEnd w:id="814"/>
    <w:bookmarkEnd w:id="815"/>
    <w:bookmarkEnd w:id="816"/>
    <w:bookmarkEnd w:id="817"/>
    <w:bookmarkEnd w:id="818"/>
    <w:bookmarkEnd w:id="819"/>
    <w:bookmarkEnd w:id="820"/>
    <w:p w14:paraId="7B4C3516">
      <w:pPr>
        <w:keepNext/>
        <w:keepLines/>
        <w:adjustRightInd/>
        <w:snapToGrid/>
        <w:spacing w:before="120" w:after="120" w:line="400" w:lineRule="exact"/>
        <w:outlineLvl w:val="2"/>
        <w:rPr>
          <w:rFonts w:hint="eastAsia" w:hAnsi="宋体"/>
          <w:color w:val="auto"/>
          <w:szCs w:val="20"/>
          <w:shd w:val="clear" w:color="auto" w:fill="FFFFFF"/>
        </w:rPr>
      </w:pPr>
      <w:bookmarkStart w:id="824" w:name="_Toc485323212"/>
      <w:bookmarkStart w:id="825" w:name="_Toc342296494"/>
      <w:bookmarkStart w:id="826" w:name="_Toc179632751"/>
      <w:bookmarkStart w:id="827" w:name="_Toc152042512"/>
      <w:bookmarkStart w:id="828" w:name="_Toc152045733"/>
      <w:bookmarkStart w:id="829" w:name="_Toc480303445"/>
      <w:bookmarkStart w:id="830" w:name="_Toc501052609"/>
      <w:bookmarkStart w:id="831" w:name="_Toc144974704"/>
      <w:bookmarkStart w:id="832" w:name="_Toc486580438"/>
      <w:bookmarkStart w:id="833" w:name="_Toc137480182"/>
      <w:bookmarkStart w:id="834" w:name="_Toc497298352"/>
      <w:bookmarkStart w:id="835" w:name="_Toc10235622"/>
      <w:bookmarkStart w:id="836" w:name="_Toc489280244"/>
      <w:bookmarkStart w:id="837" w:name="_Toc241459735"/>
      <w:bookmarkStart w:id="838" w:name="_Toc490331729"/>
      <w:r>
        <w:rPr>
          <w:rFonts w:hAnsi="宋体"/>
          <w:color w:val="auto"/>
          <w:szCs w:val="20"/>
          <w:shd w:val="clear" w:color="auto" w:fill="FFFFFF"/>
        </w:rPr>
        <w:t xml:space="preserve">18.7  </w:t>
      </w:r>
      <w:r>
        <w:rPr>
          <w:rFonts w:hint="eastAsia" w:hAnsi="宋体"/>
          <w:color w:val="auto"/>
          <w:szCs w:val="20"/>
          <w:shd w:val="clear" w:color="auto" w:fill="FFFFFF"/>
        </w:rPr>
        <w:t>施工队伍的撤离</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0D03581C">
      <w:pPr>
        <w:spacing w:line="360" w:lineRule="auto"/>
        <w:ind w:firstLine="480" w:firstLineChars="200"/>
        <w:rPr>
          <w:rFonts w:hint="eastAsia" w:hAnsi="宋体"/>
          <w:color w:val="auto"/>
          <w:szCs w:val="24"/>
          <w:u w:val="single"/>
          <w:shd w:val="clear" w:color="auto" w:fill="FFFFFF"/>
        </w:rPr>
      </w:pPr>
      <w:bookmarkStart w:id="839" w:name="_Toc179632752"/>
      <w:bookmarkStart w:id="840" w:name="_Toc152042513"/>
      <w:bookmarkStart w:id="841" w:name="_Toc144974705"/>
      <w:bookmarkStart w:id="842" w:name="_Toc152045734"/>
      <w:r>
        <w:rPr>
          <w:rFonts w:hAnsi="宋体"/>
          <w:color w:val="auto"/>
          <w:szCs w:val="24"/>
          <w:shd w:val="clear" w:color="auto" w:fill="FFFFFF"/>
        </w:rPr>
        <w:t xml:space="preserve">18.7.3  </w:t>
      </w:r>
      <w:r>
        <w:rPr>
          <w:rFonts w:hint="eastAsia" w:hAnsi="宋体"/>
          <w:color w:val="auto"/>
          <w:szCs w:val="24"/>
          <w:shd w:val="clear" w:color="auto" w:fill="FFFFFF"/>
        </w:rPr>
        <w:t>缺陷责任期满时，承包人在施工场地保留的人员和施工设备最终撤离的期限：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缺陷责任期满后</w:t>
      </w:r>
      <w:r>
        <w:rPr>
          <w:rFonts w:hAnsi="宋体"/>
          <w:color w:val="auto"/>
          <w:szCs w:val="24"/>
          <w:u w:val="single"/>
          <w:shd w:val="clear" w:color="auto" w:fill="FFFFFF"/>
        </w:rPr>
        <w:t>7</w:t>
      </w:r>
      <w:r>
        <w:rPr>
          <w:rFonts w:hint="eastAsia" w:hAnsi="宋体"/>
          <w:color w:val="auto"/>
          <w:szCs w:val="24"/>
          <w:u w:val="single"/>
          <w:shd w:val="clear" w:color="auto" w:fill="FFFFFF"/>
        </w:rPr>
        <w:t>天</w:t>
      </w:r>
      <w:r>
        <w:rPr>
          <w:rFonts w:hAnsi="宋体"/>
          <w:color w:val="auto"/>
          <w:szCs w:val="24"/>
          <w:u w:val="single"/>
          <w:shd w:val="clear" w:color="auto" w:fill="FFFFFF"/>
        </w:rPr>
        <w:t xml:space="preserve">.                                                                   </w:t>
      </w:r>
    </w:p>
    <w:p w14:paraId="7259C8BD">
      <w:pPr>
        <w:keepNext/>
        <w:keepLines/>
        <w:adjustRightInd/>
        <w:snapToGrid/>
        <w:spacing w:before="120" w:after="120" w:line="400" w:lineRule="exact"/>
        <w:outlineLvl w:val="2"/>
        <w:rPr>
          <w:rFonts w:hint="eastAsia" w:hAnsi="宋体"/>
          <w:color w:val="auto"/>
          <w:szCs w:val="20"/>
          <w:shd w:val="clear" w:color="auto" w:fill="FFFFFF"/>
        </w:rPr>
      </w:pPr>
      <w:bookmarkStart w:id="843" w:name="_Toc489280245"/>
      <w:bookmarkStart w:id="844" w:name="_Toc480303446"/>
      <w:bookmarkStart w:id="845" w:name="_Toc485323213"/>
      <w:bookmarkStart w:id="846" w:name="_Toc137480183"/>
      <w:bookmarkStart w:id="847" w:name="_Toc497298353"/>
      <w:bookmarkStart w:id="848" w:name="_Toc486580439"/>
      <w:bookmarkStart w:id="849" w:name="_Toc10235623"/>
      <w:bookmarkStart w:id="850" w:name="_Toc501052610"/>
      <w:bookmarkStart w:id="851" w:name="_Toc490331730"/>
      <w:r>
        <w:rPr>
          <w:rFonts w:hAnsi="宋体"/>
          <w:color w:val="auto"/>
          <w:szCs w:val="20"/>
          <w:shd w:val="clear" w:color="auto" w:fill="FFFFFF"/>
        </w:rPr>
        <w:t xml:space="preserve">18.8  </w:t>
      </w:r>
      <w:r>
        <w:rPr>
          <w:rFonts w:hint="eastAsia" w:hAnsi="宋体"/>
          <w:color w:val="auto"/>
          <w:szCs w:val="20"/>
          <w:shd w:val="clear" w:color="auto" w:fill="FFFFFF"/>
        </w:rPr>
        <w:t>中间验收</w:t>
      </w:r>
      <w:bookmarkEnd w:id="843"/>
      <w:bookmarkEnd w:id="844"/>
      <w:bookmarkEnd w:id="845"/>
      <w:bookmarkEnd w:id="846"/>
      <w:bookmarkEnd w:id="847"/>
      <w:bookmarkEnd w:id="848"/>
      <w:bookmarkEnd w:id="849"/>
      <w:bookmarkEnd w:id="850"/>
      <w:bookmarkEnd w:id="851"/>
    </w:p>
    <w:p w14:paraId="42D13E12">
      <w:pPr>
        <w:spacing w:line="360" w:lineRule="auto"/>
        <w:ind w:firstLine="480" w:firstLineChars="200"/>
        <w:rPr>
          <w:rFonts w:hint="eastAsia" w:hAnsi="宋体"/>
          <w:color w:val="auto"/>
          <w:szCs w:val="24"/>
          <w:u w:val="single"/>
          <w:shd w:val="clear" w:color="auto" w:fill="FFFFFF"/>
        </w:rPr>
      </w:pPr>
      <w:r>
        <w:rPr>
          <w:rFonts w:hAnsi="宋体"/>
          <w:color w:val="auto"/>
          <w:szCs w:val="24"/>
          <w:shd w:val="clear" w:color="auto" w:fill="FFFFFF"/>
        </w:rPr>
        <w:t xml:space="preserve">18.8.1  </w:t>
      </w:r>
      <w:r>
        <w:rPr>
          <w:rFonts w:hint="eastAsia" w:hAnsi="宋体"/>
          <w:color w:val="auto"/>
          <w:szCs w:val="24"/>
          <w:shd w:val="clear" w:color="auto" w:fill="FFFFFF"/>
        </w:rPr>
        <w:t>本工程需要进行中间验收的部位：</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p w14:paraId="0E0B077A">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18.8.2  </w:t>
      </w:r>
      <w:r>
        <w:rPr>
          <w:rFonts w:hint="eastAsia" w:hAnsi="宋体"/>
          <w:color w:val="auto"/>
          <w:szCs w:val="24"/>
          <w:shd w:val="clear" w:color="auto" w:fill="FFFFFF"/>
        </w:rPr>
        <w:t>验收不合格的，承包人在</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r>
        <w:rPr>
          <w:rFonts w:hint="eastAsia" w:hAnsi="宋体"/>
          <w:color w:val="auto"/>
          <w:szCs w:val="24"/>
          <w:shd w:val="clear" w:color="auto" w:fill="FFFFFF"/>
        </w:rPr>
        <w:t>期限内进行修改后重新验收。</w:t>
      </w:r>
    </w:p>
    <w:p w14:paraId="265380F0">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852" w:name="_Toc489280246"/>
      <w:bookmarkStart w:id="853" w:name="_Toc497298354"/>
      <w:bookmarkStart w:id="854" w:name="_Toc490331731"/>
      <w:bookmarkStart w:id="855" w:name="_Toc485323214"/>
      <w:bookmarkStart w:id="856" w:name="_Toc241459737"/>
      <w:bookmarkStart w:id="857" w:name="_Toc10235624"/>
      <w:bookmarkStart w:id="858" w:name="_Toc137480184"/>
      <w:bookmarkStart w:id="859" w:name="_Toc486580440"/>
      <w:bookmarkStart w:id="860" w:name="_Toc501052611"/>
      <w:bookmarkStart w:id="861" w:name="_Toc342296496"/>
      <w:bookmarkStart w:id="862" w:name="_Toc480303447"/>
      <w:r>
        <w:rPr>
          <w:rFonts w:hAnsi="宋体" w:eastAsia="黑体" w:cs="宋体"/>
          <w:color w:val="auto"/>
          <w:szCs w:val="24"/>
          <w:shd w:val="clear" w:color="auto" w:fill="FFFFFF"/>
        </w:rPr>
        <w:t>19.</w:t>
      </w:r>
      <w:r>
        <w:rPr>
          <w:rFonts w:hint="eastAsia" w:hAnsi="宋体" w:eastAsia="黑体" w:cs="宋体"/>
          <w:color w:val="auto"/>
          <w:szCs w:val="24"/>
          <w:shd w:val="clear" w:color="auto" w:fill="FFFFFF"/>
        </w:rPr>
        <w:t>缺陷责任与保修责任</w:t>
      </w:r>
      <w:bookmarkEnd w:id="839"/>
      <w:bookmarkEnd w:id="840"/>
      <w:bookmarkEnd w:id="841"/>
      <w:bookmarkEnd w:id="842"/>
      <w:bookmarkEnd w:id="852"/>
      <w:bookmarkEnd w:id="853"/>
      <w:bookmarkEnd w:id="854"/>
      <w:bookmarkEnd w:id="855"/>
      <w:bookmarkEnd w:id="856"/>
      <w:bookmarkEnd w:id="857"/>
      <w:bookmarkEnd w:id="858"/>
      <w:bookmarkEnd w:id="859"/>
      <w:bookmarkEnd w:id="860"/>
      <w:bookmarkEnd w:id="861"/>
      <w:bookmarkEnd w:id="862"/>
    </w:p>
    <w:p w14:paraId="4C73E634">
      <w:pPr>
        <w:keepNext/>
        <w:keepLines/>
        <w:adjustRightInd/>
        <w:snapToGrid/>
        <w:spacing w:before="120" w:after="120" w:line="400" w:lineRule="exact"/>
        <w:outlineLvl w:val="2"/>
        <w:rPr>
          <w:rFonts w:hint="eastAsia" w:hAnsi="宋体"/>
          <w:color w:val="auto"/>
          <w:szCs w:val="20"/>
          <w:shd w:val="clear" w:color="auto" w:fill="FFFFFF"/>
        </w:rPr>
      </w:pPr>
      <w:bookmarkStart w:id="863" w:name="_Toc137480185"/>
      <w:bookmarkStart w:id="864" w:name="_Toc403059778"/>
      <w:bookmarkStart w:id="865" w:name="_Toc500922984"/>
      <w:bookmarkStart w:id="866" w:name="_Toc403052836"/>
      <w:bookmarkStart w:id="867" w:name="_Toc403054596"/>
      <w:bookmarkStart w:id="868" w:name="_Toc393200258"/>
      <w:bookmarkStart w:id="869" w:name="_Toc10235625"/>
      <w:bookmarkStart w:id="870" w:name="_Toc501052612"/>
      <w:bookmarkStart w:id="871" w:name="_Toc393200772"/>
      <w:bookmarkStart w:id="872" w:name="_Toc241459738"/>
      <w:bookmarkStart w:id="873" w:name="_Toc152042520"/>
      <w:bookmarkStart w:id="874" w:name="_Toc489280247"/>
      <w:bookmarkStart w:id="875" w:name="_Toc490331732"/>
      <w:bookmarkStart w:id="876" w:name="_Toc497298355"/>
      <w:bookmarkStart w:id="877" w:name="_Toc179632759"/>
      <w:bookmarkStart w:id="878" w:name="_Toc152045741"/>
      <w:bookmarkStart w:id="879" w:name="_Toc485323215"/>
      <w:bookmarkStart w:id="880" w:name="_Toc342296497"/>
      <w:bookmarkStart w:id="881" w:name="_Toc144974712"/>
      <w:bookmarkStart w:id="882" w:name="_Toc480303448"/>
      <w:bookmarkStart w:id="883" w:name="_Toc486580441"/>
      <w:r>
        <w:rPr>
          <w:rFonts w:hAnsi="宋体"/>
          <w:color w:val="auto"/>
          <w:szCs w:val="20"/>
          <w:shd w:val="clear" w:color="auto" w:fill="FFFFFF"/>
        </w:rPr>
        <w:t>19</w:t>
      </w:r>
      <w:r>
        <w:rPr>
          <w:rFonts w:hint="eastAsia" w:hAnsi="宋体"/>
          <w:color w:val="auto"/>
          <w:szCs w:val="20"/>
          <w:shd w:val="clear" w:color="auto" w:fill="FFFFFF"/>
        </w:rPr>
        <w:t xml:space="preserve">.1 </w:t>
      </w:r>
      <w:r>
        <w:rPr>
          <w:rFonts w:hAnsi="宋体"/>
          <w:color w:val="auto"/>
          <w:szCs w:val="20"/>
          <w:shd w:val="clear" w:color="auto" w:fill="FFFFFF"/>
        </w:rPr>
        <w:t xml:space="preserve"> </w:t>
      </w:r>
      <w:r>
        <w:rPr>
          <w:rFonts w:hint="eastAsia" w:hAnsi="宋体"/>
          <w:color w:val="auto"/>
          <w:szCs w:val="20"/>
          <w:shd w:val="clear" w:color="auto" w:fill="FFFFFF"/>
        </w:rPr>
        <w:t>缺陷责任期的起算时间</w:t>
      </w:r>
      <w:bookmarkEnd w:id="863"/>
      <w:bookmarkEnd w:id="864"/>
      <w:bookmarkEnd w:id="865"/>
      <w:bookmarkEnd w:id="866"/>
      <w:bookmarkEnd w:id="867"/>
      <w:bookmarkEnd w:id="868"/>
      <w:bookmarkEnd w:id="869"/>
      <w:bookmarkEnd w:id="870"/>
      <w:bookmarkEnd w:id="871"/>
    </w:p>
    <w:p w14:paraId="36E6A236">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缺陷责任期的起算时间：</w:t>
      </w:r>
      <w:r>
        <w:rPr>
          <w:rFonts w:hAnsi="宋体"/>
          <w:color w:val="auto"/>
          <w:szCs w:val="24"/>
          <w:u w:val="single"/>
          <w:shd w:val="clear" w:color="auto" w:fill="FFFFFF"/>
        </w:rPr>
        <w:t xml:space="preserve">   </w:t>
      </w:r>
      <w:r>
        <w:rPr>
          <w:rFonts w:hint="eastAsia" w:hAnsi="宋体"/>
          <w:color w:val="auto"/>
          <w:szCs w:val="24"/>
          <w:u w:val="single"/>
          <w:shd w:val="clear" w:color="auto" w:fill="FFFFFF"/>
        </w:rPr>
        <w:t>竣工验收合格并交付之日</w:t>
      </w:r>
      <w:r>
        <w:rPr>
          <w:rFonts w:hAnsi="宋体"/>
          <w:color w:val="auto"/>
          <w:szCs w:val="24"/>
          <w:u w:val="single"/>
          <w:shd w:val="clear" w:color="auto" w:fill="FFFFFF"/>
        </w:rPr>
        <w:t xml:space="preserve">  </w:t>
      </w:r>
    </w:p>
    <w:p w14:paraId="64F0E178">
      <w:pPr>
        <w:keepNext/>
        <w:keepLines/>
        <w:adjustRightInd/>
        <w:snapToGrid/>
        <w:spacing w:before="120" w:after="120" w:line="400" w:lineRule="exact"/>
        <w:outlineLvl w:val="2"/>
        <w:rPr>
          <w:rFonts w:hint="eastAsia" w:hAnsi="宋体"/>
          <w:color w:val="auto"/>
          <w:szCs w:val="20"/>
          <w:shd w:val="clear" w:color="auto" w:fill="FFFFFF"/>
        </w:rPr>
      </w:pPr>
      <w:bookmarkStart w:id="884" w:name="_Toc501052613"/>
      <w:bookmarkStart w:id="885" w:name="_Toc10235626"/>
      <w:bookmarkStart w:id="886" w:name="_Toc137480186"/>
      <w:r>
        <w:rPr>
          <w:rFonts w:hAnsi="宋体"/>
          <w:color w:val="auto"/>
          <w:szCs w:val="20"/>
          <w:shd w:val="clear" w:color="auto" w:fill="FFFFFF"/>
        </w:rPr>
        <w:t xml:space="preserve">19.7  </w:t>
      </w:r>
      <w:r>
        <w:rPr>
          <w:rFonts w:hint="eastAsia" w:hAnsi="宋体"/>
          <w:color w:val="auto"/>
          <w:szCs w:val="20"/>
          <w:shd w:val="clear" w:color="auto" w:fill="FFFFFF"/>
        </w:rPr>
        <w:t>保修责任</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6164607B">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19.7.1  </w:t>
      </w:r>
      <w:r>
        <w:rPr>
          <w:rFonts w:hint="eastAsia" w:hAnsi="宋体"/>
          <w:color w:val="auto"/>
          <w:szCs w:val="24"/>
          <w:shd w:val="clear" w:color="auto" w:fill="FFFFFF"/>
        </w:rPr>
        <w:t>工程质量保修范围：</w:t>
      </w:r>
      <w:r>
        <w:rPr>
          <w:rFonts w:hAnsi="宋体"/>
          <w:color w:val="auto"/>
          <w:szCs w:val="24"/>
          <w:u w:val="single"/>
          <w:shd w:val="clear" w:color="auto" w:fill="FFFFFF"/>
        </w:rPr>
        <w:t xml:space="preserve"> </w:t>
      </w:r>
      <w:r>
        <w:rPr>
          <w:rFonts w:hint="eastAsia" w:hAnsi="宋体"/>
          <w:color w:val="auto"/>
          <w:szCs w:val="24"/>
          <w:u w:val="single"/>
          <w:shd w:val="clear" w:color="auto" w:fill="FFFFFF"/>
        </w:rPr>
        <w:t>本合同承包范围。</w:t>
      </w:r>
      <w:r>
        <w:rPr>
          <w:rFonts w:hAnsi="宋体"/>
          <w:color w:val="auto"/>
          <w:szCs w:val="24"/>
          <w:u w:val="single"/>
          <w:shd w:val="clear" w:color="auto" w:fill="FFFFFF"/>
        </w:rPr>
        <w:t xml:space="preserve">   </w:t>
      </w:r>
    </w:p>
    <w:p w14:paraId="344F6F08">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工程质量保修期限：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依据《建设工程质量管理条例》以及《房屋建筑工程质量保修书》的规定执行，没有规定的为自工程竣工验收合格交付使用之日起12</w:t>
      </w:r>
      <w:r>
        <w:rPr>
          <w:rFonts w:hAnsi="宋体"/>
          <w:color w:val="auto"/>
          <w:szCs w:val="24"/>
          <w:u w:val="single"/>
          <w:shd w:val="clear" w:color="auto" w:fill="FFFFFF"/>
        </w:rPr>
        <w:t xml:space="preserve"> </w:t>
      </w:r>
      <w:r>
        <w:rPr>
          <w:rFonts w:hint="eastAsia" w:hAnsi="宋体"/>
          <w:color w:val="auto"/>
          <w:szCs w:val="24"/>
          <w:u w:val="single"/>
          <w:shd w:val="clear" w:color="auto" w:fill="FFFFFF"/>
        </w:rPr>
        <w:t>个月。</w:t>
      </w:r>
      <w:r>
        <w:rPr>
          <w:rFonts w:hAnsi="宋体"/>
          <w:color w:val="auto"/>
          <w:szCs w:val="24"/>
          <w:u w:val="single"/>
          <w:shd w:val="clear" w:color="auto" w:fill="FFFFFF"/>
        </w:rPr>
        <w:t xml:space="preserve"> </w:t>
      </w:r>
    </w:p>
    <w:p w14:paraId="066DACC4">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工程质量保修责任：</w:t>
      </w:r>
      <w:r>
        <w:rPr>
          <w:rFonts w:hAnsi="宋体"/>
          <w:color w:val="auto"/>
          <w:szCs w:val="24"/>
          <w:u w:val="single"/>
          <w:shd w:val="clear" w:color="auto" w:fill="FFFFFF"/>
        </w:rPr>
        <w:t>1）承包人接到发包人报修通知后，应立即做出有效反馈，不得以任何理由推迟维修；2）承包人对保修内容应一次达到质量验收标准，不能存在工程反复维修的问题。</w:t>
      </w:r>
      <w:r>
        <w:rPr>
          <w:rFonts w:hint="eastAsia" w:hAnsi="宋体"/>
          <w:color w:val="auto"/>
          <w:szCs w:val="24"/>
          <w:u w:val="single"/>
          <w:shd w:val="clear" w:color="auto" w:fill="FFFFFF"/>
        </w:rPr>
        <w:t>3</w:t>
      </w:r>
      <w:r>
        <w:rPr>
          <w:rFonts w:hAnsi="宋体"/>
          <w:color w:val="auto"/>
          <w:szCs w:val="24"/>
          <w:u w:val="single"/>
          <w:shd w:val="clear" w:color="auto" w:fill="FFFFFF"/>
        </w:rPr>
        <w:t xml:space="preserve">）若承包人未按照约定履行相应的维修义务的，则发包人有权自行或委托第三方进行维修，维修费用以及由此给发包人造成的其他损失由承包人承担或从承包人质量保证金中直接扣除。                                                  </w:t>
      </w:r>
    </w:p>
    <w:p w14:paraId="0A2A7540">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887" w:name="_Toc485323216"/>
      <w:bookmarkStart w:id="888" w:name="_Toc10235627"/>
      <w:bookmarkStart w:id="889" w:name="_Toc137480187"/>
      <w:bookmarkStart w:id="890" w:name="_Toc342296498"/>
      <w:bookmarkStart w:id="891" w:name="_Toc486580442"/>
      <w:bookmarkStart w:id="892" w:name="_Toc497298356"/>
      <w:bookmarkStart w:id="893" w:name="_Toc489280248"/>
      <w:bookmarkStart w:id="894" w:name="_Toc144974713"/>
      <w:bookmarkStart w:id="895" w:name="_Toc152042521"/>
      <w:bookmarkStart w:id="896" w:name="_Toc241459739"/>
      <w:bookmarkStart w:id="897" w:name="_Toc490331733"/>
      <w:bookmarkStart w:id="898" w:name="_Toc179632760"/>
      <w:bookmarkStart w:id="899" w:name="_Toc480303449"/>
      <w:bookmarkStart w:id="900" w:name="_Toc152045742"/>
      <w:bookmarkStart w:id="901" w:name="_Toc501052614"/>
      <w:r>
        <w:rPr>
          <w:rFonts w:hAnsi="宋体" w:eastAsia="黑体" w:cs="宋体"/>
          <w:color w:val="auto"/>
          <w:szCs w:val="24"/>
          <w:shd w:val="clear" w:color="auto" w:fill="FFFFFF"/>
        </w:rPr>
        <w:t>20.</w:t>
      </w:r>
      <w:r>
        <w:rPr>
          <w:rFonts w:hint="eastAsia" w:hAnsi="宋体" w:eastAsia="黑体" w:cs="宋体"/>
          <w:color w:val="auto"/>
          <w:szCs w:val="24"/>
          <w:shd w:val="clear" w:color="auto" w:fill="FFFFFF"/>
        </w:rPr>
        <w:t>保险</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2C58388">
      <w:pPr>
        <w:keepNext/>
        <w:keepLines/>
        <w:adjustRightInd/>
        <w:snapToGrid/>
        <w:spacing w:before="120" w:after="120" w:line="400" w:lineRule="exact"/>
        <w:outlineLvl w:val="2"/>
        <w:rPr>
          <w:rFonts w:hint="eastAsia" w:hAnsi="宋体"/>
          <w:color w:val="auto"/>
          <w:szCs w:val="20"/>
          <w:shd w:val="clear" w:color="auto" w:fill="FFFFFF"/>
        </w:rPr>
      </w:pPr>
      <w:bookmarkStart w:id="902" w:name="_Toc342296499"/>
      <w:bookmarkStart w:id="903" w:name="_Toc179632761"/>
      <w:bookmarkStart w:id="904" w:name="_Toc486580443"/>
      <w:bookmarkStart w:id="905" w:name="_Toc241459740"/>
      <w:bookmarkStart w:id="906" w:name="_Toc152045743"/>
      <w:bookmarkStart w:id="907" w:name="_Toc501052615"/>
      <w:bookmarkStart w:id="908" w:name="_Toc10235628"/>
      <w:bookmarkStart w:id="909" w:name="_Toc485323217"/>
      <w:bookmarkStart w:id="910" w:name="_Toc480303450"/>
      <w:bookmarkStart w:id="911" w:name="_Toc489280249"/>
      <w:bookmarkStart w:id="912" w:name="_Toc152042522"/>
      <w:bookmarkStart w:id="913" w:name="_Toc144974714"/>
      <w:bookmarkStart w:id="914" w:name="_Toc490331734"/>
      <w:bookmarkStart w:id="915" w:name="_Toc497298357"/>
      <w:bookmarkStart w:id="916" w:name="_Toc137480188"/>
      <w:r>
        <w:rPr>
          <w:rFonts w:hAnsi="宋体"/>
          <w:color w:val="auto"/>
          <w:szCs w:val="20"/>
          <w:shd w:val="clear" w:color="auto" w:fill="FFFFFF"/>
        </w:rPr>
        <w:t xml:space="preserve">20.1  </w:t>
      </w:r>
      <w:r>
        <w:rPr>
          <w:rFonts w:hint="eastAsia" w:hAnsi="宋体"/>
          <w:color w:val="auto"/>
          <w:szCs w:val="20"/>
          <w:shd w:val="clear" w:color="auto" w:fill="FFFFFF"/>
        </w:rPr>
        <w:t>工程保险</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2DCC1F42">
      <w:pPr>
        <w:spacing w:line="360" w:lineRule="auto"/>
        <w:ind w:firstLine="480" w:firstLineChars="200"/>
        <w:rPr>
          <w:rFonts w:hint="eastAsia" w:hAnsi="宋体"/>
          <w:color w:val="auto"/>
          <w:szCs w:val="24"/>
          <w:shd w:val="clear" w:color="auto" w:fill="FFFFFF"/>
        </w:rPr>
      </w:pPr>
      <w:bookmarkStart w:id="917" w:name="_Toc144974715"/>
      <w:bookmarkStart w:id="918" w:name="_Toc152042523"/>
      <w:bookmarkStart w:id="919" w:name="_Toc152045744"/>
      <w:bookmarkStart w:id="920" w:name="_Toc179632762"/>
      <w:r>
        <w:rPr>
          <w:rFonts w:hint="eastAsia" w:hAnsi="宋体"/>
          <w:color w:val="auto"/>
          <w:szCs w:val="24"/>
          <w:shd w:val="clear" w:color="auto" w:fill="FFFFFF"/>
        </w:rPr>
        <w:t>本工程</w:t>
      </w:r>
      <w:r>
        <w:rPr>
          <w:rFonts w:hAnsi="宋体"/>
          <w:color w:val="auto"/>
          <w:szCs w:val="24"/>
          <w:u w:val="single"/>
          <w:shd w:val="clear" w:color="auto" w:fill="FFFFFF"/>
        </w:rPr>
        <w:t xml:space="preserve">   </w:t>
      </w:r>
      <w:r>
        <w:rPr>
          <w:rFonts w:hint="eastAsia" w:hAnsi="宋体"/>
          <w:color w:val="auto"/>
          <w:szCs w:val="24"/>
          <w:u w:val="single"/>
          <w:shd w:val="clear" w:color="auto" w:fill="FFFFFF"/>
        </w:rPr>
        <w:t>不投保</w:t>
      </w:r>
      <w:r>
        <w:rPr>
          <w:rFonts w:hAnsi="宋体"/>
          <w:color w:val="auto"/>
          <w:szCs w:val="24"/>
          <w:u w:val="single"/>
          <w:shd w:val="clear" w:color="auto" w:fill="FFFFFF"/>
        </w:rPr>
        <w:t xml:space="preserve">    </w:t>
      </w:r>
      <w:r>
        <w:rPr>
          <w:rFonts w:hAnsi="宋体"/>
          <w:color w:val="auto"/>
          <w:szCs w:val="24"/>
          <w:shd w:val="clear" w:color="auto" w:fill="FFFFFF"/>
        </w:rPr>
        <w:t>(</w:t>
      </w:r>
      <w:r>
        <w:rPr>
          <w:rFonts w:hint="eastAsia" w:hAnsi="宋体"/>
          <w:color w:val="auto"/>
          <w:szCs w:val="24"/>
          <w:shd w:val="clear" w:color="auto" w:fill="FFFFFF"/>
        </w:rPr>
        <w:t>投保</w:t>
      </w:r>
      <w:r>
        <w:rPr>
          <w:rFonts w:hAnsi="宋体"/>
          <w:color w:val="auto"/>
          <w:szCs w:val="24"/>
          <w:shd w:val="clear" w:color="auto" w:fill="FFFFFF"/>
        </w:rPr>
        <w:t>/</w:t>
      </w:r>
      <w:r>
        <w:rPr>
          <w:rFonts w:hint="eastAsia" w:hAnsi="宋体"/>
          <w:color w:val="auto"/>
          <w:szCs w:val="24"/>
          <w:shd w:val="clear" w:color="auto" w:fill="FFFFFF"/>
        </w:rPr>
        <w:t>不投保</w:t>
      </w:r>
      <w:r>
        <w:rPr>
          <w:rFonts w:hAnsi="宋体"/>
          <w:color w:val="auto"/>
          <w:szCs w:val="24"/>
          <w:shd w:val="clear" w:color="auto" w:fill="FFFFFF"/>
        </w:rPr>
        <w:t>)</w:t>
      </w:r>
      <w:r>
        <w:rPr>
          <w:rFonts w:hint="eastAsia" w:hAnsi="宋体"/>
          <w:color w:val="auto"/>
          <w:szCs w:val="24"/>
          <w:shd w:val="clear" w:color="auto" w:fill="FFFFFF"/>
        </w:rPr>
        <w:t>工程保险。投保工程保险时，险种为：</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r>
        <w:rPr>
          <w:rFonts w:hint="eastAsia" w:hAnsi="宋体"/>
          <w:color w:val="auto"/>
          <w:szCs w:val="24"/>
          <w:shd w:val="clear" w:color="auto" w:fill="FFFFFF"/>
        </w:rPr>
        <w:t>，并符合以下约定：</w:t>
      </w:r>
    </w:p>
    <w:p w14:paraId="7E2C731E">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w:t>
      </w:r>
      <w:r>
        <w:rPr>
          <w:rFonts w:hAnsi="宋体"/>
          <w:color w:val="auto"/>
          <w:szCs w:val="24"/>
          <w:shd w:val="clear" w:color="auto" w:fill="FFFFFF"/>
        </w:rPr>
        <w:t>1</w:t>
      </w:r>
      <w:r>
        <w:rPr>
          <w:rFonts w:hint="eastAsia" w:hAnsi="宋体"/>
          <w:color w:val="auto"/>
          <w:szCs w:val="24"/>
          <w:shd w:val="clear" w:color="auto" w:fill="FFFFFF"/>
        </w:rPr>
        <w:t>）投保人：</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p w14:paraId="7E190B71">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w:t>
      </w:r>
      <w:r>
        <w:rPr>
          <w:rFonts w:hAnsi="宋体"/>
          <w:color w:val="auto"/>
          <w:szCs w:val="24"/>
          <w:shd w:val="clear" w:color="auto" w:fill="FFFFFF"/>
        </w:rPr>
        <w:t>2</w:t>
      </w:r>
      <w:r>
        <w:rPr>
          <w:rFonts w:hint="eastAsia" w:hAnsi="宋体"/>
          <w:color w:val="auto"/>
          <w:szCs w:val="24"/>
          <w:shd w:val="clear" w:color="auto" w:fill="FFFFFF"/>
        </w:rPr>
        <w:t>）投保内容：</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p w14:paraId="610CCBCF">
      <w:pPr>
        <w:spacing w:line="360" w:lineRule="auto"/>
        <w:ind w:firstLine="480" w:firstLineChars="200"/>
        <w:rPr>
          <w:rFonts w:hint="eastAsia" w:hAnsi="宋体" w:cs="Arial"/>
          <w:color w:val="auto"/>
          <w:szCs w:val="24"/>
          <w:shd w:val="clear" w:color="auto" w:fill="FFFFFF"/>
        </w:rPr>
      </w:pPr>
      <w:r>
        <w:rPr>
          <w:rFonts w:hint="eastAsia" w:hAnsi="宋体"/>
          <w:color w:val="auto"/>
          <w:szCs w:val="24"/>
          <w:shd w:val="clear" w:color="auto" w:fill="FFFFFF"/>
        </w:rPr>
        <w:t>（</w:t>
      </w:r>
      <w:r>
        <w:rPr>
          <w:rFonts w:hAnsi="宋体"/>
          <w:color w:val="auto"/>
          <w:szCs w:val="24"/>
          <w:shd w:val="clear" w:color="auto" w:fill="FFFFFF"/>
        </w:rPr>
        <w:t>3</w:t>
      </w:r>
      <w:r>
        <w:rPr>
          <w:rFonts w:hint="eastAsia" w:hAnsi="宋体"/>
          <w:color w:val="auto"/>
          <w:szCs w:val="24"/>
          <w:shd w:val="clear" w:color="auto" w:fill="FFFFFF"/>
        </w:rPr>
        <w:t>）保险费率：由投保人与合同双方同意的保险人商定</w:t>
      </w:r>
      <w:r>
        <w:rPr>
          <w:rFonts w:hint="eastAsia" w:hAnsi="宋体" w:cs="Arial"/>
          <w:color w:val="auto"/>
          <w:szCs w:val="24"/>
          <w:shd w:val="clear" w:color="auto" w:fill="FFFFFF"/>
        </w:rPr>
        <w:t>。</w:t>
      </w:r>
    </w:p>
    <w:p w14:paraId="06CD1859">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w:t>
      </w:r>
      <w:r>
        <w:rPr>
          <w:rFonts w:hAnsi="宋体"/>
          <w:color w:val="auto"/>
          <w:szCs w:val="24"/>
          <w:shd w:val="clear" w:color="auto" w:fill="FFFFFF"/>
        </w:rPr>
        <w:t>4</w:t>
      </w:r>
      <w:r>
        <w:rPr>
          <w:rFonts w:hint="eastAsia" w:hAnsi="宋体"/>
          <w:color w:val="auto"/>
          <w:szCs w:val="24"/>
          <w:shd w:val="clear" w:color="auto" w:fill="FFFFFF"/>
        </w:rPr>
        <w:t>）保险金额：</w:t>
      </w:r>
      <w:r>
        <w:rPr>
          <w:rFonts w:hAnsi="宋体"/>
          <w:color w:val="auto"/>
          <w:szCs w:val="24"/>
          <w:u w:val="single"/>
          <w:shd w:val="clear" w:color="auto" w:fill="FFFFFF"/>
        </w:rPr>
        <w:t xml:space="preserve">  </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w:t>
      </w:r>
      <w:r>
        <w:rPr>
          <w:rFonts w:hAnsi="宋体" w:cs="Arial"/>
          <w:color w:val="auto"/>
          <w:szCs w:val="24"/>
          <w:u w:val="single"/>
          <w:shd w:val="clear" w:color="auto" w:fill="FFFFFF"/>
        </w:rPr>
        <w:t xml:space="preserve">                                       </w:t>
      </w:r>
    </w:p>
    <w:p w14:paraId="4F16F0A0">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w:t>
      </w:r>
      <w:r>
        <w:rPr>
          <w:rFonts w:hAnsi="宋体"/>
          <w:color w:val="auto"/>
          <w:szCs w:val="24"/>
          <w:shd w:val="clear" w:color="auto" w:fill="FFFFFF"/>
        </w:rPr>
        <w:t>5</w:t>
      </w:r>
      <w:r>
        <w:rPr>
          <w:rFonts w:hint="eastAsia" w:hAnsi="宋体"/>
          <w:color w:val="auto"/>
          <w:szCs w:val="24"/>
          <w:shd w:val="clear" w:color="auto" w:fill="FFFFFF"/>
        </w:rPr>
        <w:t>）保险期限：</w:t>
      </w:r>
      <w:r>
        <w:rPr>
          <w:rFonts w:hAnsi="宋体"/>
          <w:color w:val="auto"/>
          <w:szCs w:val="24"/>
          <w:u w:val="single"/>
          <w:shd w:val="clear" w:color="auto" w:fill="FFFFFF"/>
        </w:rPr>
        <w:t xml:space="preserve">  </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w:t>
      </w:r>
      <w:r>
        <w:rPr>
          <w:rFonts w:hAnsi="宋体" w:cs="Arial"/>
          <w:color w:val="auto"/>
          <w:szCs w:val="24"/>
          <w:u w:val="single"/>
          <w:shd w:val="clear" w:color="auto" w:fill="FFFFFF"/>
        </w:rPr>
        <w:t xml:space="preserve">                                        </w:t>
      </w:r>
    </w:p>
    <w:bookmarkEnd w:id="917"/>
    <w:bookmarkEnd w:id="918"/>
    <w:bookmarkEnd w:id="919"/>
    <w:bookmarkEnd w:id="920"/>
    <w:p w14:paraId="0280875A">
      <w:pPr>
        <w:keepNext/>
        <w:keepLines/>
        <w:adjustRightInd/>
        <w:snapToGrid/>
        <w:spacing w:before="120" w:after="120" w:line="400" w:lineRule="exact"/>
        <w:outlineLvl w:val="2"/>
        <w:rPr>
          <w:rFonts w:hint="eastAsia" w:hAnsi="宋体"/>
          <w:color w:val="auto"/>
          <w:szCs w:val="20"/>
          <w:shd w:val="clear" w:color="auto" w:fill="FFFFFF"/>
        </w:rPr>
      </w:pPr>
      <w:bookmarkStart w:id="921" w:name="_Toc490331735"/>
      <w:bookmarkStart w:id="922" w:name="_Toc480303451"/>
      <w:bookmarkStart w:id="923" w:name="_Toc152042525"/>
      <w:bookmarkStart w:id="924" w:name="_Toc489280250"/>
      <w:bookmarkStart w:id="925" w:name="_Toc497298358"/>
      <w:bookmarkStart w:id="926" w:name="_Toc485323218"/>
      <w:bookmarkStart w:id="927" w:name="_Toc144974717"/>
      <w:bookmarkStart w:id="928" w:name="_Toc342296500"/>
      <w:bookmarkStart w:id="929" w:name="_Toc501052616"/>
      <w:bookmarkStart w:id="930" w:name="_Toc179632764"/>
      <w:bookmarkStart w:id="931" w:name="_Toc152045746"/>
      <w:bookmarkStart w:id="932" w:name="_Toc10235629"/>
      <w:bookmarkStart w:id="933" w:name="_Toc137480189"/>
      <w:bookmarkStart w:id="934" w:name="_Toc241459741"/>
      <w:bookmarkStart w:id="935" w:name="_Toc486580444"/>
      <w:r>
        <w:rPr>
          <w:rFonts w:hAnsi="宋体"/>
          <w:color w:val="auto"/>
          <w:szCs w:val="20"/>
          <w:shd w:val="clear" w:color="auto" w:fill="FFFFFF"/>
        </w:rPr>
        <w:t xml:space="preserve">20.4  </w:t>
      </w:r>
      <w:r>
        <w:rPr>
          <w:rFonts w:hint="eastAsia" w:hAnsi="宋体"/>
          <w:color w:val="auto"/>
          <w:szCs w:val="20"/>
          <w:shd w:val="clear" w:color="auto" w:fill="FFFFFF"/>
        </w:rPr>
        <w:t>第三者责任险</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1FEE26EC">
      <w:pPr>
        <w:spacing w:line="360" w:lineRule="auto"/>
        <w:ind w:firstLine="480" w:firstLineChars="200"/>
        <w:rPr>
          <w:rFonts w:hint="eastAsia" w:hAnsi="宋体" w:cs="Arial"/>
          <w:color w:val="auto"/>
          <w:szCs w:val="24"/>
          <w:shd w:val="clear" w:color="auto" w:fill="FFFFFF"/>
        </w:rPr>
      </w:pPr>
      <w:r>
        <w:rPr>
          <w:rFonts w:hAnsi="宋体"/>
          <w:color w:val="auto"/>
          <w:szCs w:val="24"/>
          <w:shd w:val="clear" w:color="auto" w:fill="FFFFFF"/>
        </w:rPr>
        <w:t xml:space="preserve">20.4.2  </w:t>
      </w:r>
      <w:r>
        <w:rPr>
          <w:rFonts w:hint="eastAsia" w:hAnsi="宋体"/>
          <w:color w:val="auto"/>
          <w:szCs w:val="24"/>
          <w:shd w:val="clear" w:color="auto" w:fill="FFFFFF"/>
        </w:rPr>
        <w:t>保险金额：</w:t>
      </w:r>
      <w:r>
        <w:rPr>
          <w:rFonts w:hAnsi="宋体"/>
          <w:color w:val="auto"/>
          <w:szCs w:val="24"/>
          <w:u w:val="single"/>
          <w:shd w:val="clear" w:color="auto" w:fill="FFFFFF"/>
        </w:rPr>
        <w:t xml:space="preserve">  </w:t>
      </w:r>
      <w:r>
        <w:rPr>
          <w:rFonts w:hAnsi="宋体" w:cs="Arial"/>
          <w:color w:val="auto"/>
          <w:szCs w:val="24"/>
          <w:u w:val="single"/>
          <w:shd w:val="clear" w:color="auto" w:fill="FFFFFF"/>
        </w:rPr>
        <w:t xml:space="preserve"> </w:t>
      </w:r>
      <w:r>
        <w:rPr>
          <w:rFonts w:hint="eastAsia" w:hAnsi="宋体" w:cs="Arial"/>
          <w:color w:val="auto"/>
          <w:szCs w:val="24"/>
          <w:u w:val="single"/>
          <w:shd w:val="clear" w:color="auto" w:fill="FFFFFF"/>
        </w:rPr>
        <w:t>由投保人与承包人与发包人同意的保险人商定</w:t>
      </w:r>
      <w:r>
        <w:rPr>
          <w:rFonts w:hint="eastAsia" w:hAnsi="宋体" w:cs="Arial"/>
          <w:color w:val="auto"/>
          <w:szCs w:val="24"/>
          <w:shd w:val="clear" w:color="auto" w:fill="FFFFFF"/>
        </w:rPr>
        <w:t>，</w:t>
      </w:r>
      <w:r>
        <w:rPr>
          <w:rFonts w:hint="eastAsia" w:hAnsi="宋体"/>
          <w:color w:val="auto"/>
          <w:szCs w:val="24"/>
          <w:shd w:val="clear" w:color="auto" w:fill="FFFFFF"/>
        </w:rPr>
        <w:t>保险费率由承包人与发包人同意的保险人商定，相关保险费由</w:t>
      </w:r>
      <w:r>
        <w:rPr>
          <w:rFonts w:hAnsi="宋体"/>
          <w:color w:val="auto"/>
          <w:szCs w:val="24"/>
          <w:u w:val="single"/>
          <w:shd w:val="clear" w:color="auto" w:fill="FFFFFF"/>
        </w:rPr>
        <w:t xml:space="preserve">   </w:t>
      </w:r>
      <w:r>
        <w:rPr>
          <w:rFonts w:hint="eastAsia" w:hAnsi="宋体"/>
          <w:color w:val="auto"/>
          <w:szCs w:val="24"/>
          <w:u w:val="single"/>
          <w:shd w:val="clear" w:color="auto" w:fill="FFFFFF"/>
        </w:rPr>
        <w:t>承包人</w:t>
      </w:r>
      <w:r>
        <w:rPr>
          <w:rFonts w:hAnsi="宋体"/>
          <w:color w:val="auto"/>
          <w:szCs w:val="24"/>
          <w:u w:val="single"/>
          <w:shd w:val="clear" w:color="auto" w:fill="FFFFFF"/>
        </w:rPr>
        <w:t xml:space="preserve">       </w:t>
      </w:r>
      <w:r>
        <w:rPr>
          <w:rFonts w:hint="eastAsia" w:hAnsi="宋体"/>
          <w:color w:val="auto"/>
          <w:szCs w:val="24"/>
          <w:shd w:val="clear" w:color="auto" w:fill="FFFFFF"/>
        </w:rPr>
        <w:t>承担</w:t>
      </w:r>
      <w:r>
        <w:rPr>
          <w:rFonts w:hint="eastAsia" w:hAnsi="宋体" w:cs="Arial"/>
          <w:color w:val="auto"/>
          <w:szCs w:val="24"/>
          <w:shd w:val="clear" w:color="auto" w:fill="FFFFFF"/>
        </w:rPr>
        <w:t>。</w:t>
      </w:r>
      <w:r>
        <w:rPr>
          <w:rFonts w:hAnsi="宋体" w:cs="Arial"/>
          <w:color w:val="auto"/>
          <w:szCs w:val="24"/>
          <w:shd w:val="clear" w:color="auto" w:fill="FFFFFF"/>
        </w:rPr>
        <w:t xml:space="preserve">                               </w:t>
      </w:r>
    </w:p>
    <w:p w14:paraId="0391D7C4">
      <w:pPr>
        <w:keepNext/>
        <w:keepLines/>
        <w:adjustRightInd/>
        <w:snapToGrid/>
        <w:spacing w:before="120" w:after="120" w:line="400" w:lineRule="exact"/>
        <w:outlineLvl w:val="2"/>
        <w:rPr>
          <w:rFonts w:hint="eastAsia" w:hAnsi="宋体"/>
          <w:color w:val="auto"/>
          <w:szCs w:val="20"/>
          <w:shd w:val="clear" w:color="auto" w:fill="FFFFFF"/>
        </w:rPr>
      </w:pPr>
      <w:bookmarkStart w:id="936" w:name="_Toc152045747"/>
      <w:bookmarkStart w:id="937" w:name="_Toc486580445"/>
      <w:bookmarkStart w:id="938" w:name="_Toc10235630"/>
      <w:bookmarkStart w:id="939" w:name="_Toc490331736"/>
      <w:bookmarkStart w:id="940" w:name="_Toc501052617"/>
      <w:bookmarkStart w:id="941" w:name="_Toc485323219"/>
      <w:bookmarkStart w:id="942" w:name="_Toc152042526"/>
      <w:bookmarkStart w:id="943" w:name="_Toc342296501"/>
      <w:bookmarkStart w:id="944" w:name="_Toc179632765"/>
      <w:bookmarkStart w:id="945" w:name="_Toc137480190"/>
      <w:bookmarkStart w:id="946" w:name="_Toc489280251"/>
      <w:bookmarkStart w:id="947" w:name="_Toc144974718"/>
      <w:bookmarkStart w:id="948" w:name="_Toc497298359"/>
      <w:bookmarkStart w:id="949" w:name="_Toc480303452"/>
      <w:bookmarkStart w:id="950" w:name="_Toc241459742"/>
      <w:r>
        <w:rPr>
          <w:rFonts w:hAnsi="宋体"/>
          <w:color w:val="auto"/>
          <w:szCs w:val="20"/>
          <w:shd w:val="clear" w:color="auto" w:fill="FFFFFF"/>
        </w:rPr>
        <w:t xml:space="preserve">20.5  </w:t>
      </w:r>
      <w:r>
        <w:rPr>
          <w:rFonts w:hint="eastAsia" w:hAnsi="宋体"/>
          <w:color w:val="auto"/>
          <w:szCs w:val="20"/>
          <w:shd w:val="clear" w:color="auto" w:fill="FFFFFF"/>
        </w:rPr>
        <w:t>其他保险</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68A49C89">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承包人应为其施工设备、进场材料和工程设备等办理的保险：</w:t>
      </w:r>
      <w:r>
        <w:rPr>
          <w:rFonts w:hAnsi="宋体"/>
          <w:color w:val="auto"/>
          <w:szCs w:val="24"/>
          <w:u w:val="single"/>
          <w:shd w:val="clear" w:color="auto" w:fill="FFFFFF"/>
        </w:rPr>
        <w:t xml:space="preserve">  </w:t>
      </w:r>
      <w:r>
        <w:rPr>
          <w:rFonts w:hint="eastAsia" w:hAnsi="宋体"/>
          <w:color w:val="auto"/>
          <w:szCs w:val="24"/>
          <w:u w:val="single"/>
          <w:shd w:val="clear" w:color="auto" w:fill="FFFFFF"/>
        </w:rPr>
        <w:t>承包人应为其施工设备、进场材料和工程设备办理设备险、机器损坏险、附加设备险和公众责任险。</w:t>
      </w:r>
      <w:r>
        <w:rPr>
          <w:rFonts w:hAnsi="宋体"/>
          <w:color w:val="auto"/>
          <w:szCs w:val="24"/>
          <w:u w:val="single"/>
          <w:shd w:val="clear" w:color="auto" w:fill="FFFFFF"/>
        </w:rPr>
        <w:t xml:space="preserve">  </w:t>
      </w:r>
    </w:p>
    <w:p w14:paraId="7B8048F0">
      <w:pPr>
        <w:keepNext/>
        <w:keepLines/>
        <w:adjustRightInd/>
        <w:snapToGrid/>
        <w:spacing w:before="120" w:after="120" w:line="400" w:lineRule="exact"/>
        <w:outlineLvl w:val="2"/>
        <w:rPr>
          <w:rFonts w:hint="eastAsia" w:hAnsi="宋体"/>
          <w:color w:val="auto"/>
          <w:szCs w:val="20"/>
          <w:shd w:val="clear" w:color="auto" w:fill="FFFFFF"/>
        </w:rPr>
      </w:pPr>
      <w:bookmarkStart w:id="951" w:name="_Toc137480191"/>
      <w:bookmarkStart w:id="952" w:name="_Toc152042527"/>
      <w:bookmarkStart w:id="953" w:name="_Toc144974719"/>
      <w:bookmarkStart w:id="954" w:name="_Toc490331737"/>
      <w:bookmarkStart w:id="955" w:name="_Toc489280252"/>
      <w:bookmarkStart w:id="956" w:name="_Toc179632766"/>
      <w:bookmarkStart w:id="957" w:name="_Toc486580446"/>
      <w:bookmarkStart w:id="958" w:name="_Toc152045748"/>
      <w:bookmarkStart w:id="959" w:name="_Toc342296502"/>
      <w:bookmarkStart w:id="960" w:name="_Toc10235631"/>
      <w:bookmarkStart w:id="961" w:name="_Toc485323220"/>
      <w:bookmarkStart w:id="962" w:name="_Toc497298360"/>
      <w:bookmarkStart w:id="963" w:name="_Toc241459743"/>
      <w:bookmarkStart w:id="964" w:name="_Toc480303453"/>
      <w:bookmarkStart w:id="965" w:name="_Toc501052618"/>
      <w:r>
        <w:rPr>
          <w:rFonts w:hAnsi="宋体"/>
          <w:color w:val="auto"/>
          <w:szCs w:val="20"/>
          <w:shd w:val="clear" w:color="auto" w:fill="FFFFFF"/>
        </w:rPr>
        <w:t xml:space="preserve">20.6  </w:t>
      </w:r>
      <w:r>
        <w:rPr>
          <w:rFonts w:hint="eastAsia" w:hAnsi="宋体"/>
          <w:color w:val="auto"/>
          <w:szCs w:val="20"/>
          <w:shd w:val="clear" w:color="auto" w:fill="FFFFFF"/>
        </w:rPr>
        <w:t>对各项保险的一般要求</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1598EF31">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20.6.1  </w:t>
      </w:r>
      <w:r>
        <w:rPr>
          <w:rFonts w:hint="eastAsia" w:hAnsi="宋体"/>
          <w:color w:val="auto"/>
          <w:szCs w:val="24"/>
          <w:shd w:val="clear" w:color="auto" w:fill="FFFFFF"/>
        </w:rPr>
        <w:t>保险凭证</w:t>
      </w:r>
    </w:p>
    <w:p w14:paraId="536D6898">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承包人向发包人提交各项保险生效的证据和保险单副本的期限：</w:t>
      </w: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p w14:paraId="5EA2FD2F">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20.6.4  </w:t>
      </w:r>
      <w:r>
        <w:rPr>
          <w:rFonts w:hint="eastAsia" w:hAnsi="宋体"/>
          <w:color w:val="auto"/>
          <w:szCs w:val="24"/>
          <w:shd w:val="clear" w:color="auto" w:fill="FFFFFF"/>
        </w:rPr>
        <w:t>保险金不足的补偿</w:t>
      </w:r>
    </w:p>
    <w:p w14:paraId="5528FAA7">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保险金不足以补偿损失时，承包人和发包人负责补偿的责任分摊：</w:t>
      </w:r>
      <w:r>
        <w:rPr>
          <w:rFonts w:hint="eastAsia" w:hAnsi="宋体"/>
          <w:color w:val="auto"/>
          <w:szCs w:val="24"/>
          <w:u w:val="single"/>
          <w:shd w:val="clear" w:color="auto" w:fill="FFFFFF"/>
        </w:rPr>
        <w:t xml:space="preserve"> 保险金不足以补偿损失的，保险赔偿与实际损失的差额由承包人补偿。</w:t>
      </w:r>
      <w:r>
        <w:rPr>
          <w:rFonts w:hAnsi="宋体"/>
          <w:color w:val="auto"/>
          <w:szCs w:val="24"/>
          <w:u w:val="single"/>
          <w:shd w:val="clear" w:color="auto" w:fill="FFFFFF"/>
        </w:rPr>
        <w:t xml:space="preserve"> </w:t>
      </w:r>
    </w:p>
    <w:p w14:paraId="06A041D8">
      <w:pPr>
        <w:keepNext/>
        <w:keepLines/>
        <w:adjustRightInd/>
        <w:snapToGrid/>
        <w:spacing w:before="120" w:after="120" w:line="400" w:lineRule="exact"/>
        <w:outlineLvl w:val="1"/>
        <w:rPr>
          <w:rFonts w:hint="eastAsia" w:hAnsi="宋体" w:eastAsia="黑体" w:cs="宋体"/>
          <w:color w:val="auto"/>
          <w:szCs w:val="24"/>
          <w:shd w:val="clear" w:color="auto" w:fill="FFFFFF"/>
        </w:rPr>
      </w:pPr>
      <w:bookmarkStart w:id="966" w:name="_Toc152045762"/>
      <w:bookmarkStart w:id="967" w:name="_Toc480303457"/>
      <w:bookmarkStart w:id="968" w:name="_Toc501052621"/>
      <w:bookmarkStart w:id="969" w:name="_Toc342296506"/>
      <w:bookmarkStart w:id="970" w:name="_Toc179632780"/>
      <w:bookmarkStart w:id="971" w:name="_Toc489280256"/>
      <w:bookmarkStart w:id="972" w:name="_Toc497298363"/>
      <w:bookmarkStart w:id="973" w:name="_Toc144974732"/>
      <w:bookmarkStart w:id="974" w:name="_Toc152042541"/>
      <w:bookmarkStart w:id="975" w:name="_Toc486580450"/>
      <w:bookmarkStart w:id="976" w:name="_Toc490331741"/>
      <w:bookmarkStart w:id="977" w:name="_Toc485323224"/>
      <w:bookmarkStart w:id="978" w:name="_Toc137480192"/>
      <w:bookmarkStart w:id="979" w:name="_Toc10235634"/>
      <w:bookmarkStart w:id="980" w:name="_Toc241459747"/>
      <w:r>
        <w:rPr>
          <w:rFonts w:hAnsi="宋体" w:eastAsia="黑体" w:cs="宋体"/>
          <w:color w:val="auto"/>
          <w:szCs w:val="24"/>
          <w:shd w:val="clear" w:color="auto" w:fill="FFFFFF"/>
        </w:rPr>
        <w:t>24.</w:t>
      </w:r>
      <w:r>
        <w:rPr>
          <w:rFonts w:hint="eastAsia" w:hAnsi="宋体" w:eastAsia="黑体" w:cs="宋体"/>
          <w:color w:val="auto"/>
          <w:szCs w:val="24"/>
          <w:shd w:val="clear" w:color="auto" w:fill="FFFFFF"/>
        </w:rPr>
        <w:t>争议的解决</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077A93A4">
      <w:pPr>
        <w:keepNext/>
        <w:keepLines/>
        <w:adjustRightInd/>
        <w:snapToGrid/>
        <w:spacing w:before="120" w:after="120" w:line="400" w:lineRule="exact"/>
        <w:outlineLvl w:val="2"/>
        <w:rPr>
          <w:rFonts w:hint="eastAsia" w:hAnsi="宋体"/>
          <w:color w:val="auto"/>
          <w:szCs w:val="20"/>
          <w:shd w:val="clear" w:color="auto" w:fill="FFFFFF"/>
        </w:rPr>
      </w:pPr>
      <w:bookmarkStart w:id="981" w:name="_Toc489280257"/>
      <w:bookmarkStart w:id="982" w:name="_Toc486580451"/>
      <w:bookmarkStart w:id="983" w:name="_Toc497298364"/>
      <w:bookmarkStart w:id="984" w:name="_Toc10235635"/>
      <w:bookmarkStart w:id="985" w:name="_Toc179632781"/>
      <w:bookmarkStart w:id="986" w:name="_Toc144974733"/>
      <w:bookmarkStart w:id="987" w:name="_Toc490331742"/>
      <w:bookmarkStart w:id="988" w:name="_Toc152045763"/>
      <w:bookmarkStart w:id="989" w:name="_Toc152042542"/>
      <w:bookmarkStart w:id="990" w:name="_Toc137480193"/>
      <w:bookmarkStart w:id="991" w:name="_Toc480303458"/>
      <w:bookmarkStart w:id="992" w:name="_Toc485323225"/>
      <w:bookmarkStart w:id="993" w:name="_Toc241459748"/>
      <w:bookmarkStart w:id="994" w:name="_Toc342296507"/>
      <w:bookmarkStart w:id="995" w:name="_Toc501052622"/>
      <w:r>
        <w:rPr>
          <w:rFonts w:hAnsi="宋体"/>
          <w:color w:val="auto"/>
          <w:szCs w:val="20"/>
          <w:shd w:val="clear" w:color="auto" w:fill="FFFFFF"/>
        </w:rPr>
        <w:t xml:space="preserve">24.1  </w:t>
      </w:r>
      <w:r>
        <w:rPr>
          <w:rFonts w:hint="eastAsia" w:hAnsi="宋体"/>
          <w:color w:val="auto"/>
          <w:szCs w:val="20"/>
          <w:shd w:val="clear" w:color="auto" w:fill="FFFFFF"/>
        </w:rPr>
        <w:t>争议的解决方式</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6E5D171C">
      <w:pPr>
        <w:spacing w:line="360" w:lineRule="auto"/>
        <w:ind w:firstLine="480" w:firstLineChars="200"/>
        <w:rPr>
          <w:rFonts w:hint="eastAsia" w:hAnsi="宋体"/>
          <w:color w:val="auto"/>
          <w:szCs w:val="24"/>
          <w:shd w:val="clear" w:color="auto" w:fill="FFFFFF"/>
        </w:rPr>
      </w:pPr>
      <w:bookmarkStart w:id="996" w:name="_Toc144974734"/>
      <w:bookmarkStart w:id="997" w:name="_Toc179632782"/>
      <w:bookmarkStart w:id="998" w:name="_Toc152045764"/>
      <w:bookmarkStart w:id="999" w:name="_Toc152042543"/>
      <w:r>
        <w:rPr>
          <w:rFonts w:hint="eastAsia" w:hAnsi="宋体"/>
          <w:color w:val="auto"/>
          <w:szCs w:val="24"/>
          <w:shd w:val="clear" w:color="auto" w:fill="FFFFFF"/>
        </w:rPr>
        <w:t>因本合同引起的或与本合同有关的任何争议，合同双方友好协商不成、不愿提请争议组评审或者不愿接受争议评审组意见的，选择下列第</w:t>
      </w:r>
      <w:r>
        <w:rPr>
          <w:rFonts w:hAnsi="宋体"/>
          <w:color w:val="auto"/>
          <w:szCs w:val="24"/>
          <w:u w:val="single"/>
          <w:shd w:val="clear" w:color="auto" w:fill="FFFFFF"/>
        </w:rPr>
        <w:t xml:space="preserve">   </w:t>
      </w:r>
      <w:r>
        <w:rPr>
          <w:rFonts w:hint="eastAsia" w:hAnsi="宋体"/>
          <w:color w:val="auto"/>
          <w:szCs w:val="24"/>
          <w:u w:val="single"/>
          <w:shd w:val="clear" w:color="auto" w:fill="FFFFFF"/>
        </w:rPr>
        <w:t>（贰）</w:t>
      </w:r>
      <w:r>
        <w:rPr>
          <w:rFonts w:hAnsi="宋体"/>
          <w:color w:val="auto"/>
          <w:szCs w:val="24"/>
          <w:u w:val="single"/>
          <w:shd w:val="clear" w:color="auto" w:fill="FFFFFF"/>
        </w:rPr>
        <w:t xml:space="preserve">   </w:t>
      </w:r>
      <w:r>
        <w:rPr>
          <w:rFonts w:hint="eastAsia" w:hAnsi="宋体"/>
          <w:color w:val="auto"/>
          <w:szCs w:val="24"/>
          <w:shd w:val="clear" w:color="auto" w:fill="FFFFFF"/>
        </w:rPr>
        <w:t>种方式解决：</w:t>
      </w:r>
    </w:p>
    <w:p w14:paraId="250CA956">
      <w:pPr>
        <w:spacing w:line="360" w:lineRule="auto"/>
        <w:ind w:firstLine="480" w:firstLineChars="200"/>
        <w:rPr>
          <w:rFonts w:hint="eastAsia" w:hAnsi="宋体"/>
          <w:color w:val="auto"/>
          <w:szCs w:val="24"/>
          <w:shd w:val="clear" w:color="auto" w:fill="FFFFFF"/>
        </w:rPr>
      </w:pPr>
      <w:r>
        <w:rPr>
          <w:rFonts w:hint="eastAsia" w:hAnsi="宋体"/>
          <w:color w:val="auto"/>
          <w:szCs w:val="24"/>
          <w:u w:val="single"/>
          <w:shd w:val="clear" w:color="auto" w:fill="FFFFFF"/>
        </w:rPr>
        <w:t>（壹）</w:t>
      </w:r>
      <w:r>
        <w:rPr>
          <w:rFonts w:hint="eastAsia" w:hAnsi="宋体"/>
          <w:color w:val="auto"/>
          <w:szCs w:val="24"/>
          <w:shd w:val="clear" w:color="auto" w:fill="FFFFFF"/>
        </w:rPr>
        <w:t>提请</w:t>
      </w:r>
      <w:r>
        <w:rPr>
          <w:rFonts w:hAnsi="宋体"/>
          <w:color w:val="auto"/>
          <w:szCs w:val="24"/>
          <w:u w:val="single"/>
          <w:shd w:val="clear" w:color="auto" w:fill="FFFFFF"/>
        </w:rPr>
        <w:t xml:space="preserve">          </w:t>
      </w:r>
      <w:r>
        <w:rPr>
          <w:rFonts w:hint="eastAsia" w:hAnsi="宋体"/>
          <w:color w:val="auto"/>
          <w:szCs w:val="24"/>
          <w:shd w:val="clear" w:color="auto" w:fill="FFFFFF"/>
        </w:rPr>
        <w:t>仲裁委员会按照该会仲裁规则进行仲裁，仲裁裁决是终局的，对合同双方均有约束力。</w:t>
      </w:r>
    </w:p>
    <w:p w14:paraId="1DBA6F48">
      <w:pPr>
        <w:spacing w:line="360" w:lineRule="auto"/>
        <w:ind w:firstLine="480" w:firstLineChars="200"/>
        <w:rPr>
          <w:rFonts w:hint="eastAsia" w:hAnsi="宋体"/>
          <w:color w:val="auto"/>
          <w:szCs w:val="24"/>
          <w:shd w:val="clear" w:color="auto" w:fill="FFFFFF"/>
        </w:rPr>
      </w:pPr>
      <w:r>
        <w:rPr>
          <w:rFonts w:hint="eastAsia" w:hAnsi="宋体"/>
          <w:color w:val="auto"/>
          <w:szCs w:val="24"/>
          <w:u w:val="single"/>
          <w:shd w:val="clear" w:color="auto" w:fill="FFFFFF"/>
        </w:rPr>
        <w:t>（贰）</w:t>
      </w:r>
      <w:r>
        <w:rPr>
          <w:rFonts w:hint="eastAsia" w:hAnsi="宋体"/>
          <w:color w:val="auto"/>
          <w:szCs w:val="24"/>
          <w:shd w:val="clear" w:color="auto" w:fill="FFFFFF"/>
        </w:rPr>
        <w:t>向合同履行所在地北京市海淀区人民法院提起诉讼。</w:t>
      </w:r>
    </w:p>
    <w:bookmarkEnd w:id="996"/>
    <w:bookmarkEnd w:id="997"/>
    <w:bookmarkEnd w:id="998"/>
    <w:bookmarkEnd w:id="999"/>
    <w:p w14:paraId="629F5950">
      <w:pPr>
        <w:keepNext/>
        <w:keepLines/>
        <w:adjustRightInd/>
        <w:snapToGrid/>
        <w:spacing w:before="120" w:after="120" w:line="400" w:lineRule="exact"/>
        <w:outlineLvl w:val="2"/>
        <w:rPr>
          <w:rFonts w:hint="eastAsia" w:hAnsi="宋体"/>
          <w:color w:val="auto"/>
          <w:szCs w:val="20"/>
          <w:shd w:val="clear" w:color="auto" w:fill="FFFFFF"/>
        </w:rPr>
      </w:pPr>
      <w:bookmarkStart w:id="1000" w:name="_Toc241459749"/>
      <w:bookmarkStart w:id="1001" w:name="_Toc497298365"/>
      <w:bookmarkStart w:id="1002" w:name="_Toc480303459"/>
      <w:bookmarkStart w:id="1003" w:name="_Toc152042544"/>
      <w:bookmarkStart w:id="1004" w:name="_Toc152045765"/>
      <w:bookmarkStart w:id="1005" w:name="_Toc137480194"/>
      <w:bookmarkStart w:id="1006" w:name="_Toc489280258"/>
      <w:bookmarkStart w:id="1007" w:name="_Toc486580452"/>
      <w:bookmarkStart w:id="1008" w:name="_Toc342296508"/>
      <w:bookmarkStart w:id="1009" w:name="_Toc10235636"/>
      <w:bookmarkStart w:id="1010" w:name="_Toc179632783"/>
      <w:bookmarkStart w:id="1011" w:name="_Toc490331743"/>
      <w:bookmarkStart w:id="1012" w:name="_Toc144974735"/>
      <w:bookmarkStart w:id="1013" w:name="_Toc485323226"/>
      <w:bookmarkStart w:id="1014" w:name="_Toc501052623"/>
      <w:r>
        <w:rPr>
          <w:rFonts w:hAnsi="宋体"/>
          <w:color w:val="auto"/>
          <w:szCs w:val="20"/>
          <w:shd w:val="clear" w:color="auto" w:fill="FFFFFF"/>
        </w:rPr>
        <w:t xml:space="preserve">24.3  </w:t>
      </w:r>
      <w:r>
        <w:rPr>
          <w:rFonts w:hint="eastAsia" w:hAnsi="宋体"/>
          <w:color w:val="auto"/>
          <w:szCs w:val="20"/>
          <w:shd w:val="clear" w:color="auto" w:fill="FFFFFF"/>
        </w:rPr>
        <w:t>争议评审</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130B06D0">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 xml:space="preserve">24.3.4  </w:t>
      </w:r>
      <w:r>
        <w:rPr>
          <w:rFonts w:hint="eastAsia" w:hAnsi="宋体"/>
          <w:color w:val="auto"/>
          <w:szCs w:val="24"/>
          <w:shd w:val="clear" w:color="auto" w:fill="FFFFFF"/>
        </w:rPr>
        <w:t xml:space="preserve">争议评审组邀请合同双方代表人和有关人员举行调查会的期限： </w:t>
      </w:r>
      <w:r>
        <w:rPr>
          <w:rFonts w:hint="eastAsia" w:hAnsi="宋体"/>
          <w:color w:val="auto"/>
          <w:szCs w:val="24"/>
          <w:u w:val="single"/>
          <w:shd w:val="clear" w:color="auto" w:fill="FFFFFF"/>
        </w:rPr>
        <w:t>不适用</w:t>
      </w:r>
      <w:r>
        <w:rPr>
          <w:rFonts w:hAnsi="宋体"/>
          <w:color w:val="auto"/>
          <w:szCs w:val="24"/>
          <w:u w:val="single"/>
          <w:shd w:val="clear" w:color="auto" w:fill="FFFFFF"/>
        </w:rPr>
        <w:t xml:space="preserve">     </w:t>
      </w:r>
    </w:p>
    <w:p w14:paraId="1D5ECD27">
      <w:pPr>
        <w:spacing w:line="360" w:lineRule="auto"/>
        <w:ind w:firstLine="480" w:firstLineChars="200"/>
        <w:rPr>
          <w:rFonts w:hint="eastAsia" w:hAnsi="宋体"/>
          <w:color w:val="auto"/>
          <w:szCs w:val="24"/>
          <w:u w:val="single"/>
          <w:shd w:val="clear" w:color="auto" w:fill="FFFFFF"/>
        </w:rPr>
      </w:pPr>
      <w:r>
        <w:rPr>
          <w:rFonts w:hAnsi="宋体"/>
          <w:color w:val="auto"/>
          <w:szCs w:val="24"/>
          <w:shd w:val="clear" w:color="auto" w:fill="FFFFFF"/>
        </w:rPr>
        <w:t xml:space="preserve">24.3.5  </w:t>
      </w:r>
      <w:r>
        <w:rPr>
          <w:rFonts w:hint="eastAsia" w:hAnsi="宋体"/>
          <w:color w:val="auto"/>
          <w:szCs w:val="24"/>
          <w:shd w:val="clear" w:color="auto" w:fill="FFFFFF"/>
        </w:rPr>
        <w:t>争议评审组在调查会后作出争议评审意见的期限：</w:t>
      </w:r>
      <w:r>
        <w:rPr>
          <w:rFonts w:hint="eastAsia" w:hAnsi="宋体"/>
          <w:color w:val="auto"/>
          <w:szCs w:val="24"/>
          <w:u w:val="single"/>
          <w:shd w:val="clear" w:color="auto" w:fill="FFFFFF"/>
        </w:rPr>
        <w:t xml:space="preserve">在调查会结束后的14天内 </w:t>
      </w:r>
      <w:r>
        <w:rPr>
          <w:rFonts w:hAnsi="宋体"/>
          <w:color w:val="auto"/>
          <w:szCs w:val="24"/>
          <w:u w:val="single"/>
          <w:shd w:val="clear" w:color="auto" w:fill="FFFFFF"/>
        </w:rPr>
        <w:t xml:space="preserve">                   </w:t>
      </w:r>
    </w:p>
    <w:p w14:paraId="6EBF7DFD">
      <w:pPr>
        <w:spacing w:line="360" w:lineRule="auto"/>
        <w:rPr>
          <w:rFonts w:hint="eastAsia" w:hAnsi="宋体" w:cs="宋体"/>
          <w:color w:val="auto"/>
          <w:szCs w:val="24"/>
          <w:shd w:val="clear" w:color="auto" w:fill="FFFFFF"/>
        </w:rPr>
      </w:pPr>
    </w:p>
    <w:p w14:paraId="4B1B6F6B">
      <w:pPr>
        <w:spacing w:line="360" w:lineRule="auto"/>
        <w:rPr>
          <w:rFonts w:hint="eastAsia" w:hAnsi="宋体" w:cs="宋体"/>
          <w:color w:val="auto"/>
          <w:shd w:val="clear" w:color="auto" w:fill="FFFFFF"/>
        </w:rPr>
        <w:sectPr>
          <w:footerReference r:id="rId12" w:type="default"/>
          <w:pgSz w:w="11906" w:h="16838"/>
          <w:pgMar w:top="1440" w:right="1797" w:bottom="1440" w:left="1797" w:header="851" w:footer="992" w:gutter="0"/>
          <w:cols w:space="720" w:num="1"/>
          <w:docGrid w:linePitch="312" w:charSpace="0"/>
        </w:sectPr>
      </w:pPr>
    </w:p>
    <w:bookmarkEnd w:id="136"/>
    <w:bookmarkEnd w:id="137"/>
    <w:bookmarkEnd w:id="138"/>
    <w:bookmarkEnd w:id="139"/>
    <w:bookmarkEnd w:id="140"/>
    <w:bookmarkEnd w:id="141"/>
    <w:bookmarkEnd w:id="142"/>
    <w:bookmarkEnd w:id="143"/>
    <w:bookmarkEnd w:id="144"/>
    <w:bookmarkEnd w:id="145"/>
    <w:bookmarkEnd w:id="146"/>
    <w:p w14:paraId="2DE63649">
      <w:pPr>
        <w:keepNext/>
        <w:keepLines/>
        <w:adjustRightInd/>
        <w:snapToGrid/>
        <w:spacing w:before="120" w:after="120" w:line="400" w:lineRule="exact"/>
        <w:outlineLvl w:val="1"/>
        <w:rPr>
          <w:rFonts w:hint="eastAsia" w:hAnsi="宋体"/>
          <w:color w:val="auto"/>
          <w:szCs w:val="20"/>
          <w:shd w:val="clear" w:color="auto" w:fill="FFFFFF"/>
        </w:rPr>
      </w:pPr>
      <w:bookmarkStart w:id="1015" w:name="_Toc137480195"/>
      <w:r>
        <w:rPr>
          <w:rFonts w:hint="eastAsia" w:hAnsi="宋体"/>
          <w:color w:val="auto"/>
          <w:szCs w:val="20"/>
          <w:shd w:val="clear" w:color="auto" w:fill="FFFFFF"/>
        </w:rPr>
        <w:t>附件：质量保修书格式</w:t>
      </w:r>
      <w:bookmarkEnd w:id="1015"/>
    </w:p>
    <w:p w14:paraId="0D248914">
      <w:pPr>
        <w:tabs>
          <w:tab w:val="left" w:pos="3855"/>
        </w:tabs>
        <w:spacing w:line="360" w:lineRule="auto"/>
        <w:ind w:firstLine="562" w:firstLineChars="200"/>
        <w:jc w:val="center"/>
        <w:rPr>
          <w:rFonts w:hint="eastAsia" w:hAnsi="宋体"/>
          <w:b/>
          <w:color w:val="auto"/>
          <w:sz w:val="28"/>
          <w:shd w:val="clear" w:color="auto" w:fill="FFFFFF"/>
        </w:rPr>
      </w:pPr>
    </w:p>
    <w:p w14:paraId="4FE72B89">
      <w:pPr>
        <w:tabs>
          <w:tab w:val="left" w:pos="3855"/>
        </w:tabs>
        <w:spacing w:line="360" w:lineRule="auto"/>
        <w:ind w:firstLine="482" w:firstLineChars="200"/>
        <w:jc w:val="center"/>
        <w:rPr>
          <w:rFonts w:hint="eastAsia" w:hAnsi="宋体"/>
          <w:b/>
          <w:color w:val="auto"/>
          <w:szCs w:val="24"/>
          <w:shd w:val="clear" w:color="auto" w:fill="FFFFFF"/>
        </w:rPr>
      </w:pPr>
      <w:r>
        <w:rPr>
          <w:rFonts w:hint="eastAsia" w:hAnsi="宋体"/>
          <w:b/>
          <w:color w:val="auto"/>
          <w:szCs w:val="24"/>
          <w:shd w:val="clear" w:color="auto" w:fill="FFFFFF"/>
        </w:rPr>
        <w:t>房屋建筑工程质量保修书</w:t>
      </w:r>
    </w:p>
    <w:p w14:paraId="0932A94D">
      <w:pPr>
        <w:spacing w:line="360" w:lineRule="auto"/>
        <w:rPr>
          <w:rFonts w:hint="eastAsia" w:hAnsi="宋体"/>
          <w:color w:val="auto"/>
          <w:shd w:val="clear" w:color="auto" w:fill="FFFFFF"/>
        </w:rPr>
      </w:pPr>
    </w:p>
    <w:p w14:paraId="00B6E2F7">
      <w:pPr>
        <w:spacing w:line="360" w:lineRule="auto"/>
        <w:rPr>
          <w:rFonts w:hint="eastAsia" w:hAnsi="宋体"/>
          <w:color w:val="auto"/>
          <w:szCs w:val="24"/>
          <w:u w:val="single"/>
          <w:shd w:val="clear" w:color="auto" w:fill="FFFFFF"/>
        </w:rPr>
      </w:pPr>
      <w:r>
        <w:rPr>
          <w:rFonts w:hint="eastAsia" w:hAnsi="宋体"/>
          <w:color w:val="auto"/>
          <w:shd w:val="clear" w:color="auto" w:fill="FFFFFF"/>
        </w:rPr>
        <w:t>发</w:t>
      </w:r>
      <w:r>
        <w:rPr>
          <w:rFonts w:hint="eastAsia" w:hAnsi="宋体"/>
          <w:color w:val="auto"/>
          <w:szCs w:val="24"/>
          <w:shd w:val="clear" w:color="auto" w:fill="FFFFFF"/>
        </w:rPr>
        <w:t>包人：</w:t>
      </w:r>
      <w:r>
        <w:rPr>
          <w:rFonts w:hint="eastAsia" w:hAnsi="宋体"/>
          <w:color w:val="auto"/>
          <w:szCs w:val="24"/>
          <w:u w:val="single"/>
          <w:shd w:val="clear" w:color="auto" w:fill="FFFFFF"/>
        </w:rPr>
        <w:t xml:space="preserve">国家开放大学     </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54C0EFD9">
      <w:pPr>
        <w:spacing w:line="360" w:lineRule="auto"/>
        <w:rPr>
          <w:rFonts w:hint="eastAsia" w:hAnsi="宋体"/>
          <w:color w:val="auto"/>
          <w:szCs w:val="24"/>
          <w:shd w:val="clear" w:color="auto" w:fill="FFFFFF"/>
        </w:rPr>
      </w:pPr>
      <w:r>
        <w:rPr>
          <w:rFonts w:hint="eastAsia" w:hAnsi="宋体"/>
          <w:color w:val="auto"/>
          <w:szCs w:val="24"/>
          <w:shd w:val="clear" w:color="auto" w:fill="FFFFFF"/>
        </w:rPr>
        <w:t>承包人：</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2D7E2815">
      <w:pPr>
        <w:spacing w:line="360" w:lineRule="auto"/>
        <w:ind w:firstLine="488"/>
        <w:rPr>
          <w:rFonts w:hint="eastAsia" w:hAnsi="宋体"/>
          <w:color w:val="auto"/>
          <w:szCs w:val="24"/>
          <w:u w:val="single"/>
          <w:shd w:val="clear" w:color="auto" w:fill="FFFFFF"/>
        </w:rPr>
      </w:pPr>
    </w:p>
    <w:p w14:paraId="686A0A78">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发包人、承包人根据《中华人民共和国建筑法》、《建设工程质量管理条例》和《房屋建筑工程质量保修办法》，经协商一致，对</w:t>
      </w:r>
      <w:r>
        <w:rPr>
          <w:rFonts w:hAnsi="宋体"/>
          <w:color w:val="auto"/>
          <w:szCs w:val="24"/>
          <w:u w:val="single"/>
          <w:shd w:val="clear" w:color="auto" w:fill="FFFFFF"/>
        </w:rPr>
        <w:t xml:space="preserve">                           </w:t>
      </w:r>
      <w:r>
        <w:rPr>
          <w:rFonts w:hint="eastAsia" w:hAnsi="宋体"/>
          <w:color w:val="auto"/>
          <w:szCs w:val="24"/>
          <w:shd w:val="clear" w:color="auto" w:fill="FFFFFF"/>
        </w:rPr>
        <w:t>（工程名称）签订保修书。</w:t>
      </w:r>
    </w:p>
    <w:p w14:paraId="71BDBBA7">
      <w:pPr>
        <w:spacing w:line="360" w:lineRule="auto"/>
        <w:ind w:firstLine="480" w:firstLineChars="200"/>
        <w:rPr>
          <w:rFonts w:hint="eastAsia" w:hAnsi="宋体"/>
          <w:color w:val="auto"/>
          <w:szCs w:val="24"/>
          <w:shd w:val="clear" w:color="auto" w:fill="FFFFFF"/>
        </w:rPr>
      </w:pPr>
      <w:bookmarkStart w:id="1016" w:name="_Toc477964625"/>
      <w:bookmarkStart w:id="1017" w:name="_Toc480303496"/>
      <w:bookmarkStart w:id="1018" w:name="_Toc479505769"/>
      <w:r>
        <w:rPr>
          <w:rFonts w:hint="eastAsia" w:hAnsi="宋体"/>
          <w:color w:val="auto"/>
          <w:szCs w:val="24"/>
          <w:shd w:val="clear" w:color="auto" w:fill="FFFFFF"/>
        </w:rPr>
        <w:t>一、工程保修范围和内容</w:t>
      </w:r>
      <w:bookmarkEnd w:id="1016"/>
      <w:bookmarkEnd w:id="1017"/>
      <w:bookmarkEnd w:id="1018"/>
    </w:p>
    <w:p w14:paraId="0359DCB6">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承包人在保修期内，按照有关法律、法规、规章的管理规定和双方约定，承担本工程保修责任。</w:t>
      </w:r>
    </w:p>
    <w:p w14:paraId="0AE1DAA0">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A6FCCB4">
      <w:pPr>
        <w:spacing w:line="360" w:lineRule="auto"/>
        <w:rPr>
          <w:rFonts w:hint="eastAsia" w:hAnsi="宋体"/>
          <w:color w:val="auto"/>
          <w:szCs w:val="24"/>
          <w:u w:val="single"/>
          <w:shd w:val="clear" w:color="auto" w:fill="FFFFFF"/>
        </w:rPr>
      </w:pPr>
      <w:r>
        <w:rPr>
          <w:rFonts w:hAnsi="宋体"/>
          <w:color w:val="auto"/>
          <w:szCs w:val="24"/>
          <w:u w:val="single"/>
          <w:shd w:val="clear" w:color="auto" w:fill="FFFFFF"/>
        </w:rPr>
        <w:t xml:space="preserve">    </w:t>
      </w:r>
      <w:r>
        <w:rPr>
          <w:rFonts w:hint="eastAsia" w:hAnsi="宋体"/>
          <w:color w:val="auto"/>
          <w:szCs w:val="24"/>
          <w:u w:val="single"/>
          <w:shd w:val="clear" w:color="auto" w:fill="FFFFFF"/>
        </w:rPr>
        <w:t>按照专用条款第19.7条执行。</w:t>
      </w:r>
      <w:r>
        <w:rPr>
          <w:rFonts w:hAnsi="宋体"/>
          <w:color w:val="auto"/>
          <w:szCs w:val="24"/>
          <w:u w:val="single"/>
          <w:shd w:val="clear" w:color="auto" w:fill="FFFFFF"/>
        </w:rPr>
        <w:t xml:space="preserve">                </w:t>
      </w:r>
    </w:p>
    <w:p w14:paraId="74551373">
      <w:pPr>
        <w:spacing w:line="360" w:lineRule="auto"/>
        <w:ind w:firstLine="480" w:firstLineChars="200"/>
        <w:rPr>
          <w:rFonts w:hint="eastAsia" w:hAnsi="宋体"/>
          <w:color w:val="auto"/>
          <w:szCs w:val="24"/>
          <w:shd w:val="clear" w:color="auto" w:fill="FFFFFF"/>
        </w:rPr>
      </w:pPr>
      <w:bookmarkStart w:id="1019" w:name="_Toc480303497"/>
      <w:bookmarkStart w:id="1020" w:name="_Toc479505770"/>
      <w:bookmarkStart w:id="1021" w:name="_Toc477964626"/>
      <w:r>
        <w:rPr>
          <w:rFonts w:hint="eastAsia" w:hAnsi="宋体"/>
          <w:color w:val="auto"/>
          <w:szCs w:val="24"/>
          <w:shd w:val="clear" w:color="auto" w:fill="FFFFFF"/>
        </w:rPr>
        <w:t>二、保修期</w:t>
      </w:r>
      <w:bookmarkEnd w:id="1019"/>
      <w:bookmarkEnd w:id="1020"/>
      <w:bookmarkEnd w:id="1021"/>
    </w:p>
    <w:p w14:paraId="6B2CED5C">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双方根据《建设工程质量管理条例》及有关规定，约定本工程的保修期如下：</w:t>
      </w:r>
    </w:p>
    <w:p w14:paraId="1608EC0A">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地基基础工程和主体结构工程为设计文件规定的该工程合理使用年限；</w:t>
      </w:r>
    </w:p>
    <w:p w14:paraId="789291DA">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屋面防水工程、有防水要求的卫生间、房间和外墙面的防渗漏为</w:t>
      </w:r>
      <w:r>
        <w:rPr>
          <w:rFonts w:hAnsi="宋体"/>
          <w:color w:val="auto"/>
          <w:szCs w:val="24"/>
          <w:u w:val="single"/>
          <w:shd w:val="clear" w:color="auto" w:fill="FFFFFF"/>
        </w:rPr>
        <w:t xml:space="preserve">    </w:t>
      </w:r>
      <w:r>
        <w:rPr>
          <w:rFonts w:hint="eastAsia" w:hAnsi="宋体"/>
          <w:color w:val="auto"/>
          <w:szCs w:val="24"/>
          <w:u w:val="single"/>
          <w:shd w:val="clear" w:color="auto" w:fill="FFFFFF"/>
        </w:rPr>
        <w:t>5</w:t>
      </w:r>
      <w:r>
        <w:rPr>
          <w:rFonts w:hAnsi="宋体"/>
          <w:color w:val="auto"/>
          <w:szCs w:val="24"/>
          <w:u w:val="single"/>
          <w:shd w:val="clear" w:color="auto" w:fill="FFFFFF"/>
        </w:rPr>
        <w:t xml:space="preserve">    </w:t>
      </w:r>
      <w:r>
        <w:rPr>
          <w:rFonts w:hint="eastAsia" w:hAnsi="宋体"/>
          <w:color w:val="auto"/>
          <w:szCs w:val="24"/>
          <w:shd w:val="clear" w:color="auto" w:fill="FFFFFF"/>
        </w:rPr>
        <w:t>年；</w:t>
      </w:r>
    </w:p>
    <w:p w14:paraId="2C0AFAA1">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外窗工程为</w:t>
      </w:r>
      <w:r>
        <w:rPr>
          <w:rFonts w:hAnsi="宋体"/>
          <w:color w:val="auto"/>
          <w:szCs w:val="24"/>
          <w:u w:val="single"/>
          <w:shd w:val="clear" w:color="auto" w:fill="FFFFFF"/>
        </w:rPr>
        <w:t xml:space="preserve">   </w:t>
      </w:r>
      <w:r>
        <w:rPr>
          <w:rFonts w:hint="eastAsia" w:hAnsi="宋体"/>
          <w:color w:val="auto"/>
          <w:szCs w:val="24"/>
          <w:u w:val="single"/>
          <w:shd w:val="clear" w:color="auto" w:fill="FFFFFF"/>
        </w:rPr>
        <w:t>5</w:t>
      </w:r>
      <w:r>
        <w:rPr>
          <w:rFonts w:hAnsi="宋体"/>
          <w:color w:val="auto"/>
          <w:szCs w:val="24"/>
          <w:u w:val="single"/>
          <w:shd w:val="clear" w:color="auto" w:fill="FFFFFF"/>
        </w:rPr>
        <w:t xml:space="preserve">    </w:t>
      </w:r>
      <w:r>
        <w:rPr>
          <w:rFonts w:hint="eastAsia" w:hAnsi="宋体"/>
          <w:color w:val="auto"/>
          <w:szCs w:val="24"/>
          <w:shd w:val="clear" w:color="auto" w:fill="FFFFFF"/>
        </w:rPr>
        <w:t>年，外窗防渗漏为</w:t>
      </w:r>
      <w:r>
        <w:rPr>
          <w:rFonts w:hAnsi="宋体"/>
          <w:color w:val="auto"/>
          <w:szCs w:val="24"/>
          <w:u w:val="single"/>
          <w:shd w:val="clear" w:color="auto" w:fill="FFFFFF"/>
        </w:rPr>
        <w:t xml:space="preserve">     </w:t>
      </w:r>
      <w:r>
        <w:rPr>
          <w:rFonts w:hint="eastAsia" w:hAnsi="宋体"/>
          <w:color w:val="auto"/>
          <w:szCs w:val="24"/>
          <w:u w:val="single"/>
          <w:shd w:val="clear" w:color="auto" w:fill="FFFFFF"/>
        </w:rPr>
        <w:t>5</w:t>
      </w:r>
      <w:r>
        <w:rPr>
          <w:rFonts w:hAnsi="宋体"/>
          <w:color w:val="auto"/>
          <w:szCs w:val="24"/>
          <w:u w:val="single"/>
          <w:shd w:val="clear" w:color="auto" w:fill="FFFFFF"/>
        </w:rPr>
        <w:t xml:space="preserve">     </w:t>
      </w:r>
      <w:r>
        <w:rPr>
          <w:rFonts w:hint="eastAsia" w:hAnsi="宋体"/>
          <w:color w:val="auto"/>
          <w:szCs w:val="24"/>
          <w:shd w:val="clear" w:color="auto" w:fill="FFFFFF"/>
        </w:rPr>
        <w:t>年；</w:t>
      </w:r>
    </w:p>
    <w:p w14:paraId="680E379E">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装修工程为</w:t>
      </w:r>
      <w:r>
        <w:rPr>
          <w:rFonts w:hAnsi="宋体"/>
          <w:color w:val="auto"/>
          <w:szCs w:val="24"/>
          <w:u w:val="single"/>
          <w:shd w:val="clear" w:color="auto" w:fill="FFFFFF"/>
        </w:rPr>
        <w:t xml:space="preserve">     </w:t>
      </w:r>
      <w:r>
        <w:rPr>
          <w:rFonts w:hint="eastAsia" w:hAnsi="宋体"/>
          <w:color w:val="auto"/>
          <w:szCs w:val="24"/>
          <w:u w:val="single"/>
          <w:shd w:val="clear" w:color="auto" w:fill="FFFFFF"/>
        </w:rPr>
        <w:t>2</w:t>
      </w:r>
      <w:r>
        <w:rPr>
          <w:rFonts w:hAnsi="宋体"/>
          <w:color w:val="auto"/>
          <w:szCs w:val="24"/>
          <w:u w:val="single"/>
          <w:shd w:val="clear" w:color="auto" w:fill="FFFFFF"/>
        </w:rPr>
        <w:t xml:space="preserve">     </w:t>
      </w:r>
      <w:r>
        <w:rPr>
          <w:rFonts w:hint="eastAsia" w:hAnsi="宋体"/>
          <w:color w:val="auto"/>
          <w:szCs w:val="24"/>
          <w:shd w:val="clear" w:color="auto" w:fill="FFFFFF"/>
        </w:rPr>
        <w:t>年；</w:t>
      </w:r>
    </w:p>
    <w:p w14:paraId="1141C840">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电气管线、给排水管道、设备安装工程为</w:t>
      </w:r>
      <w:r>
        <w:rPr>
          <w:rFonts w:hAnsi="宋体"/>
          <w:color w:val="auto"/>
          <w:szCs w:val="24"/>
          <w:u w:val="single"/>
          <w:shd w:val="clear" w:color="auto" w:fill="FFFFFF"/>
        </w:rPr>
        <w:t xml:space="preserve">    </w:t>
      </w:r>
      <w:r>
        <w:rPr>
          <w:rFonts w:hint="eastAsia" w:hAnsi="宋体"/>
          <w:color w:val="auto"/>
          <w:szCs w:val="24"/>
          <w:u w:val="single"/>
          <w:shd w:val="clear" w:color="auto" w:fill="FFFFFF"/>
        </w:rPr>
        <w:t>2</w:t>
      </w:r>
      <w:r>
        <w:rPr>
          <w:rFonts w:hAnsi="宋体"/>
          <w:color w:val="auto"/>
          <w:szCs w:val="24"/>
          <w:u w:val="single"/>
          <w:shd w:val="clear" w:color="auto" w:fill="FFFFFF"/>
        </w:rPr>
        <w:t xml:space="preserve">      </w:t>
      </w:r>
      <w:r>
        <w:rPr>
          <w:rFonts w:hint="eastAsia" w:hAnsi="宋体"/>
          <w:color w:val="auto"/>
          <w:szCs w:val="24"/>
          <w:shd w:val="clear" w:color="auto" w:fill="FFFFFF"/>
        </w:rPr>
        <w:t>年；</w:t>
      </w:r>
    </w:p>
    <w:p w14:paraId="3C2184D5">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供热与供冷系统为</w:t>
      </w:r>
      <w:r>
        <w:rPr>
          <w:rFonts w:hAnsi="宋体"/>
          <w:color w:val="auto"/>
          <w:szCs w:val="24"/>
          <w:u w:val="single"/>
          <w:shd w:val="clear" w:color="auto" w:fill="FFFFFF"/>
        </w:rPr>
        <w:t xml:space="preserve">     </w:t>
      </w:r>
      <w:r>
        <w:rPr>
          <w:rFonts w:hint="eastAsia" w:hAnsi="宋体"/>
          <w:color w:val="auto"/>
          <w:szCs w:val="24"/>
          <w:u w:val="single"/>
          <w:shd w:val="clear" w:color="auto" w:fill="FFFFFF"/>
        </w:rPr>
        <w:t>2</w:t>
      </w:r>
      <w:r>
        <w:rPr>
          <w:rFonts w:hAnsi="宋体"/>
          <w:color w:val="auto"/>
          <w:szCs w:val="24"/>
          <w:u w:val="single"/>
          <w:shd w:val="clear" w:color="auto" w:fill="FFFFFF"/>
        </w:rPr>
        <w:t xml:space="preserve">     </w:t>
      </w:r>
      <w:r>
        <w:rPr>
          <w:rFonts w:hint="eastAsia" w:hAnsi="宋体"/>
          <w:color w:val="auto"/>
          <w:szCs w:val="24"/>
          <w:shd w:val="clear" w:color="auto" w:fill="FFFFFF"/>
        </w:rPr>
        <w:t>个采暖期、供冷期；</w:t>
      </w:r>
    </w:p>
    <w:p w14:paraId="7FECFB36">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住宅小区内的给排水设施、道路等配套工程为</w:t>
      </w:r>
      <w:r>
        <w:rPr>
          <w:rFonts w:hAnsi="宋体"/>
          <w:color w:val="auto"/>
          <w:szCs w:val="24"/>
          <w:u w:val="single"/>
          <w:shd w:val="clear" w:color="auto" w:fill="FFFFFF"/>
        </w:rPr>
        <w:t xml:space="preserve">     </w:t>
      </w:r>
      <w:r>
        <w:rPr>
          <w:rFonts w:hint="eastAsia" w:hAnsi="宋体"/>
          <w:color w:val="auto"/>
          <w:szCs w:val="24"/>
          <w:u w:val="single"/>
          <w:shd w:val="clear" w:color="auto" w:fill="FFFFFF"/>
        </w:rPr>
        <w:t>2</w:t>
      </w:r>
      <w:r>
        <w:rPr>
          <w:rFonts w:hAnsi="宋体"/>
          <w:color w:val="auto"/>
          <w:szCs w:val="24"/>
          <w:u w:val="single"/>
          <w:shd w:val="clear" w:color="auto" w:fill="FFFFFF"/>
        </w:rPr>
        <w:t xml:space="preserve">     </w:t>
      </w:r>
      <w:r>
        <w:rPr>
          <w:rFonts w:hint="eastAsia" w:hAnsi="宋体"/>
          <w:color w:val="auto"/>
          <w:szCs w:val="24"/>
          <w:shd w:val="clear" w:color="auto" w:fill="FFFFFF"/>
        </w:rPr>
        <w:t>年；</w:t>
      </w:r>
    </w:p>
    <w:p w14:paraId="2EE45364">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其他项目保修期限约定如下：</w:t>
      </w:r>
    </w:p>
    <w:p w14:paraId="66AA280D">
      <w:pPr>
        <w:spacing w:line="360" w:lineRule="auto"/>
        <w:rPr>
          <w:rFonts w:hint="eastAsia" w:hAnsi="宋体"/>
          <w:color w:val="auto"/>
          <w:szCs w:val="24"/>
          <w:u w:val="single"/>
          <w:shd w:val="clear" w:color="auto" w:fill="FFFFFF"/>
        </w:rPr>
      </w:pP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p w14:paraId="5E275066">
      <w:pPr>
        <w:spacing w:line="360" w:lineRule="auto"/>
        <w:ind w:firstLine="480" w:firstLineChars="200"/>
        <w:rPr>
          <w:rFonts w:hint="eastAsia" w:hAnsi="宋体"/>
          <w:color w:val="auto"/>
          <w:szCs w:val="24"/>
          <w:shd w:val="clear" w:color="auto" w:fill="FFFFFF"/>
        </w:rPr>
      </w:pPr>
      <w:bookmarkStart w:id="1022" w:name="_Toc479505771"/>
      <w:bookmarkStart w:id="1023" w:name="_Toc480303498"/>
      <w:bookmarkStart w:id="1024" w:name="_Toc477964627"/>
      <w:r>
        <w:rPr>
          <w:rFonts w:hint="eastAsia" w:hAnsi="宋体"/>
          <w:color w:val="auto"/>
          <w:szCs w:val="24"/>
          <w:shd w:val="clear" w:color="auto" w:fill="FFFFFF"/>
        </w:rPr>
        <w:t>三、保修责任</w:t>
      </w:r>
      <w:bookmarkEnd w:id="1022"/>
      <w:bookmarkEnd w:id="1023"/>
      <w:bookmarkEnd w:id="1024"/>
    </w:p>
    <w:p w14:paraId="721A1636">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1</w:t>
      </w:r>
      <w:r>
        <w:rPr>
          <w:rFonts w:hint="eastAsia" w:hAnsi="宋体"/>
          <w:color w:val="auto"/>
          <w:szCs w:val="24"/>
          <w:shd w:val="clear" w:color="auto" w:fill="FFFFFF"/>
        </w:rPr>
        <w:t>、属于责任范围、内容的项目，承包人应当在接到保修通知之日起</w:t>
      </w:r>
      <w:r>
        <w:rPr>
          <w:rFonts w:hAnsi="宋体"/>
          <w:color w:val="auto"/>
          <w:szCs w:val="24"/>
          <w:shd w:val="clear" w:color="auto" w:fill="FFFFFF"/>
        </w:rPr>
        <w:t>7</w:t>
      </w:r>
      <w:r>
        <w:rPr>
          <w:rFonts w:hint="eastAsia" w:hAnsi="宋体"/>
          <w:color w:val="auto"/>
          <w:szCs w:val="24"/>
          <w:shd w:val="clear" w:color="auto" w:fill="FFFFFF"/>
        </w:rPr>
        <w:t>天内派人保修。承包人不在约定期限内派人保修的，发包人可以委托他人修理。</w:t>
      </w:r>
    </w:p>
    <w:p w14:paraId="75B94C4B">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2</w:t>
      </w:r>
      <w:r>
        <w:rPr>
          <w:rFonts w:hint="eastAsia" w:hAnsi="宋体"/>
          <w:color w:val="auto"/>
          <w:szCs w:val="24"/>
          <w:shd w:val="clear" w:color="auto" w:fill="FFFFFF"/>
        </w:rPr>
        <w:t>、发生紧急抢修事故的，承包人在接到事故通知后，应当立即到达事故现场抢修。</w:t>
      </w:r>
    </w:p>
    <w:p w14:paraId="11710FEA">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3</w:t>
      </w:r>
      <w:r>
        <w:rPr>
          <w:rFonts w:hint="eastAsia" w:hAnsi="宋体"/>
          <w:color w:val="auto"/>
          <w:szCs w:val="24"/>
          <w:shd w:val="clear" w:color="auto" w:fill="FFFFFF"/>
        </w:rPr>
        <w:t>、对于涉及结构安全的质量问题，应当按照《房屋建筑工程质量保修办法》的规定，立即向当地建设行政主管部门报告，采取安全防范措施；由原设计人或者具有相应资质等级的设计人提出保修方案，承包人实施保修。</w:t>
      </w:r>
    </w:p>
    <w:p w14:paraId="29357334">
      <w:pPr>
        <w:spacing w:line="360" w:lineRule="auto"/>
        <w:ind w:firstLine="480" w:firstLineChars="200"/>
        <w:rPr>
          <w:rFonts w:hint="eastAsia" w:hAnsi="宋体"/>
          <w:color w:val="auto"/>
          <w:szCs w:val="24"/>
          <w:shd w:val="clear" w:color="auto" w:fill="FFFFFF"/>
        </w:rPr>
      </w:pPr>
      <w:r>
        <w:rPr>
          <w:rFonts w:hAnsi="宋体"/>
          <w:color w:val="auto"/>
          <w:szCs w:val="24"/>
          <w:shd w:val="clear" w:color="auto" w:fill="FFFFFF"/>
        </w:rPr>
        <w:t>4</w:t>
      </w:r>
      <w:r>
        <w:rPr>
          <w:rFonts w:hint="eastAsia" w:hAnsi="宋体"/>
          <w:color w:val="auto"/>
          <w:szCs w:val="24"/>
          <w:shd w:val="clear" w:color="auto" w:fill="FFFFFF"/>
        </w:rPr>
        <w:t>、质量保修完成后，由发包人组织验收。</w:t>
      </w:r>
    </w:p>
    <w:p w14:paraId="74733755">
      <w:pPr>
        <w:spacing w:line="360" w:lineRule="auto"/>
        <w:ind w:firstLine="480" w:firstLineChars="200"/>
        <w:rPr>
          <w:rFonts w:hint="eastAsia" w:hAnsi="宋体"/>
          <w:color w:val="auto"/>
          <w:szCs w:val="24"/>
          <w:shd w:val="clear" w:color="auto" w:fill="FFFFFF"/>
        </w:rPr>
      </w:pPr>
      <w:bookmarkStart w:id="1025" w:name="_Toc477964628"/>
      <w:bookmarkStart w:id="1026" w:name="_Toc479505772"/>
      <w:bookmarkStart w:id="1027" w:name="_Toc480303499"/>
      <w:r>
        <w:rPr>
          <w:rFonts w:hint="eastAsia" w:hAnsi="宋体"/>
          <w:color w:val="auto"/>
          <w:szCs w:val="24"/>
          <w:shd w:val="clear" w:color="auto" w:fill="FFFFFF"/>
        </w:rPr>
        <w:t>四、保修费用</w:t>
      </w:r>
      <w:bookmarkEnd w:id="1025"/>
      <w:bookmarkEnd w:id="1026"/>
      <w:bookmarkEnd w:id="1027"/>
    </w:p>
    <w:p w14:paraId="525CF4F9">
      <w:pPr>
        <w:spacing w:line="360" w:lineRule="auto"/>
        <w:ind w:firstLine="480" w:firstLineChars="200"/>
        <w:rPr>
          <w:rFonts w:hint="eastAsia" w:hAnsi="宋体"/>
          <w:color w:val="auto"/>
          <w:szCs w:val="24"/>
          <w:u w:val="single"/>
          <w:shd w:val="clear" w:color="auto" w:fill="FFFFFF"/>
        </w:rPr>
      </w:pPr>
      <w:r>
        <w:rPr>
          <w:rFonts w:hint="eastAsia" w:hAnsi="宋体"/>
          <w:color w:val="auto"/>
          <w:szCs w:val="24"/>
          <w:shd w:val="clear" w:color="auto" w:fill="FFFFFF"/>
        </w:rPr>
        <w:t>保修费用由造成质量缺陷的责任方承担。</w:t>
      </w:r>
    </w:p>
    <w:p w14:paraId="32712EE4">
      <w:pPr>
        <w:spacing w:line="360" w:lineRule="auto"/>
        <w:ind w:firstLine="480" w:firstLineChars="200"/>
        <w:rPr>
          <w:rFonts w:hint="eastAsia" w:hAnsi="宋体"/>
          <w:color w:val="auto"/>
          <w:szCs w:val="24"/>
          <w:shd w:val="clear" w:color="auto" w:fill="FFFFFF"/>
        </w:rPr>
      </w:pPr>
      <w:bookmarkStart w:id="1028" w:name="_Toc479505773"/>
      <w:bookmarkStart w:id="1029" w:name="_Toc477964629"/>
      <w:bookmarkStart w:id="1030" w:name="_Toc480303500"/>
      <w:r>
        <w:rPr>
          <w:rFonts w:hint="eastAsia" w:hAnsi="宋体"/>
          <w:color w:val="auto"/>
          <w:szCs w:val="24"/>
          <w:shd w:val="clear" w:color="auto" w:fill="FFFFFF"/>
        </w:rPr>
        <w:t>五、其</w:t>
      </w:r>
      <w:r>
        <w:rPr>
          <w:rFonts w:hAnsi="宋体"/>
          <w:color w:val="auto"/>
          <w:szCs w:val="24"/>
          <w:shd w:val="clear" w:color="auto" w:fill="FFFFFF"/>
        </w:rPr>
        <w:t xml:space="preserve"> </w:t>
      </w:r>
      <w:r>
        <w:rPr>
          <w:rFonts w:hint="eastAsia" w:hAnsi="宋体"/>
          <w:color w:val="auto"/>
          <w:szCs w:val="24"/>
          <w:shd w:val="clear" w:color="auto" w:fill="FFFFFF"/>
        </w:rPr>
        <w:t>他</w:t>
      </w:r>
      <w:bookmarkEnd w:id="1028"/>
      <w:bookmarkEnd w:id="1029"/>
      <w:bookmarkEnd w:id="1030"/>
    </w:p>
    <w:p w14:paraId="7314AB0E">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双方约定的其他工程保修责任事项：</w:t>
      </w:r>
    </w:p>
    <w:p w14:paraId="5A3DE7D8">
      <w:pPr>
        <w:spacing w:line="360" w:lineRule="auto"/>
        <w:rPr>
          <w:rFonts w:hint="eastAsia" w:hAnsi="宋体"/>
          <w:color w:val="auto"/>
          <w:szCs w:val="24"/>
          <w:u w:val="single"/>
          <w:shd w:val="clear" w:color="auto" w:fill="FFFFFF"/>
        </w:rPr>
      </w:pPr>
      <w:r>
        <w:rPr>
          <w:rFonts w:hAnsi="宋体"/>
          <w:color w:val="auto"/>
          <w:szCs w:val="24"/>
          <w:u w:val="single"/>
          <w:shd w:val="clear" w:color="auto" w:fill="FFFFFF"/>
        </w:rPr>
        <w:t xml:space="preserve">     </w:t>
      </w:r>
      <w:r>
        <w:rPr>
          <w:rFonts w:hint="eastAsia" w:hAnsi="宋体"/>
          <w:color w:val="auto"/>
          <w:szCs w:val="24"/>
          <w:u w:val="single"/>
          <w:shd w:val="clear" w:color="auto" w:fill="FFFFFF"/>
        </w:rPr>
        <w:t>/</w:t>
      </w:r>
      <w:r>
        <w:rPr>
          <w:rFonts w:hAnsi="宋体"/>
          <w:color w:val="auto"/>
          <w:szCs w:val="24"/>
          <w:u w:val="single"/>
          <w:shd w:val="clear" w:color="auto" w:fill="FFFFFF"/>
        </w:rPr>
        <w:t xml:space="preserve">                                                                                                                                                 </w:t>
      </w:r>
    </w:p>
    <w:p w14:paraId="65A9E27D">
      <w:pPr>
        <w:spacing w:line="360" w:lineRule="auto"/>
        <w:ind w:firstLine="480" w:firstLineChars="200"/>
        <w:rPr>
          <w:rFonts w:hint="eastAsia" w:hAnsi="宋体"/>
          <w:color w:val="auto"/>
          <w:szCs w:val="24"/>
          <w:shd w:val="clear" w:color="auto" w:fill="FFFFFF"/>
        </w:rPr>
      </w:pPr>
      <w:r>
        <w:rPr>
          <w:rFonts w:hint="eastAsia" w:hAnsi="宋体"/>
          <w:color w:val="auto"/>
          <w:szCs w:val="24"/>
          <w:shd w:val="clear" w:color="auto" w:fill="FFFFFF"/>
        </w:rPr>
        <w:t>本工程保修书，由施工合同发包人、承包人双方在竣工验收前共同签署，作为施工合同附件，其有效期限至保修期满。</w:t>
      </w:r>
    </w:p>
    <w:p w14:paraId="299DB66B">
      <w:pPr>
        <w:spacing w:line="360" w:lineRule="auto"/>
        <w:rPr>
          <w:rFonts w:hint="eastAsia" w:hAnsi="宋体"/>
          <w:color w:val="auto"/>
          <w:szCs w:val="24"/>
          <w:shd w:val="clear" w:color="auto" w:fill="FFFFFF"/>
        </w:rPr>
      </w:pPr>
    </w:p>
    <w:p w14:paraId="6660C0F9">
      <w:pPr>
        <w:spacing w:line="360" w:lineRule="auto"/>
        <w:rPr>
          <w:rFonts w:hint="eastAsia" w:hAnsi="宋体"/>
          <w:color w:val="auto"/>
          <w:szCs w:val="24"/>
          <w:shd w:val="clear" w:color="auto" w:fill="FFFFFF"/>
        </w:rPr>
      </w:pPr>
    </w:p>
    <w:p w14:paraId="4D7AB9ED">
      <w:pPr>
        <w:spacing w:line="360" w:lineRule="auto"/>
        <w:ind w:left="5258" w:hanging="5258" w:hangingChars="2191"/>
        <w:rPr>
          <w:rFonts w:hint="eastAsia" w:hAnsi="宋体"/>
          <w:color w:val="auto"/>
          <w:szCs w:val="24"/>
          <w:shd w:val="clear" w:color="auto" w:fill="FFFFFF"/>
        </w:rPr>
      </w:pPr>
      <w:r>
        <w:rPr>
          <w:rFonts w:hint="eastAsia" w:hAnsi="宋体"/>
          <w:bCs/>
          <w:color w:val="auto"/>
          <w:szCs w:val="24"/>
          <w:shd w:val="clear" w:color="auto" w:fill="FFFFFF"/>
        </w:rPr>
        <w:t>发包人：</w:t>
      </w:r>
      <w:r>
        <w:rPr>
          <w:rFonts w:hAnsi="宋体"/>
          <w:color w:val="auto"/>
          <w:szCs w:val="24"/>
          <w:u w:val="single"/>
          <w:shd w:val="clear" w:color="auto" w:fill="FFFFFF"/>
        </w:rPr>
        <w:t xml:space="preserve"> </w:t>
      </w:r>
      <w:r>
        <w:rPr>
          <w:rFonts w:hint="eastAsia" w:hAnsi="宋体"/>
          <w:color w:val="auto"/>
          <w:szCs w:val="24"/>
          <w:u w:val="single"/>
          <w:shd w:val="clear" w:color="auto" w:fill="FFFFFF"/>
        </w:rPr>
        <w:t>国家开放大学</w:t>
      </w:r>
      <w:r>
        <w:rPr>
          <w:rFonts w:hAnsi="宋体"/>
          <w:color w:val="auto"/>
          <w:szCs w:val="24"/>
          <w:u w:val="single"/>
          <w:shd w:val="clear" w:color="auto" w:fill="FFFFFF"/>
        </w:rPr>
        <w:t xml:space="preserve"> </w:t>
      </w:r>
      <w:r>
        <w:rPr>
          <w:rFonts w:hint="eastAsia" w:hAnsi="宋体"/>
          <w:color w:val="auto"/>
          <w:szCs w:val="24"/>
          <w:shd w:val="clear" w:color="auto" w:fill="FFFFFF"/>
        </w:rPr>
        <w:t>（盖章）</w:t>
      </w:r>
      <w:r>
        <w:rPr>
          <w:rFonts w:hAnsi="宋体"/>
          <w:bCs/>
          <w:color w:val="auto"/>
          <w:szCs w:val="24"/>
          <w:shd w:val="clear" w:color="auto" w:fill="FFFFFF"/>
        </w:rPr>
        <w:t xml:space="preserve"> </w:t>
      </w:r>
      <w:r>
        <w:rPr>
          <w:rFonts w:hint="eastAsia" w:hAnsi="宋体"/>
          <w:bCs/>
          <w:color w:val="auto"/>
          <w:szCs w:val="24"/>
          <w:shd w:val="clear" w:color="auto" w:fill="FFFFFF"/>
        </w:rPr>
        <w:t xml:space="preserve">     承包人：</w:t>
      </w:r>
      <w:r>
        <w:rPr>
          <w:rFonts w:hint="eastAsia" w:hAnsi="宋体"/>
          <w:color w:val="auto"/>
          <w:szCs w:val="24"/>
          <w:u w:val="single"/>
          <w:shd w:val="clear" w:color="auto" w:fill="FFFFFF"/>
        </w:rPr>
        <w:t xml:space="preserve">              </w:t>
      </w:r>
      <w:r>
        <w:rPr>
          <w:rFonts w:hint="eastAsia" w:hAnsi="宋体"/>
          <w:color w:val="auto"/>
          <w:szCs w:val="24"/>
          <w:shd w:val="clear" w:color="auto" w:fill="FFFFFF"/>
        </w:rPr>
        <w:t>（盖章）</w:t>
      </w:r>
    </w:p>
    <w:p w14:paraId="2392056E">
      <w:pPr>
        <w:spacing w:line="360" w:lineRule="auto"/>
        <w:rPr>
          <w:rFonts w:hint="eastAsia" w:hAnsi="宋体"/>
          <w:color w:val="auto"/>
          <w:szCs w:val="24"/>
          <w:shd w:val="clear" w:color="auto" w:fill="FFFFFF"/>
        </w:rPr>
      </w:pPr>
    </w:p>
    <w:p w14:paraId="467C408E">
      <w:pPr>
        <w:spacing w:line="360" w:lineRule="auto"/>
        <w:rPr>
          <w:rFonts w:hint="eastAsia" w:hAnsi="宋体"/>
          <w:color w:val="auto"/>
          <w:szCs w:val="24"/>
          <w:shd w:val="clear" w:color="auto" w:fill="FFFFFF"/>
        </w:rPr>
      </w:pPr>
    </w:p>
    <w:p w14:paraId="6EA97C10">
      <w:pPr>
        <w:spacing w:line="360" w:lineRule="auto"/>
        <w:rPr>
          <w:rFonts w:hint="eastAsia" w:hAnsi="宋体"/>
          <w:color w:val="auto"/>
          <w:szCs w:val="24"/>
          <w:shd w:val="clear" w:color="auto" w:fill="FFFFFF"/>
        </w:rPr>
      </w:pPr>
      <w:r>
        <w:rPr>
          <w:rFonts w:hint="eastAsia" w:hAnsi="宋体"/>
          <w:bCs/>
          <w:color w:val="auto"/>
          <w:szCs w:val="24"/>
          <w:shd w:val="clear" w:color="auto" w:fill="FFFFFF"/>
        </w:rPr>
        <w:t>法定代表人或其</w:t>
      </w:r>
      <w:r>
        <w:rPr>
          <w:rFonts w:hAnsi="宋体"/>
          <w:color w:val="auto"/>
          <w:szCs w:val="24"/>
          <w:shd w:val="clear" w:color="auto" w:fill="FFFFFF"/>
        </w:rPr>
        <w:t xml:space="preserve">                   </w:t>
      </w:r>
      <w:r>
        <w:rPr>
          <w:rFonts w:hint="eastAsia" w:hAnsi="宋体"/>
          <w:color w:val="auto"/>
          <w:szCs w:val="24"/>
          <w:shd w:val="clear" w:color="auto" w:fill="FFFFFF"/>
        </w:rPr>
        <w:t xml:space="preserve">   </w:t>
      </w:r>
      <w:r>
        <w:rPr>
          <w:rFonts w:hint="eastAsia" w:hAnsi="宋体"/>
          <w:bCs/>
          <w:color w:val="auto"/>
          <w:szCs w:val="24"/>
          <w:shd w:val="clear" w:color="auto" w:fill="FFFFFF"/>
        </w:rPr>
        <w:t>法定代表人或其</w:t>
      </w:r>
    </w:p>
    <w:p w14:paraId="5ADD88C0">
      <w:pPr>
        <w:spacing w:line="360" w:lineRule="auto"/>
        <w:rPr>
          <w:rFonts w:hint="eastAsia" w:hAnsi="宋体"/>
          <w:color w:val="auto"/>
          <w:szCs w:val="24"/>
          <w:shd w:val="clear" w:color="auto" w:fill="FFFFFF"/>
        </w:rPr>
      </w:pPr>
      <w:r>
        <w:rPr>
          <w:rFonts w:hint="eastAsia" w:hAnsi="宋体"/>
          <w:bCs/>
          <w:color w:val="auto"/>
          <w:szCs w:val="24"/>
          <w:shd w:val="clear" w:color="auto" w:fill="FFFFFF"/>
        </w:rPr>
        <w:t>委托代理人：</w:t>
      </w:r>
      <w:r>
        <w:rPr>
          <w:rFonts w:hAnsi="宋体"/>
          <w:color w:val="auto"/>
          <w:szCs w:val="24"/>
          <w:u w:val="single"/>
          <w:shd w:val="clear" w:color="auto" w:fill="FFFFFF"/>
        </w:rPr>
        <w:t xml:space="preserve">           </w:t>
      </w:r>
      <w:r>
        <w:rPr>
          <w:rFonts w:hint="eastAsia" w:hAnsi="宋体"/>
          <w:color w:val="auto"/>
          <w:szCs w:val="24"/>
          <w:shd w:val="clear" w:color="auto" w:fill="FFFFFF"/>
        </w:rPr>
        <w:t>（签字）</w:t>
      </w:r>
      <w:r>
        <w:rPr>
          <w:rFonts w:hAnsi="宋体"/>
          <w:color w:val="auto"/>
          <w:szCs w:val="24"/>
          <w:shd w:val="clear" w:color="auto" w:fill="FFFFFF"/>
        </w:rPr>
        <w:t xml:space="preserve"> </w:t>
      </w:r>
      <w:r>
        <w:rPr>
          <w:rFonts w:hAnsi="宋体"/>
          <w:bCs/>
          <w:color w:val="auto"/>
          <w:szCs w:val="24"/>
          <w:shd w:val="clear" w:color="auto" w:fill="FFFFFF"/>
        </w:rPr>
        <w:t xml:space="preserve"> </w:t>
      </w:r>
      <w:r>
        <w:rPr>
          <w:rFonts w:hint="eastAsia" w:hAnsi="宋体"/>
          <w:bCs/>
          <w:color w:val="auto"/>
          <w:szCs w:val="24"/>
          <w:shd w:val="clear" w:color="auto" w:fill="FFFFFF"/>
        </w:rPr>
        <w:t xml:space="preserve">   委托代理人：</w:t>
      </w:r>
      <w:r>
        <w:rPr>
          <w:rFonts w:hAnsi="宋体"/>
          <w:color w:val="auto"/>
          <w:szCs w:val="24"/>
          <w:u w:val="single"/>
          <w:shd w:val="clear" w:color="auto" w:fill="FFFFFF"/>
        </w:rPr>
        <w:t xml:space="preserve">              </w:t>
      </w:r>
      <w:r>
        <w:rPr>
          <w:rFonts w:hint="eastAsia" w:hAnsi="宋体"/>
          <w:color w:val="auto"/>
          <w:szCs w:val="24"/>
          <w:shd w:val="clear" w:color="auto" w:fill="FFFFFF"/>
        </w:rPr>
        <w:t>（签字）</w:t>
      </w:r>
    </w:p>
    <w:p w14:paraId="54C8E2BF">
      <w:pPr>
        <w:spacing w:line="360" w:lineRule="auto"/>
        <w:rPr>
          <w:rFonts w:hint="eastAsia" w:hAnsi="宋体"/>
          <w:color w:val="auto"/>
          <w:szCs w:val="24"/>
          <w:shd w:val="clear" w:color="auto" w:fill="FFFFFF"/>
        </w:rPr>
      </w:pPr>
    </w:p>
    <w:p w14:paraId="0ED2B445">
      <w:pPr>
        <w:spacing w:line="360" w:lineRule="auto"/>
        <w:rPr>
          <w:rFonts w:hint="eastAsia" w:hAnsi="宋体"/>
          <w:color w:val="auto"/>
          <w:szCs w:val="24"/>
          <w:shd w:val="clear" w:color="auto" w:fill="FFFFFF"/>
        </w:rPr>
      </w:pPr>
      <w:r>
        <w:rPr>
          <w:rFonts w:hint="eastAsia" w:hAnsi="宋体"/>
          <w:color w:val="auto"/>
          <w:szCs w:val="24"/>
          <w:shd w:val="clear" w:color="auto" w:fill="FFFFFF"/>
        </w:rPr>
        <w:t>电话：</w:t>
      </w:r>
      <w:r>
        <w:rPr>
          <w:rFonts w:hAnsi="宋体"/>
          <w:color w:val="auto"/>
          <w:szCs w:val="24"/>
          <w:u w:val="single"/>
          <w:shd w:val="clear" w:color="auto" w:fill="FFFFFF"/>
        </w:rPr>
        <w:t xml:space="preserve"> </w:t>
      </w:r>
      <w:r>
        <w:rPr>
          <w:rFonts w:hint="eastAsia" w:hAnsi="宋体"/>
          <w:color w:val="auto"/>
          <w:szCs w:val="24"/>
          <w:u w:val="single"/>
          <w:shd w:val="clear" w:color="auto" w:fill="FFFFFF"/>
        </w:rPr>
        <w:t>010-57519106</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shd w:val="clear" w:color="auto" w:fill="FFFFFF"/>
        </w:rPr>
        <w:t xml:space="preserve">   </w:t>
      </w:r>
      <w:r>
        <w:rPr>
          <w:rFonts w:hint="eastAsia" w:hAnsi="宋体"/>
          <w:color w:val="auto"/>
          <w:szCs w:val="24"/>
          <w:shd w:val="clear" w:color="auto" w:fill="FFFFFF"/>
        </w:rPr>
        <w:t xml:space="preserve">     电话：</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722ABE9C">
      <w:pPr>
        <w:spacing w:line="360" w:lineRule="auto"/>
        <w:rPr>
          <w:rFonts w:hint="eastAsia" w:hAnsi="宋体"/>
          <w:color w:val="auto"/>
        </w:rPr>
      </w:pPr>
    </w:p>
    <w:p w14:paraId="5C86A100">
      <w:pPr>
        <w:spacing w:line="360" w:lineRule="auto"/>
        <w:rPr>
          <w:rFonts w:hint="eastAsia" w:hAnsi="宋体"/>
          <w:color w:val="auto"/>
        </w:rPr>
      </w:pPr>
    </w:p>
    <w:p w14:paraId="7E187AEF">
      <w:pPr>
        <w:spacing w:line="360" w:lineRule="auto"/>
        <w:ind w:firstLine="4560" w:firstLineChars="1900"/>
        <w:rPr>
          <w:color w:val="auto"/>
        </w:rPr>
      </w:pPr>
      <w:r>
        <w:rPr>
          <w:rFonts w:hint="eastAsia" w:hAnsi="宋体"/>
          <w:color w:val="auto"/>
        </w:rPr>
        <w:t xml:space="preserve">       年　 　月　 　日</w:t>
      </w:r>
    </w:p>
    <w:p w14:paraId="141720D8">
      <w:pPr>
        <w:tabs>
          <w:tab w:val="left" w:pos="3855"/>
        </w:tabs>
        <w:spacing w:line="360" w:lineRule="auto"/>
        <w:ind w:firstLine="482" w:firstLineChars="200"/>
        <w:jc w:val="center"/>
        <w:rPr>
          <w:rFonts w:hint="eastAsia" w:hAnsi="宋体"/>
          <w:b/>
          <w:color w:val="auto"/>
          <w:szCs w:val="24"/>
          <w:shd w:val="clear" w:color="auto" w:fill="FFFFFF"/>
        </w:rPr>
      </w:pPr>
    </w:p>
    <w:p w14:paraId="125B8469">
      <w:pPr>
        <w:rPr>
          <w:rFonts w:hint="eastAsia" w:hAnsi="宋体"/>
          <w:b/>
          <w:color w:val="auto"/>
          <w:szCs w:val="24"/>
          <w:shd w:val="clear" w:color="auto" w:fill="FFFFFF"/>
        </w:rPr>
      </w:pPr>
    </w:p>
    <w:p w14:paraId="598BE926">
      <w:pPr>
        <w:rPr>
          <w:rFonts w:hint="eastAsia" w:hAnsi="宋体"/>
          <w:b/>
          <w:color w:val="auto"/>
          <w:szCs w:val="24"/>
          <w:shd w:val="clear" w:color="auto" w:fill="FFFFFF"/>
        </w:rPr>
      </w:pPr>
      <w:r>
        <w:rPr>
          <w:rFonts w:hint="eastAsia" w:hAnsi="宋体"/>
          <w:b/>
          <w:color w:val="auto"/>
          <w:szCs w:val="24"/>
          <w:shd w:val="clear" w:color="auto" w:fill="FFFFFF"/>
        </w:rPr>
        <w:br w:type="page"/>
      </w:r>
    </w:p>
    <w:p w14:paraId="1661842A">
      <w:pPr>
        <w:tabs>
          <w:tab w:val="left" w:pos="3855"/>
        </w:tabs>
        <w:spacing w:line="360" w:lineRule="auto"/>
        <w:ind w:firstLine="482" w:firstLineChars="200"/>
        <w:jc w:val="center"/>
        <w:rPr>
          <w:rFonts w:hint="eastAsia" w:hAnsi="宋体"/>
          <w:b/>
          <w:color w:val="auto"/>
          <w:szCs w:val="24"/>
          <w:shd w:val="clear" w:color="auto" w:fill="FFFFFF"/>
        </w:rPr>
      </w:pPr>
      <w:r>
        <w:rPr>
          <w:rFonts w:hint="eastAsia" w:hAnsi="宋体"/>
          <w:b/>
          <w:color w:val="auto"/>
          <w:szCs w:val="24"/>
          <w:shd w:val="clear" w:color="auto" w:fill="FFFFFF"/>
        </w:rPr>
        <w:t>项目廉政</w:t>
      </w:r>
      <w:r>
        <w:rPr>
          <w:rFonts w:hAnsi="宋体"/>
          <w:b/>
          <w:color w:val="auto"/>
          <w:szCs w:val="24"/>
          <w:shd w:val="clear" w:color="auto" w:fill="FFFFFF"/>
        </w:rPr>
        <w:t>责任</w:t>
      </w:r>
      <w:r>
        <w:rPr>
          <w:rFonts w:hint="eastAsia" w:hAnsi="宋体"/>
          <w:b/>
          <w:color w:val="auto"/>
          <w:szCs w:val="24"/>
          <w:shd w:val="clear" w:color="auto" w:fill="FFFFFF"/>
        </w:rPr>
        <w:t>书</w:t>
      </w:r>
    </w:p>
    <w:p w14:paraId="47120689">
      <w:pPr>
        <w:tabs>
          <w:tab w:val="left" w:pos="3855"/>
        </w:tabs>
        <w:spacing w:line="360" w:lineRule="auto"/>
        <w:ind w:firstLine="482" w:firstLineChars="200"/>
        <w:jc w:val="center"/>
        <w:rPr>
          <w:rFonts w:hint="eastAsia" w:hAnsi="宋体"/>
          <w:b/>
          <w:color w:val="auto"/>
          <w:szCs w:val="24"/>
          <w:shd w:val="clear" w:color="auto" w:fill="FFFFFF"/>
        </w:rPr>
      </w:pPr>
    </w:p>
    <w:p w14:paraId="543C2D0D">
      <w:pPr>
        <w:spacing w:line="360" w:lineRule="auto"/>
        <w:ind w:left="-204" w:leftChars="-85" w:firstLine="480"/>
        <w:rPr>
          <w:rFonts w:hint="eastAsia" w:hAnsi="宋体"/>
          <w:color w:val="auto"/>
          <w:u w:val="single"/>
        </w:rPr>
      </w:pPr>
      <w:r>
        <w:rPr>
          <w:rFonts w:hint="eastAsia" w:hAnsi="宋体"/>
          <w:color w:val="auto"/>
        </w:rPr>
        <w:t>项目名称：</w:t>
      </w:r>
      <w:r>
        <w:rPr>
          <w:rFonts w:hint="eastAsia" w:hAnsi="宋体"/>
          <w:color w:val="auto"/>
          <w:u w:val="single"/>
        </w:rPr>
        <w:t xml:space="preserve"> </w:t>
      </w:r>
      <w:r>
        <w:rPr>
          <w:rFonts w:hint="eastAsia" w:hAnsi="宋体" w:cs="Arial"/>
          <w:color w:val="auto"/>
          <w:szCs w:val="24"/>
          <w:u w:val="single"/>
          <w:shd w:val="clear" w:color="auto" w:fill="FFFFFF"/>
        </w:rPr>
        <w:t>国家开放大学（五棵松校区）地下二层空调机房设备更换项目</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p>
    <w:p w14:paraId="79C31698">
      <w:pPr>
        <w:spacing w:line="360" w:lineRule="auto"/>
        <w:ind w:left="-204" w:leftChars="-85" w:firstLine="480"/>
        <w:rPr>
          <w:rFonts w:hint="eastAsia" w:hAnsi="宋体"/>
          <w:color w:val="auto"/>
          <w:u w:val="single"/>
        </w:rPr>
      </w:pPr>
      <w:r>
        <w:rPr>
          <w:rFonts w:hint="eastAsia" w:hAnsi="宋体"/>
          <w:color w:val="auto"/>
        </w:rPr>
        <w:t>项目地址：</w:t>
      </w:r>
      <w:r>
        <w:rPr>
          <w:rFonts w:hint="eastAsia" w:hAnsi="宋体"/>
          <w:color w:val="auto"/>
          <w:u w:val="single"/>
        </w:rPr>
        <w:t xml:space="preserve"> </w:t>
      </w:r>
      <w:r>
        <w:rPr>
          <w:rFonts w:hint="eastAsia" w:hAnsi="宋体"/>
          <w:color w:val="auto"/>
          <w:szCs w:val="24"/>
          <w:u w:val="single"/>
          <w:shd w:val="clear" w:color="auto" w:fill="FFFFFF"/>
        </w:rPr>
        <w:t>北京市海淀区复兴路75号</w:t>
      </w:r>
      <w:r>
        <w:rPr>
          <w:rFonts w:hint="eastAsia" w:hAnsi="宋体"/>
          <w:color w:val="auto"/>
          <w:u w:val="single"/>
        </w:rPr>
        <w:t xml:space="preserve">                                       </w:t>
      </w:r>
    </w:p>
    <w:p w14:paraId="1FE8D9F9">
      <w:pPr>
        <w:spacing w:line="360" w:lineRule="auto"/>
        <w:ind w:left="-204" w:leftChars="-85" w:firstLine="480"/>
        <w:rPr>
          <w:rFonts w:hint="eastAsia" w:hAnsi="宋体"/>
          <w:color w:val="auto"/>
          <w:u w:val="single"/>
        </w:rPr>
      </w:pPr>
      <w:r>
        <w:rPr>
          <w:rFonts w:hint="eastAsia" w:hAnsi="宋体"/>
          <w:color w:val="auto"/>
        </w:rPr>
        <w:t>甲    方：</w:t>
      </w:r>
      <w:r>
        <w:rPr>
          <w:rFonts w:hint="eastAsia" w:hAnsi="宋体"/>
          <w:color w:val="auto"/>
          <w:u w:val="single"/>
        </w:rPr>
        <w:t xml:space="preserve"> 国家开放大学                                            </w:t>
      </w:r>
    </w:p>
    <w:p w14:paraId="678B3F52">
      <w:pPr>
        <w:spacing w:line="360" w:lineRule="auto"/>
        <w:ind w:left="-204" w:leftChars="-85" w:firstLine="480"/>
        <w:rPr>
          <w:rFonts w:hint="eastAsia" w:hAnsi="宋体"/>
          <w:color w:val="auto"/>
          <w:u w:val="single"/>
        </w:rPr>
      </w:pPr>
      <w:r>
        <w:rPr>
          <w:rFonts w:hint="eastAsia" w:hAnsi="宋体"/>
          <w:color w:val="auto"/>
        </w:rPr>
        <w:t>乙    方：</w:t>
      </w:r>
      <w:r>
        <w:rPr>
          <w:rFonts w:hint="eastAsia" w:hAnsi="宋体"/>
          <w:color w:val="auto"/>
          <w:u w:val="single"/>
        </w:rPr>
        <w:t xml:space="preserve">                  </w:t>
      </w:r>
      <w:r>
        <w:rPr>
          <w:rFonts w:hint="eastAsia" w:hAnsi="宋体"/>
          <w:color w:val="auto"/>
          <w:szCs w:val="24"/>
          <w:u w:val="single"/>
          <w:shd w:val="clear" w:color="auto" w:fill="FFFFFF"/>
        </w:rPr>
        <w:t xml:space="preserve"> </w:t>
      </w:r>
      <w:r>
        <w:rPr>
          <w:rFonts w:hint="eastAsia" w:hAnsi="宋体"/>
          <w:color w:val="auto"/>
          <w:u w:val="single"/>
        </w:rPr>
        <w:t xml:space="preserve">                         </w:t>
      </w:r>
    </w:p>
    <w:p w14:paraId="2F17D93D">
      <w:pPr>
        <w:spacing w:line="360" w:lineRule="auto"/>
        <w:ind w:left="-204" w:leftChars="-85" w:firstLine="480"/>
        <w:rPr>
          <w:rFonts w:hint="eastAsia" w:hAnsi="宋体"/>
          <w:color w:val="auto"/>
        </w:rPr>
      </w:pPr>
      <w:r>
        <w:rPr>
          <w:rFonts w:hint="eastAsia" w:ascii="黑体" w:hAnsi="宋体" w:eastAsia="黑体"/>
          <w:color w:val="auto"/>
        </w:rPr>
        <w:t>　第一条　</w:t>
      </w:r>
      <w:r>
        <w:rPr>
          <w:rFonts w:hint="eastAsia" w:hAnsi="宋体"/>
          <w:color w:val="auto"/>
        </w:rPr>
        <w:t>甲乙双方的责任</w:t>
      </w:r>
    </w:p>
    <w:p w14:paraId="61526747">
      <w:pPr>
        <w:spacing w:line="360" w:lineRule="auto"/>
        <w:rPr>
          <w:rFonts w:hint="eastAsia" w:hAnsi="宋体"/>
          <w:color w:val="auto"/>
        </w:rPr>
      </w:pPr>
      <w:r>
        <w:rPr>
          <w:rFonts w:hint="eastAsia" w:hAnsi="宋体"/>
          <w:color w:val="auto"/>
        </w:rPr>
        <w:t>　　(一)　应严格遵守国家关于市场准入、项目招标投标和市场活动等有关法律、法规，相关政策，以及廉政建设的各项规定。</w:t>
      </w:r>
    </w:p>
    <w:p w14:paraId="1582CC68">
      <w:pPr>
        <w:spacing w:line="360" w:lineRule="auto"/>
        <w:rPr>
          <w:rFonts w:hint="eastAsia" w:hAnsi="宋体"/>
          <w:color w:val="auto"/>
        </w:rPr>
      </w:pPr>
      <w:r>
        <w:rPr>
          <w:rFonts w:hint="eastAsia" w:hAnsi="宋体"/>
          <w:color w:val="auto"/>
        </w:rPr>
        <w:t>　　(二)　严格执行项目合同文件，自觉按合同办事。</w:t>
      </w:r>
    </w:p>
    <w:p w14:paraId="60318D6B">
      <w:pPr>
        <w:spacing w:line="360" w:lineRule="auto"/>
        <w:ind w:firstLine="480"/>
        <w:rPr>
          <w:rFonts w:hint="eastAsia" w:hAnsi="宋体"/>
          <w:color w:val="auto"/>
        </w:rPr>
      </w:pPr>
      <w:r>
        <w:rPr>
          <w:rFonts w:hint="eastAsia" w:hAnsi="宋体"/>
          <w:color w:val="auto"/>
        </w:rPr>
        <w:t>(三)　业务活动必须坚持公开、公平、公正、诚信、透明的原则（除法律法规另有规定者外），不得为获取不正当的利益，损害国家、集体和对方利益。</w:t>
      </w:r>
    </w:p>
    <w:p w14:paraId="7A59AF30">
      <w:pPr>
        <w:spacing w:line="360" w:lineRule="auto"/>
        <w:ind w:firstLine="480"/>
        <w:rPr>
          <w:rFonts w:hint="eastAsia" w:hAnsi="宋体"/>
          <w:color w:val="auto"/>
        </w:rPr>
      </w:pPr>
      <w:r>
        <w:rPr>
          <w:rFonts w:hint="eastAsia" w:hAnsi="宋体"/>
          <w:color w:val="auto"/>
        </w:rPr>
        <w:t>(四)　发现对方在业务活动中有违规、违纪、违法行为的，应及时提醒对方，情节严重的，应向其上级主管部门或纪检监察、司法等有关机关举报。</w:t>
      </w:r>
    </w:p>
    <w:p w14:paraId="0F95DA0B">
      <w:pPr>
        <w:spacing w:line="360" w:lineRule="auto"/>
        <w:ind w:firstLine="420"/>
        <w:rPr>
          <w:rFonts w:hint="eastAsia" w:hAnsi="宋体"/>
          <w:color w:val="auto"/>
        </w:rPr>
      </w:pPr>
      <w:r>
        <w:rPr>
          <w:rFonts w:hint="eastAsia" w:ascii="黑体" w:hAnsi="宋体" w:eastAsia="黑体"/>
          <w:color w:val="auto"/>
        </w:rPr>
        <w:t>第二条　</w:t>
      </w:r>
      <w:r>
        <w:rPr>
          <w:rFonts w:hint="eastAsia" w:hAnsi="宋体"/>
          <w:color w:val="auto"/>
        </w:rPr>
        <w:t>甲方的责任</w:t>
      </w:r>
    </w:p>
    <w:p w14:paraId="2DFFEE86">
      <w:pPr>
        <w:spacing w:line="360" w:lineRule="auto"/>
        <w:ind w:firstLine="420"/>
        <w:rPr>
          <w:rFonts w:hint="eastAsia" w:hAnsi="宋体"/>
          <w:color w:val="auto"/>
        </w:rPr>
      </w:pPr>
      <w:r>
        <w:rPr>
          <w:rFonts w:hint="eastAsia" w:hAnsi="宋体"/>
          <w:color w:val="auto"/>
        </w:rPr>
        <w:t>甲方的领导和负责该项目招标的工作人员，在项目开展的事前、事中、事后应遵守以下规定：</w:t>
      </w:r>
    </w:p>
    <w:p w14:paraId="6D7FF7C1">
      <w:pPr>
        <w:spacing w:line="360" w:lineRule="auto"/>
        <w:rPr>
          <w:rFonts w:hint="eastAsia" w:hAnsi="宋体"/>
          <w:color w:val="auto"/>
        </w:rPr>
      </w:pPr>
      <w:r>
        <w:rPr>
          <w:rFonts w:hint="eastAsia" w:hAnsi="宋体"/>
          <w:color w:val="auto"/>
        </w:rPr>
        <w:t>　　(一)　不准向乙方和相关单位索要或接受回扣、礼金、有价证券、贵重物品和好处费、感谢费等。</w:t>
      </w:r>
    </w:p>
    <w:p w14:paraId="137609D3">
      <w:pPr>
        <w:spacing w:line="360" w:lineRule="auto"/>
        <w:ind w:firstLine="420"/>
        <w:rPr>
          <w:rFonts w:hint="eastAsia" w:hAnsi="宋体"/>
          <w:color w:val="auto"/>
        </w:rPr>
      </w:pPr>
      <w:r>
        <w:rPr>
          <w:rFonts w:hint="eastAsia" w:hAnsi="宋体"/>
          <w:color w:val="auto"/>
        </w:rPr>
        <w:t>(二)　不准在乙方和相关单位报销任何应由甲方或个人支付的费用。</w:t>
      </w:r>
    </w:p>
    <w:p w14:paraId="2958482F">
      <w:pPr>
        <w:spacing w:line="360" w:lineRule="auto"/>
        <w:ind w:firstLine="410"/>
        <w:rPr>
          <w:rFonts w:hint="eastAsia" w:hAnsi="宋体"/>
          <w:color w:val="auto"/>
        </w:rPr>
      </w:pPr>
      <w:r>
        <w:rPr>
          <w:rFonts w:hint="eastAsia" w:hAnsi="宋体"/>
          <w:color w:val="auto"/>
        </w:rPr>
        <w:t>(三)　不准要求、暗示或接受乙方和相关单位为个人装修住房、婚丧嫁娶、配偶子女的工作安排以及出国（境）、旅游等提供方便。</w:t>
      </w:r>
    </w:p>
    <w:p w14:paraId="78A1A31A">
      <w:pPr>
        <w:spacing w:line="360" w:lineRule="auto"/>
        <w:rPr>
          <w:rFonts w:hint="eastAsia" w:hAnsi="宋体"/>
          <w:color w:val="auto"/>
        </w:rPr>
      </w:pPr>
      <w:r>
        <w:rPr>
          <w:rFonts w:hint="eastAsia" w:hAnsi="宋体"/>
          <w:color w:val="auto"/>
        </w:rPr>
        <w:t>　　(四)　不准参加有可能影响公正执行公务的乙方和相关单位的宴请和健身、娱乐等活动。</w:t>
      </w:r>
    </w:p>
    <w:p w14:paraId="3C2C5213">
      <w:pPr>
        <w:spacing w:line="360" w:lineRule="auto"/>
        <w:ind w:firstLine="480"/>
        <w:rPr>
          <w:rFonts w:hint="eastAsia" w:hAnsi="宋体"/>
          <w:color w:val="auto"/>
        </w:rPr>
      </w:pPr>
      <w:r>
        <w:rPr>
          <w:rFonts w:hint="eastAsia" w:hAnsi="宋体"/>
          <w:color w:val="auto"/>
        </w:rPr>
        <w:t>(五)　不准向乙方介绍或为配偶、子女、亲属参与同甲方项目合同中相关经济活动。不得以任何理由向乙方和相关单位推荐分包单位和要求乙方购买项目工程施工合同规定以外的材料、设备等。</w:t>
      </w:r>
    </w:p>
    <w:p w14:paraId="59A0B7C5">
      <w:pPr>
        <w:spacing w:line="360" w:lineRule="auto"/>
        <w:ind w:firstLine="480"/>
        <w:rPr>
          <w:rFonts w:hint="eastAsia" w:hAnsi="宋体"/>
          <w:color w:val="auto"/>
        </w:rPr>
      </w:pPr>
      <w:r>
        <w:rPr>
          <w:rFonts w:hint="eastAsia" w:ascii="黑体" w:hAnsi="宋体" w:eastAsia="黑体"/>
          <w:color w:val="auto"/>
        </w:rPr>
        <w:t>第三条　</w:t>
      </w:r>
      <w:r>
        <w:rPr>
          <w:rFonts w:hint="eastAsia" w:hAnsi="宋体"/>
          <w:color w:val="auto"/>
        </w:rPr>
        <w:t>乙方的责任</w:t>
      </w:r>
    </w:p>
    <w:p w14:paraId="19D0CBFF">
      <w:pPr>
        <w:spacing w:line="360" w:lineRule="auto"/>
        <w:rPr>
          <w:rFonts w:hint="eastAsia" w:hAnsi="宋体"/>
          <w:color w:val="auto"/>
        </w:rPr>
      </w:pPr>
      <w:r>
        <w:rPr>
          <w:rFonts w:hint="eastAsia" w:hAnsi="宋体"/>
          <w:color w:val="auto"/>
        </w:rPr>
        <w:t>　　应与甲方保持正常的业务交往，按照有关法律法规和程序开展业务工作，严格遵守以下规定：</w:t>
      </w:r>
    </w:p>
    <w:p w14:paraId="1C2B56F1">
      <w:pPr>
        <w:spacing w:line="360" w:lineRule="auto"/>
        <w:rPr>
          <w:rFonts w:hint="eastAsia" w:hAnsi="宋体"/>
          <w:color w:val="auto"/>
        </w:rPr>
      </w:pPr>
      <w:r>
        <w:rPr>
          <w:rFonts w:hint="eastAsia" w:hAnsi="宋体"/>
          <w:color w:val="auto"/>
        </w:rPr>
        <w:t>　　(一)　不准以任何理由向甲方、相关单位及其工作人员索要、接受或赠送礼金、有价证券、贵重物品和回扣、好处费、感谢费等。</w:t>
      </w:r>
    </w:p>
    <w:p w14:paraId="285FBDA8">
      <w:pPr>
        <w:spacing w:line="360" w:lineRule="auto"/>
        <w:rPr>
          <w:rFonts w:hint="eastAsia" w:hAnsi="宋体"/>
          <w:color w:val="auto"/>
        </w:rPr>
      </w:pPr>
      <w:r>
        <w:rPr>
          <w:rFonts w:hint="eastAsia" w:hAnsi="宋体"/>
          <w:color w:val="auto"/>
        </w:rPr>
        <w:t>　　(二)　不准以任何理由为甲方和相关单位报销应由对方或个人支付的费用。</w:t>
      </w:r>
    </w:p>
    <w:p w14:paraId="14532B8E">
      <w:pPr>
        <w:spacing w:line="360" w:lineRule="auto"/>
        <w:rPr>
          <w:rFonts w:hint="eastAsia" w:hAnsi="宋体"/>
          <w:color w:val="auto"/>
        </w:rPr>
      </w:pPr>
      <w:r>
        <w:rPr>
          <w:rFonts w:hint="eastAsia" w:hAnsi="宋体"/>
          <w:color w:val="auto"/>
        </w:rPr>
        <w:t>　　(三)　不准接受或暗示为甲方、相关单位或个人装修住房、婚丧嫁娶、配偶子女的工作安排以及出国（境）、旅游等提供方便。</w:t>
      </w:r>
    </w:p>
    <w:p w14:paraId="08E22A6F">
      <w:pPr>
        <w:spacing w:line="360" w:lineRule="auto"/>
        <w:ind w:firstLine="480"/>
        <w:rPr>
          <w:rFonts w:hint="eastAsia" w:hAnsi="宋体"/>
          <w:color w:val="auto"/>
        </w:rPr>
      </w:pPr>
      <w:r>
        <w:rPr>
          <w:rFonts w:hint="eastAsia" w:hAnsi="宋体"/>
          <w:color w:val="auto"/>
        </w:rPr>
        <w:t>(四)　不准以任何理由为甲方、相关单位或个人组织有可能影响公正执行公务的宴请、健身、娱乐等活动。</w:t>
      </w:r>
    </w:p>
    <w:p w14:paraId="06D9776F">
      <w:pPr>
        <w:spacing w:line="360" w:lineRule="auto"/>
        <w:ind w:firstLine="480"/>
        <w:rPr>
          <w:rFonts w:hint="eastAsia" w:ascii="黑体" w:hAnsi="宋体" w:eastAsia="黑体"/>
          <w:color w:val="auto"/>
        </w:rPr>
      </w:pPr>
      <w:r>
        <w:rPr>
          <w:rFonts w:hint="eastAsia" w:ascii="黑体" w:hAnsi="宋体" w:eastAsia="黑体"/>
          <w:color w:val="auto"/>
        </w:rPr>
        <w:t>第四条　</w:t>
      </w:r>
      <w:r>
        <w:rPr>
          <w:rFonts w:hint="eastAsia" w:hAnsi="宋体"/>
          <w:color w:val="auto"/>
        </w:rPr>
        <w:t>违约责任</w:t>
      </w:r>
    </w:p>
    <w:p w14:paraId="56D487CF">
      <w:pPr>
        <w:spacing w:line="360" w:lineRule="auto"/>
        <w:rPr>
          <w:rFonts w:hint="eastAsia" w:hAnsi="宋体"/>
          <w:color w:val="auto"/>
        </w:rPr>
      </w:pPr>
      <w:r>
        <w:rPr>
          <w:rFonts w:hint="eastAsia" w:hAnsi="宋体"/>
          <w:color w:val="auto"/>
        </w:rPr>
        <w:t>　　(一)　甲方工作人员有违反本责任书第一、二条责任行为的，按照管理权限，依据有关法律法规和规定给予党纪、政纪处分或组织处理；涉嫌犯罪，移交司法机关追究刑事责任；给乙方单位造成经济损失的，应予以赔偿。</w:t>
      </w:r>
    </w:p>
    <w:p w14:paraId="263E2661">
      <w:pPr>
        <w:spacing w:line="360" w:lineRule="auto"/>
        <w:ind w:firstLine="480"/>
        <w:rPr>
          <w:rFonts w:hint="eastAsia" w:hAnsi="宋体"/>
          <w:color w:val="auto"/>
        </w:rPr>
      </w:pPr>
      <w:r>
        <w:rPr>
          <w:rFonts w:hint="eastAsia" w:hAnsi="宋体"/>
          <w:color w:val="auto"/>
        </w:rPr>
        <w:t>(二)　乙方工作人员有违反本责任书第一、三条责任行为的，按照管理权限，依据有关法律法规和规定给予党纪、政纪处分或组织处理；涉嫌犯罪的，移交司法机关追究刑事责任；给甲方单位造成经济损失的，应予以赔偿。</w:t>
      </w:r>
    </w:p>
    <w:p w14:paraId="4AE84F77">
      <w:pPr>
        <w:spacing w:line="360" w:lineRule="auto"/>
        <w:ind w:firstLine="480"/>
        <w:rPr>
          <w:rFonts w:hint="eastAsia" w:hAnsi="宋体"/>
          <w:color w:val="auto"/>
        </w:rPr>
      </w:pPr>
      <w:r>
        <w:rPr>
          <w:rFonts w:hint="eastAsia" w:ascii="黑体" w:hAnsi="宋体" w:eastAsia="黑体"/>
          <w:color w:val="auto"/>
        </w:rPr>
        <w:t>第五条　</w:t>
      </w:r>
      <w:r>
        <w:rPr>
          <w:rFonts w:hint="eastAsia" w:hAnsi="宋体"/>
          <w:color w:val="auto"/>
        </w:rPr>
        <w:t>本责任书作为项目合同的附件，与项目合同具有同等法律效力。经双方签署后立即生效。</w:t>
      </w:r>
    </w:p>
    <w:p w14:paraId="26A18D4B">
      <w:pPr>
        <w:spacing w:line="360" w:lineRule="auto"/>
        <w:ind w:firstLine="480"/>
        <w:rPr>
          <w:rFonts w:hint="eastAsia" w:hAnsi="宋体"/>
          <w:color w:val="auto"/>
        </w:rPr>
      </w:pPr>
      <w:r>
        <w:rPr>
          <w:rFonts w:hint="eastAsia" w:ascii="黑体" w:hAnsi="宋体" w:eastAsia="黑体"/>
          <w:color w:val="auto"/>
        </w:rPr>
        <w:t>第六条　</w:t>
      </w:r>
      <w:r>
        <w:rPr>
          <w:rFonts w:hint="eastAsia" w:hAnsi="宋体"/>
          <w:color w:val="auto"/>
        </w:rPr>
        <w:t>本责任书的有效期为双方签署之日起至合同结束时止。</w:t>
      </w:r>
    </w:p>
    <w:p w14:paraId="3A4809F3">
      <w:pPr>
        <w:spacing w:line="360" w:lineRule="auto"/>
        <w:ind w:left="620"/>
        <w:rPr>
          <w:rFonts w:hint="eastAsia" w:hAnsi="宋体"/>
          <w:color w:val="auto"/>
        </w:rPr>
      </w:pPr>
    </w:p>
    <w:p w14:paraId="71272978">
      <w:pPr>
        <w:spacing w:line="360" w:lineRule="auto"/>
        <w:ind w:left="5258" w:hanging="5258" w:hangingChars="2191"/>
        <w:rPr>
          <w:rFonts w:hint="eastAsia" w:hAnsi="宋体"/>
          <w:color w:val="auto"/>
          <w:szCs w:val="24"/>
          <w:shd w:val="clear" w:color="auto" w:fill="FFFFFF"/>
        </w:rPr>
      </w:pPr>
      <w:r>
        <w:rPr>
          <w:rFonts w:hint="eastAsia" w:hAnsi="宋体"/>
          <w:bCs/>
          <w:color w:val="auto"/>
          <w:szCs w:val="24"/>
          <w:shd w:val="clear" w:color="auto" w:fill="FFFFFF"/>
        </w:rPr>
        <w:t>发包人：</w:t>
      </w:r>
      <w:r>
        <w:rPr>
          <w:rFonts w:hAnsi="宋体"/>
          <w:color w:val="auto"/>
          <w:szCs w:val="24"/>
          <w:u w:val="single"/>
          <w:shd w:val="clear" w:color="auto" w:fill="FFFFFF"/>
        </w:rPr>
        <w:t xml:space="preserve"> </w:t>
      </w:r>
      <w:r>
        <w:rPr>
          <w:rFonts w:hint="eastAsia" w:hAnsi="宋体"/>
          <w:color w:val="auto"/>
          <w:szCs w:val="24"/>
          <w:u w:val="single"/>
          <w:shd w:val="clear" w:color="auto" w:fill="FFFFFF"/>
        </w:rPr>
        <w:t>国家开放大学</w:t>
      </w:r>
      <w:r>
        <w:rPr>
          <w:rFonts w:hAnsi="宋体"/>
          <w:color w:val="auto"/>
          <w:szCs w:val="24"/>
          <w:u w:val="single"/>
          <w:shd w:val="clear" w:color="auto" w:fill="FFFFFF"/>
        </w:rPr>
        <w:t xml:space="preserve"> </w:t>
      </w:r>
      <w:r>
        <w:rPr>
          <w:rFonts w:hint="eastAsia" w:hAnsi="宋体"/>
          <w:color w:val="auto"/>
          <w:szCs w:val="24"/>
          <w:shd w:val="clear" w:color="auto" w:fill="FFFFFF"/>
        </w:rPr>
        <w:t>（盖章）</w:t>
      </w:r>
      <w:r>
        <w:rPr>
          <w:rFonts w:hAnsi="宋体"/>
          <w:bCs/>
          <w:color w:val="auto"/>
          <w:szCs w:val="24"/>
          <w:shd w:val="clear" w:color="auto" w:fill="FFFFFF"/>
        </w:rPr>
        <w:t xml:space="preserve"> </w:t>
      </w:r>
      <w:r>
        <w:rPr>
          <w:rFonts w:hint="eastAsia" w:hAnsi="宋体"/>
          <w:bCs/>
          <w:color w:val="auto"/>
          <w:szCs w:val="24"/>
          <w:shd w:val="clear" w:color="auto" w:fill="FFFFFF"/>
        </w:rPr>
        <w:t xml:space="preserve">     承包人：</w:t>
      </w:r>
      <w:r>
        <w:rPr>
          <w:rFonts w:hint="eastAsia" w:hAnsi="宋体"/>
          <w:bCs/>
          <w:color w:val="auto"/>
          <w:szCs w:val="24"/>
          <w:u w:val="single"/>
          <w:shd w:val="clear" w:color="auto" w:fill="FFFFFF"/>
        </w:rPr>
        <w:t xml:space="preserve">                </w:t>
      </w:r>
      <w:r>
        <w:rPr>
          <w:rFonts w:hint="eastAsia" w:hAnsi="宋体"/>
          <w:color w:val="auto"/>
          <w:szCs w:val="24"/>
          <w:shd w:val="clear" w:color="auto" w:fill="FFFFFF"/>
        </w:rPr>
        <w:t>（盖章）</w:t>
      </w:r>
    </w:p>
    <w:p w14:paraId="65F63B7B">
      <w:pPr>
        <w:spacing w:line="360" w:lineRule="auto"/>
        <w:rPr>
          <w:rFonts w:hint="eastAsia" w:hAnsi="宋体"/>
          <w:color w:val="auto"/>
          <w:szCs w:val="24"/>
          <w:shd w:val="clear" w:color="auto" w:fill="FFFFFF"/>
        </w:rPr>
      </w:pPr>
    </w:p>
    <w:p w14:paraId="7C8F27C7">
      <w:pPr>
        <w:spacing w:line="360" w:lineRule="auto"/>
        <w:rPr>
          <w:rFonts w:hint="eastAsia" w:hAnsi="宋体"/>
          <w:color w:val="auto"/>
          <w:szCs w:val="24"/>
          <w:shd w:val="clear" w:color="auto" w:fill="FFFFFF"/>
        </w:rPr>
      </w:pPr>
      <w:r>
        <w:rPr>
          <w:rFonts w:hint="eastAsia" w:hAnsi="宋体"/>
          <w:bCs/>
          <w:color w:val="auto"/>
          <w:szCs w:val="24"/>
          <w:shd w:val="clear" w:color="auto" w:fill="FFFFFF"/>
        </w:rPr>
        <w:t>法定代表人或其</w:t>
      </w:r>
      <w:r>
        <w:rPr>
          <w:rFonts w:hAnsi="宋体"/>
          <w:color w:val="auto"/>
          <w:szCs w:val="24"/>
          <w:shd w:val="clear" w:color="auto" w:fill="FFFFFF"/>
        </w:rPr>
        <w:t xml:space="preserve">                   </w:t>
      </w:r>
      <w:r>
        <w:rPr>
          <w:rFonts w:hint="eastAsia" w:hAnsi="宋体"/>
          <w:color w:val="auto"/>
          <w:szCs w:val="24"/>
          <w:shd w:val="clear" w:color="auto" w:fill="FFFFFF"/>
        </w:rPr>
        <w:t xml:space="preserve">   </w:t>
      </w:r>
      <w:r>
        <w:rPr>
          <w:rFonts w:hint="eastAsia" w:hAnsi="宋体"/>
          <w:bCs/>
          <w:color w:val="auto"/>
          <w:szCs w:val="24"/>
          <w:shd w:val="clear" w:color="auto" w:fill="FFFFFF"/>
        </w:rPr>
        <w:t>法定代表人或其</w:t>
      </w:r>
    </w:p>
    <w:p w14:paraId="3D669BDB">
      <w:pPr>
        <w:spacing w:line="360" w:lineRule="auto"/>
        <w:rPr>
          <w:rFonts w:hint="eastAsia" w:hAnsi="宋体"/>
          <w:color w:val="auto"/>
          <w:szCs w:val="24"/>
          <w:shd w:val="clear" w:color="auto" w:fill="FFFFFF"/>
        </w:rPr>
      </w:pPr>
      <w:r>
        <w:rPr>
          <w:rFonts w:hint="eastAsia" w:hAnsi="宋体"/>
          <w:bCs/>
          <w:color w:val="auto"/>
          <w:szCs w:val="24"/>
          <w:shd w:val="clear" w:color="auto" w:fill="FFFFFF"/>
        </w:rPr>
        <w:t>委托代理人：</w:t>
      </w:r>
      <w:r>
        <w:rPr>
          <w:rFonts w:hAnsi="宋体"/>
          <w:color w:val="auto"/>
          <w:szCs w:val="24"/>
          <w:u w:val="single"/>
          <w:shd w:val="clear" w:color="auto" w:fill="FFFFFF"/>
        </w:rPr>
        <w:t xml:space="preserve">           </w:t>
      </w:r>
      <w:r>
        <w:rPr>
          <w:rFonts w:hint="eastAsia" w:hAnsi="宋体"/>
          <w:color w:val="auto"/>
          <w:szCs w:val="24"/>
          <w:shd w:val="clear" w:color="auto" w:fill="FFFFFF"/>
        </w:rPr>
        <w:t>（签字）</w:t>
      </w:r>
      <w:r>
        <w:rPr>
          <w:rFonts w:hAnsi="宋体"/>
          <w:color w:val="auto"/>
          <w:szCs w:val="24"/>
          <w:shd w:val="clear" w:color="auto" w:fill="FFFFFF"/>
        </w:rPr>
        <w:t xml:space="preserve"> </w:t>
      </w:r>
      <w:r>
        <w:rPr>
          <w:rFonts w:hAnsi="宋体"/>
          <w:bCs/>
          <w:color w:val="auto"/>
          <w:szCs w:val="24"/>
          <w:shd w:val="clear" w:color="auto" w:fill="FFFFFF"/>
        </w:rPr>
        <w:t xml:space="preserve"> </w:t>
      </w:r>
      <w:r>
        <w:rPr>
          <w:rFonts w:hint="eastAsia" w:hAnsi="宋体"/>
          <w:bCs/>
          <w:color w:val="auto"/>
          <w:szCs w:val="24"/>
          <w:shd w:val="clear" w:color="auto" w:fill="FFFFFF"/>
        </w:rPr>
        <w:t xml:space="preserve">   委托代理人：</w:t>
      </w:r>
      <w:r>
        <w:rPr>
          <w:rFonts w:hAnsi="宋体"/>
          <w:color w:val="auto"/>
          <w:szCs w:val="24"/>
          <w:u w:val="single"/>
          <w:shd w:val="clear" w:color="auto" w:fill="FFFFFF"/>
        </w:rPr>
        <w:t xml:space="preserve">              </w:t>
      </w:r>
      <w:r>
        <w:rPr>
          <w:rFonts w:hint="eastAsia" w:hAnsi="宋体"/>
          <w:color w:val="auto"/>
          <w:szCs w:val="24"/>
          <w:shd w:val="clear" w:color="auto" w:fill="FFFFFF"/>
        </w:rPr>
        <w:t>（签字）</w:t>
      </w:r>
    </w:p>
    <w:p w14:paraId="3868F6FE">
      <w:pPr>
        <w:spacing w:line="360" w:lineRule="auto"/>
        <w:rPr>
          <w:rFonts w:hint="eastAsia" w:hAnsi="宋体"/>
          <w:color w:val="auto"/>
          <w:szCs w:val="24"/>
          <w:shd w:val="clear" w:color="auto" w:fill="FFFFFF"/>
        </w:rPr>
      </w:pPr>
    </w:p>
    <w:p w14:paraId="4D52F1DC">
      <w:pPr>
        <w:spacing w:line="360" w:lineRule="auto"/>
        <w:rPr>
          <w:rFonts w:hint="eastAsia" w:hAnsi="宋体"/>
          <w:color w:val="auto"/>
          <w:szCs w:val="24"/>
          <w:shd w:val="clear" w:color="auto" w:fill="FFFFFF"/>
        </w:rPr>
      </w:pPr>
      <w:r>
        <w:rPr>
          <w:rFonts w:hint="eastAsia" w:hAnsi="宋体"/>
          <w:color w:val="auto"/>
          <w:szCs w:val="24"/>
          <w:shd w:val="clear" w:color="auto" w:fill="FFFFFF"/>
        </w:rPr>
        <w:t>电话：</w:t>
      </w:r>
      <w:r>
        <w:rPr>
          <w:rFonts w:hAnsi="宋体"/>
          <w:color w:val="auto"/>
          <w:szCs w:val="24"/>
          <w:u w:val="single"/>
          <w:shd w:val="clear" w:color="auto" w:fill="FFFFFF"/>
        </w:rPr>
        <w:t xml:space="preserve"> </w:t>
      </w:r>
      <w:r>
        <w:rPr>
          <w:rFonts w:hint="eastAsia" w:hAnsi="宋体"/>
          <w:color w:val="auto"/>
          <w:szCs w:val="24"/>
          <w:u w:val="single"/>
          <w:shd w:val="clear" w:color="auto" w:fill="FFFFFF"/>
        </w:rPr>
        <w:t>010-57519106</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shd w:val="clear" w:color="auto" w:fill="FFFFFF"/>
        </w:rPr>
        <w:t xml:space="preserve">   </w:t>
      </w:r>
      <w:r>
        <w:rPr>
          <w:rFonts w:hint="eastAsia" w:hAnsi="宋体"/>
          <w:color w:val="auto"/>
          <w:szCs w:val="24"/>
          <w:shd w:val="clear" w:color="auto" w:fill="FFFFFF"/>
        </w:rPr>
        <w:t xml:space="preserve">     电话：</w:t>
      </w:r>
      <w:r>
        <w:rPr>
          <w:rFonts w:hAnsi="宋体"/>
          <w:color w:val="auto"/>
          <w:szCs w:val="24"/>
          <w:u w:val="single"/>
          <w:shd w:val="clear" w:color="auto" w:fill="FFFFFF"/>
        </w:rPr>
        <w:t xml:space="preserve"> </w:t>
      </w:r>
      <w:r>
        <w:rPr>
          <w:rFonts w:hint="eastAsia" w:hAnsi="宋体"/>
          <w:color w:val="auto"/>
          <w:szCs w:val="24"/>
          <w:u w:val="single"/>
          <w:shd w:val="clear" w:color="auto" w:fill="FFFFFF"/>
        </w:rPr>
        <w:t xml:space="preserve">       </w:t>
      </w:r>
      <w:r>
        <w:rPr>
          <w:rFonts w:hAnsi="宋体"/>
          <w:color w:val="auto"/>
          <w:szCs w:val="24"/>
          <w:u w:val="single"/>
          <w:shd w:val="clear" w:color="auto" w:fill="FFFFFF"/>
        </w:rPr>
        <w:t xml:space="preserve">         </w:t>
      </w:r>
    </w:p>
    <w:p w14:paraId="51FDEB26">
      <w:pPr>
        <w:spacing w:line="360" w:lineRule="auto"/>
        <w:ind w:left="-2" w:leftChars="-1" w:firstLine="720" w:firstLineChars="300"/>
        <w:rPr>
          <w:rFonts w:hint="eastAsia" w:hAnsi="宋体"/>
          <w:color w:val="auto"/>
        </w:rPr>
      </w:pPr>
    </w:p>
    <w:p w14:paraId="7717F2A5">
      <w:pPr>
        <w:spacing w:line="360" w:lineRule="auto"/>
        <w:ind w:left="-2" w:leftChars="-1" w:firstLine="4560" w:firstLineChars="1900"/>
        <w:rPr>
          <w:rFonts w:hint="eastAsia" w:cs="Arial" w:asciiTheme="minorEastAsia" w:hAnsiTheme="minorEastAsia" w:eastAsiaTheme="minorEastAsia"/>
          <w:b/>
          <w:bCs/>
          <w:color w:val="auto"/>
          <w:kern w:val="0"/>
          <w:szCs w:val="24"/>
        </w:rPr>
      </w:pPr>
      <w:r>
        <w:rPr>
          <w:rFonts w:hint="eastAsia" w:hAnsi="宋体"/>
          <w:color w:val="auto"/>
        </w:rPr>
        <w:t xml:space="preserve">       年　 　月　 　日</w:t>
      </w:r>
    </w:p>
    <w:p w14:paraId="703EC7B0">
      <w:pPr>
        <w:spacing w:line="360" w:lineRule="auto"/>
        <w:ind w:left="-2" w:leftChars="-1" w:firstLine="4560" w:firstLineChars="1900"/>
        <w:rPr>
          <w:color w:val="auto"/>
        </w:rPr>
      </w:pPr>
    </w:p>
    <w:p w14:paraId="30AB6916">
      <w:pPr>
        <w:rPr>
          <w:rFonts w:hint="eastAsia" w:asciiTheme="minorEastAsia" w:hAnsiTheme="minorEastAsia" w:eastAsiaTheme="minorEastAsia"/>
          <w:color w:val="auto"/>
          <w:sz w:val="36"/>
        </w:rPr>
      </w:pPr>
      <w:bookmarkStart w:id="1031" w:name="_Toc134702690"/>
      <w:r>
        <w:rPr>
          <w:rFonts w:hint="eastAsia" w:asciiTheme="minorEastAsia" w:hAnsiTheme="minorEastAsia" w:eastAsiaTheme="minorEastAsia"/>
          <w:color w:val="auto"/>
          <w:sz w:val="36"/>
        </w:rPr>
        <w:br w:type="page"/>
      </w:r>
    </w:p>
    <w:p w14:paraId="1FFE603B">
      <w:pPr>
        <w:pStyle w:val="5"/>
        <w:rPr>
          <w:rFonts w:hint="eastAsia" w:asciiTheme="minorEastAsia" w:hAnsiTheme="minorEastAsia" w:eastAsiaTheme="minorEastAsia"/>
          <w:color w:val="auto"/>
          <w:sz w:val="36"/>
        </w:rPr>
      </w:pPr>
      <w:r>
        <w:rPr>
          <w:rFonts w:hint="eastAsia" w:asciiTheme="minorEastAsia" w:hAnsiTheme="minorEastAsia" w:eastAsiaTheme="minorEastAsia"/>
          <w:color w:val="auto"/>
          <w:sz w:val="36"/>
        </w:rPr>
        <w:t xml:space="preserve">第四章 </w:t>
      </w:r>
      <w:bookmarkEnd w:id="90"/>
      <w:r>
        <w:rPr>
          <w:rFonts w:hint="eastAsia" w:asciiTheme="minorEastAsia" w:hAnsiTheme="minorEastAsia" w:eastAsiaTheme="minorEastAsia"/>
          <w:color w:val="auto"/>
          <w:sz w:val="36"/>
        </w:rPr>
        <w:t>工程量清单及图纸</w:t>
      </w:r>
      <w:bookmarkEnd w:id="1031"/>
    </w:p>
    <w:p w14:paraId="30E46ED2">
      <w:pPr>
        <w:wordWrap w:val="0"/>
        <w:topLinePunct/>
        <w:spacing w:line="400" w:lineRule="exact"/>
        <w:ind w:firstLine="480" w:firstLineChars="200"/>
        <w:rPr>
          <w:rFonts w:hint="eastAsia" w:hAnsi="宋体" w:cs="宋体"/>
          <w:color w:val="auto"/>
          <w:szCs w:val="21"/>
        </w:rPr>
      </w:pPr>
      <w:bookmarkStart w:id="1032" w:name="_Toc439773991"/>
      <w:r>
        <w:rPr>
          <w:rFonts w:hint="eastAsia" w:hAnsi="宋体" w:cs="宋体"/>
          <w:color w:val="auto"/>
          <w:szCs w:val="21"/>
        </w:rPr>
        <w:t>1.1 工程量清单编制依据</w:t>
      </w:r>
    </w:p>
    <w:p w14:paraId="1BCE76EE">
      <w:pPr>
        <w:wordWrap w:val="0"/>
        <w:topLinePunct/>
        <w:spacing w:line="400" w:lineRule="exact"/>
        <w:ind w:firstLine="480" w:firstLineChars="200"/>
        <w:rPr>
          <w:rFonts w:hint="eastAsia" w:hAnsi="宋体" w:cs="宋体"/>
          <w:color w:val="auto"/>
          <w:szCs w:val="21"/>
          <w:u w:val="single"/>
        </w:rPr>
      </w:pPr>
      <w:r>
        <w:rPr>
          <w:rFonts w:hint="eastAsia" w:hAnsi="宋体" w:cs="宋体"/>
          <w:color w:val="auto"/>
          <w:szCs w:val="21"/>
        </w:rPr>
        <w:t>1.1.1 本工程量清单是依据现行的计价计量规范以及图纸等设计文件，并结合施工现场实际情况等编制的。本工程量清单依据的计量计价规范：</w:t>
      </w:r>
      <w:r>
        <w:rPr>
          <w:rFonts w:hint="eastAsia" w:hAnsi="宋体" w:cs="宋体"/>
          <w:color w:val="auto"/>
          <w:szCs w:val="21"/>
          <w:u w:val="single"/>
        </w:rPr>
        <w:t>（1）国家及北京市的有关工程造价法律、法规文件；（2）《建设工程工程量清单计价规范》（GB 50500-2013）和《房屋修缮工程工程量计算规范》（DB11/T638-2016）及其相关文件之规定 ；（3）2021年《北京市建设工程计价依据—预算消耗量标准》和《北京市房屋修缮工程计价依据—预算消耗量标准》；（4）《北京市住房和城乡建设委员会关于明确安全文明施工费常态化疫情防控措施费用标准的通知》（京建发[2022]190号）；北京市建设工程安全文明施工费管理办法（试行）（京建发[</w:t>
      </w:r>
      <w:r>
        <w:rPr>
          <w:rFonts w:hAnsi="宋体" w:cs="宋体"/>
          <w:color w:val="auto"/>
          <w:szCs w:val="21"/>
          <w:u w:val="single"/>
        </w:rPr>
        <w:t>2019]9</w:t>
      </w:r>
      <w:r>
        <w:rPr>
          <w:rFonts w:hint="eastAsia" w:hAnsi="宋体" w:cs="宋体"/>
          <w:color w:val="auto"/>
          <w:szCs w:val="21"/>
          <w:u w:val="single"/>
        </w:rPr>
        <w:t>号）；（5）北京市住房和城乡建设委员会关于建筑垃圾运输处置费用单独列项计价的通知,京建法〔2017〕27号。</w:t>
      </w:r>
    </w:p>
    <w:p w14:paraId="6DE43C2E">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1.1.2 上述“计价计量规范”中规定的工程量计算规则中没有的子目，应当执行本章第 1.1.3 项约定；计价计量规范中规定的工程量计算规则中没有且本章第 1.1.3 项也未约定的，由双方协商确定；协商不成的，可向省级或行业工程造价管理机构申请裁定，或按照有合同约束力的图纸所标示尺寸的理论净量计算。计量采用中华人民共和国法定的基本计量单位。</w:t>
      </w:r>
    </w:p>
    <w:p w14:paraId="6255F166">
      <w:pPr>
        <w:wordWrap w:val="0"/>
        <w:topLinePunct/>
        <w:spacing w:line="400" w:lineRule="exact"/>
        <w:ind w:firstLine="480" w:firstLineChars="200"/>
        <w:rPr>
          <w:rFonts w:hint="eastAsia" w:hAnsi="宋体" w:cs="宋体"/>
          <w:color w:val="auto"/>
          <w:szCs w:val="21"/>
          <w:u w:val="single"/>
        </w:rPr>
      </w:pPr>
      <w:r>
        <w:rPr>
          <w:rFonts w:hint="eastAsia" w:hAnsi="宋体" w:cs="宋体"/>
          <w:color w:val="auto"/>
          <w:szCs w:val="21"/>
        </w:rPr>
        <w:t>1.1.3 补充子目的子目特征、计量单位、工程量计算规则及工作内容说明：</w:t>
      </w:r>
    </w:p>
    <w:p w14:paraId="2C575E96">
      <w:pPr>
        <w:wordWrap w:val="0"/>
        <w:topLinePunct/>
        <w:spacing w:line="400" w:lineRule="exact"/>
        <w:ind w:firstLine="480" w:firstLineChars="200"/>
        <w:rPr>
          <w:rFonts w:hint="eastAsia" w:hAnsi="宋体" w:cs="宋体"/>
          <w:color w:val="auto"/>
          <w:szCs w:val="21"/>
        </w:rPr>
      </w:pPr>
      <w:r>
        <w:rPr>
          <w:rFonts w:hint="eastAsia" w:hAnsi="宋体" w:cs="宋体"/>
          <w:color w:val="auto"/>
          <w:szCs w:val="21"/>
          <w:u w:val="single"/>
        </w:rPr>
        <w:t>补充子目的顶目编码、项目名称、项目特征描述等应严格执行北京市《房屋修缮工程工程量计算规范》(DB11</w:t>
      </w:r>
      <w:r>
        <w:rPr>
          <w:rFonts w:hAnsi="宋体" w:cs="宋体"/>
          <w:color w:val="auto"/>
          <w:szCs w:val="21"/>
          <w:u w:val="single"/>
        </w:rPr>
        <w:t>/</w:t>
      </w:r>
      <w:r>
        <w:rPr>
          <w:rFonts w:hint="eastAsia" w:hAnsi="宋体" w:cs="宋体"/>
          <w:color w:val="auto"/>
          <w:szCs w:val="21"/>
          <w:u w:val="single"/>
        </w:rPr>
        <w:t>T638-</w:t>
      </w:r>
      <w:r>
        <w:rPr>
          <w:rFonts w:hAnsi="宋体" w:cs="宋体"/>
          <w:color w:val="auto"/>
          <w:szCs w:val="21"/>
          <w:u w:val="single"/>
        </w:rPr>
        <w:t>2016</w:t>
      </w:r>
      <w:r>
        <w:rPr>
          <w:rFonts w:hint="eastAsia" w:hAnsi="宋体" w:cs="宋体"/>
          <w:color w:val="auto"/>
          <w:szCs w:val="21"/>
          <w:u w:val="single"/>
        </w:rPr>
        <w:t xml:space="preserve">)的有关要求和规定及结合拟建工程的实际确定 </w:t>
      </w:r>
      <w:r>
        <w:rPr>
          <w:rFonts w:hint="eastAsia" w:hAnsi="宋体" w:cs="宋体"/>
          <w:color w:val="auto"/>
          <w:szCs w:val="21"/>
        </w:rPr>
        <w:t>。</w:t>
      </w:r>
    </w:p>
    <w:p w14:paraId="7F1501B5">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 工程量清单有关内容的理解</w:t>
      </w:r>
    </w:p>
    <w:p w14:paraId="5BE6AB0B">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1.2.1 本工程量清单应与磋商文件中响应人须知、合同条款、技术标准和要求及图纸等章节内容一起阅读和理解。</w:t>
      </w:r>
    </w:p>
    <w:p w14:paraId="6A019E56">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1.2.2 本工程量清单是指表现本工程分部分项工程项目、措施项目、其他项目、规费项目和税金的名称和相应数量等的明细清单，仅是报价以及招标控制价的共同基础，竣工结算的工程量按合同约定确定。合同价格的确定以及价款支付应遵循合同条款、技术标准和要求以及本章的有关约定。</w:t>
      </w:r>
    </w:p>
    <w:p w14:paraId="7E9A6CC2">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1.2.3 工程量清单中总价子目是指以总价计价，以“项”为计量单位，工程量为整数 1 的子目，除合同另有约定外，价格固定包干。采用总价合同形式时，合同订立后，除合同条款第 15 条约定的变更、以及本章第 3.1.4 项约定的情况外，已标价工程量清单中的工程量均没有合同约束力，所有子目均是总价子目，视同按项计量。</w:t>
      </w:r>
    </w:p>
    <w:p w14:paraId="6D86B50E">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1.2.4 工程量清单中单价子目是指以单价计价，根据具有合同约束力的图纸和工程量计算规则进行计量，以实际完成数量乘以相应单价进行结算的子目。</w:t>
      </w:r>
    </w:p>
    <w:p w14:paraId="59FF0975">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1.2.5 分部分项工程项目清单中子目编码是指所列的子目名称的数字标识和代码，子目编码与项目编码同义。</w:t>
      </w:r>
    </w:p>
    <w:p w14:paraId="3B13CC05">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1.2.6 构成分部分项工程项目清单子目、措施项目的实质内容、决定其自身价值的本质特征即称之为子目特征，子目特征与项目特征同义。</w:t>
      </w:r>
    </w:p>
    <w:p w14:paraId="0B84BFB6">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1.2.7 规费是指承包人根据省级政府或省级有关权力部门规定必须缴纳的，应计入建筑安装工程造价的费用。</w:t>
      </w:r>
    </w:p>
    <w:p w14:paraId="55337B41">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1.2.8 税金是指按照国家税法规定应计入建筑安装工程造价内的增值税销项税额。</w:t>
      </w:r>
    </w:p>
    <w:p w14:paraId="0102648B">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1.2.9 总承包服务费是指总承包人为配合协调发包人发包的专业工程、发包人采购的材料和工程设备等进行管理、服务以及施工现场管理、竣工资料汇总整理等所需的费用。</w:t>
      </w:r>
    </w:p>
    <w:p w14:paraId="2CBAB175">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1.2.10 同义词语，本章中使用的词语“采购人”和“响应人”分别与合同条款中定义的“发包人”和“承包人”同义；就工程量清单而言，“子目”与“项目”同义。</w:t>
      </w:r>
    </w:p>
    <w:p w14:paraId="153E8C52">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1.2.11 第 1.1 款中约定的计量和计价规则适用于合同履约过程中工程量计量与价款支付、工程变更、索赔和工程结算。</w:t>
      </w:r>
    </w:p>
    <w:p w14:paraId="48B7F827">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1.2.12 本条与下述第2条和第3条的说明内容是构成合同文件的已标价工程量清单的组成部分。</w:t>
      </w:r>
    </w:p>
    <w:p w14:paraId="3EC92D3E">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2.报价说明</w:t>
      </w:r>
    </w:p>
    <w:p w14:paraId="3AB61CE6">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2.1 报价的依据</w:t>
      </w:r>
    </w:p>
    <w:p w14:paraId="0729E6F3">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报价应当根据磋商文件中的有关计价要求，并按照下列依据自主报价：</w:t>
      </w:r>
    </w:p>
    <w:p w14:paraId="44AB4802">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（1）本磋商文件（包括澄清、补充和修改文件）；</w:t>
      </w:r>
    </w:p>
    <w:p w14:paraId="169841DC">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（2）本章第 1.1.1 项约定的计量计价规范；</w:t>
      </w:r>
    </w:p>
    <w:p w14:paraId="740E24B8">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（3）国家或省级、行业主管部门颁发的计价办法；</w:t>
      </w:r>
    </w:p>
    <w:p w14:paraId="683DD14B">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（4）企业定额，国家或省级、行业主管部门颁发的计价定额；</w:t>
      </w:r>
    </w:p>
    <w:p w14:paraId="13E6E699">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（5）建设工程图纸等设计文件及相关资料；</w:t>
      </w:r>
    </w:p>
    <w:p w14:paraId="5CA05343">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（6）施工现场情况、工程特点及拟定的施工组织设计或供应商案；</w:t>
      </w:r>
    </w:p>
    <w:p w14:paraId="0B3BC897">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（7）与建设项目相关的标准、规定等技术资料；</w:t>
      </w:r>
    </w:p>
    <w:p w14:paraId="74772348">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（8）市场价格信息或工程造价管理机构发布的工程造价信息；</w:t>
      </w:r>
    </w:p>
    <w:p w14:paraId="253440DA">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（9）其他相关资料：</w:t>
      </w:r>
      <w:r>
        <w:rPr>
          <w:rFonts w:hint="eastAsia" w:hAnsi="宋体" w:cs="宋体"/>
          <w:color w:val="auto"/>
          <w:szCs w:val="21"/>
          <w:u w:val="single"/>
        </w:rPr>
        <w:t xml:space="preserve">  </w:t>
      </w:r>
      <w:r>
        <w:rPr>
          <w:rFonts w:hAnsi="宋体" w:cs="宋体"/>
          <w:color w:val="auto"/>
          <w:szCs w:val="21"/>
          <w:u w:val="single"/>
        </w:rPr>
        <w:t>/</w:t>
      </w:r>
      <w:r>
        <w:rPr>
          <w:rFonts w:hAnsi="宋体" w:cs="宋体"/>
          <w:color w:val="auto"/>
          <w:szCs w:val="21"/>
          <w:u w:val="single"/>
        </w:rPr>
        <w:tab/>
      </w:r>
      <w:r>
        <w:rPr>
          <w:rFonts w:hint="eastAsia" w:hAnsi="宋体" w:cs="宋体"/>
          <w:color w:val="auto"/>
          <w:szCs w:val="21"/>
          <w:u w:val="single"/>
        </w:rPr>
        <w:t xml:space="preserve">  </w:t>
      </w:r>
      <w:r>
        <w:rPr>
          <w:rFonts w:hint="eastAsia" w:hAnsi="宋体" w:cs="宋体"/>
          <w:color w:val="auto"/>
          <w:szCs w:val="21"/>
        </w:rPr>
        <w:t>。</w:t>
      </w:r>
    </w:p>
    <w:p w14:paraId="1BFFA75E">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2.2 报价的一般规定</w:t>
      </w:r>
    </w:p>
    <w:p w14:paraId="6C7A28A1">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2.2.1 工程量清单中的每一子目须填入单价或价格，且只允许有一个报价。</w:t>
      </w:r>
    </w:p>
    <w:p w14:paraId="7FD3D95D">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2.2.2 工程量清单中的单价或金额，应包括所需人工费、材料费、施工机械使用费和企业管理费及利润，以及一定范围内的风险费用。所谓“一定范围内的风险”是指合同约定的风险。</w:t>
      </w:r>
    </w:p>
    <w:p w14:paraId="7801CE3D">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2.2.3 已标价工程量清单中响应人没有填入单价或价格的子目，其费用视为已分摊在工程量清单中其他已标价的相关子目的单价或价格之中。</w:t>
      </w:r>
    </w:p>
    <w:p w14:paraId="1EBF83FC">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2.2.4 “报价汇总表”中的响应总价由分部分项工程费、措施项目费、其他项目费、规费和税金组成，并且“报价汇总表”中的响应总价应当与构成已标价工程量清单的分部分项工程费、措施项目费、其他项目费、规费、税金的合计金额一致。</w:t>
      </w:r>
    </w:p>
    <w:p w14:paraId="14FB6144">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2.3 分部分项工程和单价措施项目报价</w:t>
      </w:r>
    </w:p>
    <w:p w14:paraId="210118D4">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2.3.1 分部分项工程和单价措施清单项目计价应依据计价计量规范中关于综合单价的组成内容确定报价。</w:t>
      </w:r>
    </w:p>
    <w:p w14:paraId="5FECEE0C">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2.3.2 如果分部分项工程和单价措施项目清单中涉及“材料和工程设备暂估价表”中列出的材料和工程设备，则按照本节第 3.2.2 项的报价原则，将该类材料和工程设备的暂估单价本身，以及除对应的规费及税金以外的费用计入分部分项工程和单价措施项目清单相应子目的综合单价中。</w:t>
      </w:r>
    </w:p>
    <w:p w14:paraId="1EC8ADAC">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2.3.3 如果分部分项工程和单价措施项目清单中涉及“发包人提供的材料和工程设备一览表”（见“合同条款”）中列出的材料和工程设备，则该类材料和工程设备供应至现场指定位置的采购供应价本身不计入报价，但应将该类材料和工程设备的安装、安装所需要的辅助材料、安装损耗以及其他必要的辅助工作及其对应的企业管理费及利润计入分部分项工程和单价措施项目清单相应子目的综合单价，并其他项目清单报价中计取与合同约定服务内容相对应的总承包服务费。</w:t>
      </w:r>
    </w:p>
    <w:p w14:paraId="40392244">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2.3.4 “分部分项工程和单价措施项目清单与计价表”所列各子目的综合单价组成中，各子目的人工、材料和机械台班消耗量由响应人按照其自身情况做充分的、竞争性考虑。材料消耗量包括损耗量。</w:t>
      </w:r>
    </w:p>
    <w:p w14:paraId="05177216">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2.3.5 响应人在响应文件中提交并构成合同文件的“主要材料和工程设备选用表”中所列的材料和工程设备的价格是指此类材料和工程设备到达施工现场指定堆放地点的落地价格，即包括采购、包装、运输、装卸、堆放等到达施工现场指定落地或堆放地点之前的全部费用，但不包括落地之后发生的仓储、保管、库损以及从堆放地点运至安装地点的二次搬运费用。“主要材料和工程设备选用表”中所列材料和工程设备的价格应与构成综合单价相应材料或工程设备的价格一致。落地之后发生的仓储、保管、库损以及从堆放地点运至安装地点的二次搬运等其他费用均应在报价中考虑。</w:t>
      </w:r>
    </w:p>
    <w:p w14:paraId="26336431">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2.4 总价措施项目报价</w:t>
      </w:r>
    </w:p>
    <w:p w14:paraId="362F1C51">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2.4.1 总价措施项目清单计价应根据响应人的施工组织设计以“项”为单位计价。响应人所填报价格应包括除规费、税金外的全部费用。</w:t>
      </w:r>
    </w:p>
    <w:p w14:paraId="31A9DDDE">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2.4.2 安全文明施工费（特别是扬尘治理、建筑垃圾堆放、清运和消纳等综合治理污染而进行环境保护所需费用的投入）应依据施工措施、市场价格及国家、省级或行业主管部门的规定进行报价，不得作为让利因素。安全文明施工费的具体要求见工程量清单。</w:t>
      </w:r>
    </w:p>
    <w:p w14:paraId="2433A2F9">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2.4.3 采购人提供的总价措施项目清单与计价表中所列项目仅指一般的通用项目，响应人在报价时应充分、全面地阅读和理解相关内容和约定，包括 “技术标准和要求”的相关约定，详实了解工程场地及其周围环境，充分考虑工程特点及拟定的供应商案和施工组织设计，对采购人给出的总价措施项目清单的内容进行细化或增补。</w:t>
      </w:r>
    </w:p>
    <w:p w14:paraId="29454DCE">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2.4.4 “总价措施项目清单与计价表”中所填写的报价金额，应全面涵盖磋商文件约定的响应人中标后施工、竣工、交付本工程并在缺陷责任期和保修期内维修其任何缺陷所需要履行的责任和义务的全部费用。</w:t>
      </w:r>
    </w:p>
    <w:p w14:paraId="38D68DF4">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2.4.5 对于“总价措施项目清单与计价表”中所填写的报价金额，应按照“总价措施项目清单报价分析表”对措施项目报价的组成进行详细的列项和分析。</w:t>
      </w:r>
    </w:p>
    <w:p w14:paraId="384A8E45">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2.5 其他项目清单报价</w:t>
      </w:r>
    </w:p>
    <w:p w14:paraId="6ED4A350">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2.5.1 暂列金额按“暂列金额明细表”中列出的除税金额进行报价，此处的暂列金额是采购人在磋商文件中统一给定的，并不包括本章第 2.5.3 项的计日工金额。</w:t>
      </w:r>
    </w:p>
    <w:p w14:paraId="085DD84C">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2.5.2 暂估价分为材料和工程设备暂估单价和专业工程暂估价两类。其中的材料和工程设备暂估单价按本节第 3.2.2 项的报价原则进入分部分项工程和单价措施项目清单之综合单价，不在其他项目清单中汇总；专业工程暂估价直接按“专业工程暂估价表”中列出的除税金额和本节第 3.2.3 项的报价原则计入其他项目清单报价。</w:t>
      </w:r>
    </w:p>
    <w:p w14:paraId="18B4ED4F">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2.5.3 计日工按“计日工表”中列出的子目和估算数量，自主确定综合单价并计算计日工金额。计日工综合单价均不包括规费和税金，其中：</w:t>
      </w:r>
    </w:p>
    <w:p w14:paraId="7DF24F2A">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（1）劳务单价应当包括工人工资、交通费用、各种补贴、劳动安全保护、社保费用、手提手动和电动工器具、施工场地内已经搭设的脚手架、水电和低值易耗品费用、企业管理费和利润；</w:t>
      </w:r>
    </w:p>
    <w:p w14:paraId="0B8F7B51">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（2）材料价格包括材料运到现场的价格以及现场搬运、仓储、二次搬运、损耗和保险；</w:t>
      </w:r>
    </w:p>
    <w:p w14:paraId="5445B608">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（3）施工机械限于在施工场地（现场）的机械设备，其价格包括租赁或折旧、维修、维护和燃油等消耗品以及操作人员费用，包括承包人企业管理费和利润，但不包括规费和税金。辅助人员按劳务价格另计。</w:t>
      </w:r>
    </w:p>
    <w:p w14:paraId="698B64DB">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2.5.4 总承包服务费根据磋商文件中列出的内容和要求，按“总承包服务费计价表”所列格式自主报价。在合同履行过程中，总承包服务费的调整方法：</w:t>
      </w:r>
      <w:r>
        <w:rPr>
          <w:rFonts w:hint="eastAsia" w:hAnsi="宋体" w:cs="宋体"/>
          <w:color w:val="auto"/>
          <w:szCs w:val="21"/>
          <w:u w:val="single"/>
        </w:rPr>
        <w:t xml:space="preserve">     </w:t>
      </w:r>
      <w:r>
        <w:rPr>
          <w:rFonts w:hAnsi="宋体" w:cs="宋体"/>
          <w:color w:val="auto"/>
          <w:szCs w:val="21"/>
          <w:u w:val="single"/>
        </w:rPr>
        <w:t>/</w:t>
      </w:r>
      <w:r>
        <w:rPr>
          <w:rFonts w:hint="eastAsia" w:hAnsi="宋体" w:cs="宋体"/>
          <w:color w:val="auto"/>
          <w:szCs w:val="21"/>
          <w:u w:val="single"/>
        </w:rPr>
        <w:t xml:space="preserve">   </w:t>
      </w:r>
      <w:r>
        <w:rPr>
          <w:rFonts w:hint="eastAsia" w:hAnsi="宋体" w:cs="宋体"/>
          <w:color w:val="auto"/>
          <w:szCs w:val="21"/>
        </w:rPr>
        <w:t>。</w:t>
      </w:r>
    </w:p>
    <w:p w14:paraId="7F0BB144">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2.6 规费和税金</w:t>
      </w:r>
    </w:p>
    <w:p w14:paraId="635C1C48">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规费和税金应按“规费、税金项目清单与计价表”所列项目并根据国家、省级或行业主管部门的有关规定列项和计算，不得作为竞争性费用。</w:t>
      </w:r>
    </w:p>
    <w:p w14:paraId="6E741E80">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2.7 报价需要说明的问题</w:t>
      </w:r>
    </w:p>
    <w:p w14:paraId="5901D3ED">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2.7.1 除磋商文件有强制性规定以及不可竞争部分以外，报价由响应人自主确定，但不得低于其成本。</w:t>
      </w:r>
    </w:p>
    <w:p w14:paraId="520D613F">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2.7.2 工程量清单计价所涉及的生产资源（包括各类人工、材料、工程设备、施工设备、临时设施、临时用水、临时用电等）的价格，应根据自身的信息渠道和采购渠道，分析其市场价格水平并判断其整个施工周期内的变化趋势，同时可以将因疫情常态化防控发生的防疫费用，计入相应价格，以体现响应人自身的管理水平、技术水平和综合实力。</w:t>
      </w:r>
    </w:p>
    <w:p w14:paraId="2624292C">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2.7.3 企业管理费应由响应人在保证不低于其成本的基础上做竞争性考虑；利润由响应人根据自身情况和综合实力做竞争性考虑。</w:t>
      </w:r>
    </w:p>
    <w:p w14:paraId="1F73FBB9">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2.7.4 响应人在“费率报价表”中填报的费率应与“综合单价分析表”中所使用的费率一致，不一致时以“综合单价分析表”所反映的费率为准，并遵照下列原则：针对同一分部分项工程，如果承包人在已标价工程量清单中未使用统一的企业管理费费率及利润费率，在合同履行过程中需要采用已标价工程量清单中相应费率组成新增子目的综合单价时，将适用已标价工程量清单中相应分部分项工程子目单价中所采用费率的最低值，措施项目亦适用同样原则。</w:t>
      </w:r>
    </w:p>
    <w:p w14:paraId="51525E0E">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2.7.5 报价中应考虑磋商文件中要求响应人承担的风险范围以及相关的费用。</w:t>
      </w:r>
    </w:p>
    <w:p w14:paraId="0B0C67AB">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2.7.6 响应总价为响应人在响应文件中提出的各项支付金额的总和，为实施、完成工程并修补缺陷以及履行磋商文件中约定的风险范围内的所有责任和义务所发生的全部费用。</w:t>
      </w:r>
    </w:p>
    <w:p w14:paraId="25D8C5A3">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2.7.7 有关报价的其他说明：</w:t>
      </w:r>
      <w:r>
        <w:rPr>
          <w:rFonts w:hint="eastAsia" w:hAnsi="宋体" w:cs="宋体"/>
          <w:color w:val="auto"/>
          <w:szCs w:val="21"/>
          <w:u w:val="single"/>
        </w:rPr>
        <w:t>供应商需提供不存在选择性报价的承诺，格式自拟。</w:t>
      </w:r>
    </w:p>
    <w:p w14:paraId="2236CBBA">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3.其他说明</w:t>
      </w:r>
    </w:p>
    <w:p w14:paraId="51912112">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 工程量差异调整（适用于单价合同）</w:t>
      </w:r>
    </w:p>
    <w:p w14:paraId="2FCED366">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3.1.1 已标价工程量清单中的工作内容分类、子目列项、特征描述以及“分部分项工程和单价措施项目清单与计价表”中附带的工程量都不应理解为是对承包范围以及合同工作内容的唯一的、最终的或全部的定义。</w:t>
      </w:r>
    </w:p>
    <w:p w14:paraId="18BAA04E">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3.1.2 响应人应对工程量清单进行认真细致的复核。这种复核包括对采购人提供的工程量清单中的子目编码、子目名称、子目特征描述、计量单位、工程量的准确性以及可能存在的任何书写、打印错误进行检查和复核，特别是对“分部分项工程和单价措施项目清单与计价表”中每个工作项目的工程量进行重新计算和校核，对“总价措施项目清单与计价表”中列项进行校核。如果响应人经过检查和复核以后认为工程量清单存在差异，特别是“总价措施项目清单与计价表”中存在可能对造价产生重大影响的漏项，则响应人应将此类差异的详细情况连同按响应人须知规定提交的要求采购人澄清的其他问题一起提交给采购人，采购人在核实差异后将根据实际情况决定是否颁发工程量清单的补充和（或）修改文件。</w:t>
      </w:r>
    </w:p>
    <w:p w14:paraId="024E6EF0">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3.1.3 如果采购人在检查响应人根据上文第 3.1.2 项提交的工程量差异问题后认为没有必要对工程量清单进行补充和（或）修改，或者采购人根据上文第 3.1.2 项对工程量清单进行了补充和（或）修改，但响应人认为工程量清单中的工程量依然存在差异，则此类差异不再提交采购人答疑和修正，而是直接按工程量清单（包括采购人可能的补充和（或）修改）进行报价。响应人在按照工程量清单进行报价时，除按照本节 2.4.3 项要求对采购人提供的总价措施项目清单的内容进行细化或增补外，不得改变（包括对工程量清单子目的子目名称、子目特征描述、计量单位以及工程量的任何修改、增加或减少）采购人提供的分部分项工程和单价措施项目清单和其他项目清单。即使按照图纸和磋商范围的约定并不存在的子目，只要在采购人提供的分部分项工程量清单中已经列明，响应人都需要对其报价，并纳入响应总价的计算。</w:t>
      </w:r>
    </w:p>
    <w:p w14:paraId="54DC5290">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3.1.4 合同履行阶段，因工程量清单漏项，新增分部分项工程量清单子目的，不论合同条款第 15 条如何约定，此类新增分部分项工程量清单子目均应当视为变更，并按照合同约定的变更进行计量和计价。</w:t>
      </w:r>
    </w:p>
    <w:p w14:paraId="3328BE27">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 工程量差异调整（适用于总价合同）</w:t>
      </w:r>
    </w:p>
    <w:p w14:paraId="64727DD7">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3.1.1 已标价工程量清单中的工作内容分类、子目列项、特征描述以及“分部分项工程和单价措施项目清单与计价表”中附带的工程量都不应理解为是对承包范围以及合同工作内容的唯一的、最终的或全部的定义。</w:t>
      </w:r>
    </w:p>
    <w:p w14:paraId="260846F8">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3.1.2 响应人应对工程量清单进行认真细致的复核。这种复核包括对采购人提供的工程量清单中的子目编码、子目名称、子目特征描述、计量单位、工程量的准确性以及可能存在的任何书写、打印错误进行检查和复核，特别是对“分部分项工程和单价措施项目清单与计价表”中每个工作项目的工程量进行重新计算和校核，对“总价措施项目清单与计价表”中列项进行校核。如果响应人经过检查和复核以后认为工程量清单存在差异，则响应人应将此类差异的详细情况，连同按响应人须知规定提交的，要求采购人澄清的其他问题一起提交给采购人，采购人在核实差异后将根据实际情况决定是否颁发工程量清单的补充和（或）修改文件。</w:t>
      </w:r>
    </w:p>
    <w:p w14:paraId="1B335871">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如果采购人在检查响应人提交的上述工程量清单差异问题后，认为没有必要对工程量清单进行补充和（或）修改，或者采购人对工程量清单进行了补充和（或）修改，但响应人认为工程量清单中的工程量依然存在差异，却此类差异可能会对其报价的有效性产生重大影响，则响应人可以在响应截止时间前的任何时候将此类差异提交给采购人，采购人在核实差异后将根据实际情况决定是否颁发工程量清单的补充和（或）修改文件。</w:t>
      </w:r>
    </w:p>
    <w:p w14:paraId="6FCF7226">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3.1.3 响应人应当按工程量清单（包括采购人补充和（或）修改）进行报价。响应人在按照工程量清单进行报价时，除按照本节 2.4.3 项要求对采购人提供的总价措施项目清单的内容进行细化或增补外，不得改变（包括对工程量清单子目的子目名称、子目特征描述、计量单位以及工程量的任何修改、增加或减少）采购人提供的分部分项工程和单价措施项目清单以及其他项目清单。即使按照图纸和磋商范围的约定并不存在的子目，只要在采购人提供的分部分项工程量清单中已经列明，响应人都需要对其报价，并纳入响应总价的计算。</w:t>
      </w:r>
    </w:p>
    <w:p w14:paraId="2D030481">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3.1.4 响应人根据上文第 3.1.2 项针对“分部分项工程和单价措施项目清单与计价表”提交了工程量清单差异问题后，采购人未按照响应人所提交差异对工程量清单进行补充和（或）修改，或者采购人对工程量清单进行了补充和（或）修改，但与响应人所提交内容仍存在差异的，一旦该响应人成为中标人且在合同履行阶段此类差异经复核确实存在的，不论合同条款第 15 条如何约定，此类差异均应当视为变更，并按照合同约定的变更进行计量和计价。</w:t>
      </w:r>
    </w:p>
    <w:p w14:paraId="23677FD3">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3.2 暂列金额和暂估价</w:t>
      </w:r>
    </w:p>
    <w:p w14:paraId="3D99A949">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3.2.1 “暂列金额明细表”中所列暂列金额（不包括计日工金额）中已经包含与其对应的企业管理费、利润、规费和税金。响应人应按本磋商文件规定，将此类暂列金额（除税）直接纳入其他项目清单的价格中。</w:t>
      </w:r>
    </w:p>
    <w:p w14:paraId="081098A5">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3.2.2 “材料和工程设备暂估价表”中所列的材料和工程设备暂估价是此类材料、工程设备本身运至施工现场内的工地地面价，不包括其本身所对应的企业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企业管理费、利润、规费和税金。除应按本磋商文件规定将此类暂估价本身纳入分部分项工程量清单相应子目的综合单价以外，响应人还应将上述材料和工程设备的安装及辅助工作所发生的费用以及与此类费用有关的企业管理费和利润包含在分部分项工程量清单相应子目的综合单价中，并计取相应的规费和税金。</w:t>
      </w:r>
    </w:p>
    <w:p w14:paraId="407F13B4">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3.2.3 专业工程暂估价表中所列的专业工程暂估价已经包含与其对应的企业管理费、利润、规费和税金。响应人应按本磋商文件规定将此类暂估价金额（除税）直接纳入其他项目清单的响应价格中。除按本磋商文件规定将此类暂估价金额（除税）纳入其他项目清单的响应价格中以外，响应人还需要根据磋商文件规定的内容考虑相应的总承包服务费。</w:t>
      </w:r>
    </w:p>
    <w:p w14:paraId="7350F4C2">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3.3 需要补充的其他说明</w:t>
      </w:r>
    </w:p>
    <w:p w14:paraId="181D206B">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需要补充的其他说明：</w:t>
      </w:r>
      <w:r>
        <w:rPr>
          <w:rFonts w:hint="eastAsia" w:hAnsi="宋体" w:cs="宋体"/>
          <w:color w:val="auto"/>
          <w:szCs w:val="21"/>
          <w:u w:val="single"/>
        </w:rPr>
        <w:t xml:space="preserve">     </w:t>
      </w:r>
      <w:r>
        <w:rPr>
          <w:rFonts w:hAnsi="宋体" w:cs="宋体"/>
          <w:color w:val="auto"/>
          <w:szCs w:val="21"/>
          <w:u w:val="single"/>
        </w:rPr>
        <w:t>/</w:t>
      </w:r>
      <w:r>
        <w:rPr>
          <w:rFonts w:hint="eastAsia" w:hAnsi="宋体" w:cs="宋体"/>
          <w:color w:val="auto"/>
          <w:szCs w:val="21"/>
          <w:u w:val="single"/>
        </w:rPr>
        <w:t xml:space="preserve">     </w:t>
      </w:r>
      <w:r>
        <w:rPr>
          <w:rFonts w:hint="eastAsia" w:hAnsi="宋体" w:cs="宋体"/>
          <w:color w:val="auto"/>
          <w:szCs w:val="21"/>
        </w:rPr>
        <w:t>。</w:t>
      </w:r>
    </w:p>
    <w:p w14:paraId="7EC62EFE">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4.工程量清单与计价表</w:t>
      </w:r>
    </w:p>
    <w:p w14:paraId="5D3B59E5">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采购人应结合本工程特点编制工程量清单，并确保暂列金额明细表、材料和工程设备暂估价表、专业工程暂估价表中所填写内容与工程量清单中所填写内容一致。响应人应当使用磋商文件中提供的格式，填报已标价工程量清单。响应人认为工程量清单与计价表格式无法满足工程量清单要求时，可自行补充相应表格。</w:t>
      </w:r>
    </w:p>
    <w:p w14:paraId="3E779228">
      <w:pPr>
        <w:wordWrap w:val="0"/>
        <w:topLinePunct/>
        <w:spacing w:line="400" w:lineRule="exact"/>
        <w:ind w:firstLine="480" w:firstLineChars="200"/>
        <w:rPr>
          <w:rFonts w:hint="eastAsia" w:hAnsi="宋体" w:cs="宋体"/>
          <w:color w:val="auto"/>
          <w:szCs w:val="21"/>
        </w:rPr>
      </w:pPr>
      <w:r>
        <w:rPr>
          <w:rFonts w:hint="eastAsia" w:hAnsi="宋体" w:cs="宋体"/>
          <w:color w:val="auto"/>
          <w:szCs w:val="21"/>
        </w:rPr>
        <w:t>工程量清单与计价表格式详见附件（格式要求以属地建设行政主管部门现行规定为准）。</w:t>
      </w:r>
    </w:p>
    <w:p w14:paraId="047A9374">
      <w:pPr>
        <w:wordWrap w:val="0"/>
        <w:topLinePunct/>
        <w:spacing w:line="400" w:lineRule="exact"/>
        <w:ind w:firstLine="480" w:firstLineChars="200"/>
        <w:rPr>
          <w:rFonts w:hint="eastAsia" w:hAnsi="宋体" w:cs="宋体"/>
          <w:color w:val="auto"/>
          <w:szCs w:val="21"/>
        </w:rPr>
      </w:pPr>
    </w:p>
    <w:p w14:paraId="38416530">
      <w:pPr>
        <w:pStyle w:val="2"/>
        <w:rPr>
          <w:rFonts w:hint="eastAsia" w:hAnsi="宋体" w:cs="宋体"/>
          <w:color w:val="auto"/>
          <w:szCs w:val="21"/>
        </w:rPr>
      </w:pPr>
    </w:p>
    <w:p w14:paraId="560F4630">
      <w:pPr>
        <w:pStyle w:val="2"/>
        <w:rPr>
          <w:rFonts w:hint="eastAsia" w:hAnsi="宋体" w:cs="宋体"/>
          <w:color w:val="auto"/>
          <w:szCs w:val="21"/>
        </w:rPr>
      </w:pPr>
    </w:p>
    <w:p w14:paraId="084CBBF9">
      <w:pPr>
        <w:pStyle w:val="2"/>
        <w:rPr>
          <w:rFonts w:hint="eastAsia" w:hAnsi="宋体" w:cs="宋体"/>
          <w:color w:val="auto"/>
          <w:szCs w:val="21"/>
        </w:rPr>
      </w:pPr>
    </w:p>
    <w:p w14:paraId="2EBDFC99">
      <w:pPr>
        <w:pStyle w:val="2"/>
        <w:rPr>
          <w:rFonts w:hint="eastAsia" w:hAnsi="宋体" w:cs="宋体"/>
          <w:color w:val="auto"/>
          <w:szCs w:val="21"/>
        </w:rPr>
        <w:sectPr>
          <w:headerReference r:id="rId13" w:type="default"/>
          <w:footerReference r:id="rId14" w:type="default"/>
          <w:pgSz w:w="11906" w:h="16838"/>
          <w:pgMar w:top="1134" w:right="1134" w:bottom="1701" w:left="1134" w:header="1247" w:footer="1247" w:gutter="0"/>
          <w:cols w:space="425" w:num="1"/>
          <w:titlePg/>
          <w:docGrid w:linePitch="312" w:charSpace="0"/>
        </w:sectPr>
      </w:pPr>
    </w:p>
    <w:p w14:paraId="18A122A2">
      <w:pPr>
        <w:pStyle w:val="2"/>
        <w:rPr>
          <w:rFonts w:hint="eastAsia" w:hAnsi="宋体" w:cs="宋体"/>
          <w:color w:val="auto"/>
          <w:szCs w:val="21"/>
        </w:rPr>
      </w:pPr>
      <w:r>
        <w:rPr>
          <w:rFonts w:hint="eastAsia" w:hAnsi="宋体" w:cs="宋体"/>
          <w:color w:val="auto"/>
          <w:szCs w:val="21"/>
        </w:rPr>
        <w:t>附件：</w:t>
      </w:r>
    </w:p>
    <w:p w14:paraId="31FFA1F8">
      <w:pPr>
        <w:pStyle w:val="2"/>
        <w:jc w:val="center"/>
        <w:rPr>
          <w:rFonts w:hint="eastAsia" w:hAnsi="宋体" w:cs="宋体"/>
          <w:color w:val="auto"/>
          <w:szCs w:val="21"/>
        </w:rPr>
      </w:pPr>
      <w:r>
        <w:rPr>
          <w:color w:val="auto"/>
        </w:rPr>
        <w:drawing>
          <wp:inline distT="0" distB="0" distL="0" distR="0">
            <wp:extent cx="6243320" cy="8826500"/>
            <wp:effectExtent l="0" t="0" r="5080" b="0"/>
            <wp:docPr id="7876826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2642"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271675" cy="8865948"/>
                    </a:xfrm>
                    <a:prstGeom prst="rect">
                      <a:avLst/>
                    </a:prstGeom>
                    <a:noFill/>
                    <a:ln>
                      <a:noFill/>
                    </a:ln>
                  </pic:spPr>
                </pic:pic>
              </a:graphicData>
            </a:graphic>
          </wp:inline>
        </w:drawing>
      </w:r>
    </w:p>
    <w:p w14:paraId="0EA914F1">
      <w:pPr>
        <w:pStyle w:val="2"/>
        <w:rPr>
          <w:rFonts w:hint="eastAsia" w:hAnsi="宋体" w:cs="宋体"/>
          <w:color w:val="auto"/>
          <w:szCs w:val="21"/>
        </w:rPr>
        <w:sectPr>
          <w:pgSz w:w="11906" w:h="16838"/>
          <w:pgMar w:top="567" w:right="567" w:bottom="567" w:left="567" w:header="1247" w:footer="1247" w:gutter="0"/>
          <w:cols w:space="425" w:num="1"/>
          <w:titlePg/>
          <w:docGrid w:linePitch="312" w:charSpace="0"/>
        </w:sectPr>
      </w:pPr>
    </w:p>
    <w:p w14:paraId="76AE417B">
      <w:pPr>
        <w:pStyle w:val="2"/>
        <w:rPr>
          <w:color w:val="auto"/>
        </w:rPr>
      </w:pPr>
      <w:r>
        <w:rPr>
          <w:color w:val="auto"/>
        </w:rPr>
        <w:drawing>
          <wp:inline distT="0" distB="0" distL="0" distR="0">
            <wp:extent cx="6838950" cy="9667875"/>
            <wp:effectExtent l="0" t="0" r="0" b="9525"/>
            <wp:docPr id="11286638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63844"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838950" cy="9667875"/>
                    </a:xfrm>
                    <a:prstGeom prst="rect">
                      <a:avLst/>
                    </a:prstGeom>
                    <a:noFill/>
                    <a:ln>
                      <a:noFill/>
                    </a:ln>
                  </pic:spPr>
                </pic:pic>
              </a:graphicData>
            </a:graphic>
          </wp:inline>
        </w:drawing>
      </w:r>
      <w:r>
        <w:rPr>
          <w:color w:val="auto"/>
        </w:rPr>
        <w:drawing>
          <wp:inline distT="0" distB="0" distL="0" distR="0">
            <wp:extent cx="6838950" cy="9667875"/>
            <wp:effectExtent l="0" t="0" r="0" b="9525"/>
            <wp:docPr id="19895405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40564"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838950" cy="9667875"/>
                    </a:xfrm>
                    <a:prstGeom prst="rect">
                      <a:avLst/>
                    </a:prstGeom>
                    <a:noFill/>
                    <a:ln>
                      <a:noFill/>
                    </a:ln>
                  </pic:spPr>
                </pic:pic>
              </a:graphicData>
            </a:graphic>
          </wp:inline>
        </w:drawing>
      </w:r>
      <w:r>
        <w:rPr>
          <w:color w:val="auto"/>
        </w:rPr>
        <w:drawing>
          <wp:inline distT="0" distB="0" distL="0" distR="0">
            <wp:extent cx="6838950" cy="9667875"/>
            <wp:effectExtent l="0" t="0" r="0" b="9525"/>
            <wp:docPr id="16376596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59659"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838950" cy="9667875"/>
                    </a:xfrm>
                    <a:prstGeom prst="rect">
                      <a:avLst/>
                    </a:prstGeom>
                    <a:noFill/>
                    <a:ln>
                      <a:noFill/>
                    </a:ln>
                  </pic:spPr>
                </pic:pic>
              </a:graphicData>
            </a:graphic>
          </wp:inline>
        </w:drawing>
      </w:r>
      <w:r>
        <w:rPr>
          <w:color w:val="auto"/>
        </w:rPr>
        <w:drawing>
          <wp:inline distT="0" distB="0" distL="0" distR="0">
            <wp:extent cx="6838950" cy="9667875"/>
            <wp:effectExtent l="0" t="0" r="0" b="9525"/>
            <wp:docPr id="146434049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0490" name="图片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838950" cy="9667875"/>
                    </a:xfrm>
                    <a:prstGeom prst="rect">
                      <a:avLst/>
                    </a:prstGeom>
                    <a:noFill/>
                    <a:ln>
                      <a:noFill/>
                    </a:ln>
                  </pic:spPr>
                </pic:pic>
              </a:graphicData>
            </a:graphic>
          </wp:inline>
        </w:drawing>
      </w:r>
      <w:r>
        <w:rPr>
          <w:color w:val="auto"/>
        </w:rPr>
        <w:drawing>
          <wp:inline distT="0" distB="0" distL="0" distR="0">
            <wp:extent cx="6838950" cy="9667875"/>
            <wp:effectExtent l="0" t="0" r="0" b="9525"/>
            <wp:docPr id="11499742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74222" name="图片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838950" cy="9667875"/>
                    </a:xfrm>
                    <a:prstGeom prst="rect">
                      <a:avLst/>
                    </a:prstGeom>
                    <a:noFill/>
                    <a:ln>
                      <a:noFill/>
                    </a:ln>
                  </pic:spPr>
                </pic:pic>
              </a:graphicData>
            </a:graphic>
          </wp:inline>
        </w:drawing>
      </w:r>
    </w:p>
    <w:p w14:paraId="73922429">
      <w:pPr>
        <w:pStyle w:val="2"/>
        <w:rPr>
          <w:color w:val="auto"/>
        </w:rPr>
        <w:sectPr>
          <w:pgSz w:w="11906" w:h="16838"/>
          <w:pgMar w:top="567" w:right="567" w:bottom="567" w:left="567" w:header="567" w:footer="567" w:gutter="0"/>
          <w:cols w:space="425" w:num="1"/>
          <w:titlePg/>
          <w:docGrid w:linePitch="312" w:charSpace="0"/>
        </w:sectPr>
      </w:pPr>
    </w:p>
    <w:p w14:paraId="1695189D">
      <w:pPr>
        <w:pStyle w:val="2"/>
        <w:rPr>
          <w:color w:val="auto"/>
        </w:rPr>
      </w:pPr>
      <w:r>
        <w:rPr>
          <w:color w:val="auto"/>
        </w:rPr>
        <w:drawing>
          <wp:inline distT="0" distB="0" distL="0" distR="0">
            <wp:extent cx="9662160" cy="6842760"/>
            <wp:effectExtent l="0" t="0" r="0" b="0"/>
            <wp:docPr id="18950335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33548"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662160" cy="6842760"/>
                    </a:xfrm>
                    <a:prstGeom prst="rect">
                      <a:avLst/>
                    </a:prstGeom>
                    <a:noFill/>
                    <a:ln>
                      <a:noFill/>
                    </a:ln>
                  </pic:spPr>
                </pic:pic>
              </a:graphicData>
            </a:graphic>
          </wp:inline>
        </w:drawing>
      </w:r>
    </w:p>
    <w:p w14:paraId="023B9FDD">
      <w:pPr>
        <w:pStyle w:val="2"/>
        <w:rPr>
          <w:color w:val="auto"/>
        </w:rPr>
        <w:sectPr>
          <w:pgSz w:w="16838" w:h="11906" w:orient="landscape"/>
          <w:pgMar w:top="567" w:right="567" w:bottom="567" w:left="567" w:header="567" w:footer="567" w:gutter="0"/>
          <w:cols w:space="425" w:num="1"/>
          <w:titlePg/>
          <w:docGrid w:linePitch="312" w:charSpace="0"/>
        </w:sectPr>
      </w:pPr>
    </w:p>
    <w:p w14:paraId="09C08468">
      <w:pPr>
        <w:pStyle w:val="2"/>
        <w:rPr>
          <w:color w:val="auto"/>
        </w:rPr>
      </w:pPr>
      <w:r>
        <w:rPr>
          <w:color w:val="auto"/>
        </w:rPr>
        <w:drawing>
          <wp:inline distT="0" distB="0" distL="0" distR="0">
            <wp:extent cx="6842760" cy="9662160"/>
            <wp:effectExtent l="0" t="0" r="0" b="0"/>
            <wp:docPr id="16984958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9583"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842760" cy="9662160"/>
                    </a:xfrm>
                    <a:prstGeom prst="rect">
                      <a:avLst/>
                    </a:prstGeom>
                    <a:noFill/>
                    <a:ln>
                      <a:noFill/>
                    </a:ln>
                  </pic:spPr>
                </pic:pic>
              </a:graphicData>
            </a:graphic>
          </wp:inline>
        </w:drawing>
      </w:r>
    </w:p>
    <w:p w14:paraId="63985662">
      <w:pPr>
        <w:pStyle w:val="2"/>
        <w:rPr>
          <w:color w:val="auto"/>
        </w:rPr>
        <w:sectPr>
          <w:pgSz w:w="11906" w:h="16838"/>
          <w:pgMar w:top="567" w:right="567" w:bottom="567" w:left="567" w:header="567" w:footer="567" w:gutter="0"/>
          <w:cols w:space="425" w:num="1"/>
          <w:titlePg/>
          <w:docGrid w:linePitch="312" w:charSpace="0"/>
        </w:sectPr>
      </w:pPr>
    </w:p>
    <w:p w14:paraId="750A8B93">
      <w:pPr>
        <w:pStyle w:val="2"/>
        <w:rPr>
          <w:color w:val="auto"/>
        </w:rPr>
      </w:pPr>
      <w:r>
        <w:rPr>
          <w:color w:val="auto"/>
        </w:rPr>
        <w:drawing>
          <wp:inline distT="0" distB="0" distL="0" distR="0">
            <wp:extent cx="9666605" cy="6836410"/>
            <wp:effectExtent l="0" t="0" r="0" b="2540"/>
            <wp:docPr id="6243582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58238"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666605" cy="6836410"/>
                    </a:xfrm>
                    <a:prstGeom prst="rect">
                      <a:avLst/>
                    </a:prstGeom>
                    <a:noFill/>
                    <a:ln>
                      <a:noFill/>
                    </a:ln>
                  </pic:spPr>
                </pic:pic>
              </a:graphicData>
            </a:graphic>
          </wp:inline>
        </w:drawing>
      </w:r>
    </w:p>
    <w:p w14:paraId="11F82CA9">
      <w:pPr>
        <w:pStyle w:val="2"/>
        <w:rPr>
          <w:color w:val="auto"/>
        </w:rPr>
        <w:sectPr>
          <w:pgSz w:w="16838" w:h="11906" w:orient="landscape"/>
          <w:pgMar w:top="567" w:right="567" w:bottom="567" w:left="567" w:header="567" w:footer="567" w:gutter="0"/>
          <w:cols w:space="425" w:num="1"/>
          <w:titlePg/>
          <w:docGrid w:linePitch="312" w:charSpace="0"/>
        </w:sectPr>
      </w:pPr>
    </w:p>
    <w:p w14:paraId="21A67820">
      <w:pPr>
        <w:pStyle w:val="2"/>
        <w:rPr>
          <w:color w:val="auto"/>
        </w:rPr>
      </w:pPr>
      <w:r>
        <w:rPr>
          <w:color w:val="auto"/>
        </w:rPr>
        <w:drawing>
          <wp:inline distT="0" distB="0" distL="0" distR="0">
            <wp:extent cx="6836410" cy="9666605"/>
            <wp:effectExtent l="0" t="0" r="2540" b="0"/>
            <wp:docPr id="11905399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39992"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836410" cy="9666605"/>
                    </a:xfrm>
                    <a:prstGeom prst="rect">
                      <a:avLst/>
                    </a:prstGeom>
                    <a:noFill/>
                    <a:ln>
                      <a:noFill/>
                    </a:ln>
                  </pic:spPr>
                </pic:pic>
              </a:graphicData>
            </a:graphic>
          </wp:inline>
        </w:drawing>
      </w:r>
      <w:r>
        <w:rPr>
          <w:color w:val="auto"/>
        </w:rPr>
        <w:drawing>
          <wp:inline distT="0" distB="0" distL="0" distR="0">
            <wp:extent cx="6836410" cy="9666605"/>
            <wp:effectExtent l="0" t="0" r="2540" b="0"/>
            <wp:docPr id="6688341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34125" name="图片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836410" cy="9666605"/>
                    </a:xfrm>
                    <a:prstGeom prst="rect">
                      <a:avLst/>
                    </a:prstGeom>
                    <a:noFill/>
                    <a:ln>
                      <a:noFill/>
                    </a:ln>
                  </pic:spPr>
                </pic:pic>
              </a:graphicData>
            </a:graphic>
          </wp:inline>
        </w:drawing>
      </w:r>
      <w:r>
        <w:rPr>
          <w:color w:val="auto"/>
        </w:rPr>
        <w:drawing>
          <wp:inline distT="0" distB="0" distL="0" distR="0">
            <wp:extent cx="6836410" cy="9666605"/>
            <wp:effectExtent l="0" t="0" r="2540" b="0"/>
            <wp:docPr id="84317079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0796" name="图片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836410" cy="9666605"/>
                    </a:xfrm>
                    <a:prstGeom prst="rect">
                      <a:avLst/>
                    </a:prstGeom>
                    <a:noFill/>
                    <a:ln>
                      <a:noFill/>
                    </a:ln>
                  </pic:spPr>
                </pic:pic>
              </a:graphicData>
            </a:graphic>
          </wp:inline>
        </w:drawing>
      </w:r>
      <w:r>
        <w:rPr>
          <w:color w:val="auto"/>
        </w:rPr>
        <w:drawing>
          <wp:inline distT="0" distB="0" distL="0" distR="0">
            <wp:extent cx="6836410" cy="9666605"/>
            <wp:effectExtent l="0" t="0" r="2540" b="0"/>
            <wp:docPr id="14826652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65276" name="图片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836410" cy="9666605"/>
                    </a:xfrm>
                    <a:prstGeom prst="rect">
                      <a:avLst/>
                    </a:prstGeom>
                    <a:noFill/>
                    <a:ln>
                      <a:noFill/>
                    </a:ln>
                  </pic:spPr>
                </pic:pic>
              </a:graphicData>
            </a:graphic>
          </wp:inline>
        </w:drawing>
      </w:r>
      <w:r>
        <w:rPr>
          <w:color w:val="auto"/>
        </w:rPr>
        <w:drawing>
          <wp:inline distT="0" distB="0" distL="0" distR="0">
            <wp:extent cx="6836410" cy="9666605"/>
            <wp:effectExtent l="0" t="0" r="2540" b="0"/>
            <wp:docPr id="7291199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19995" name="图片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836410" cy="9666605"/>
                    </a:xfrm>
                    <a:prstGeom prst="rect">
                      <a:avLst/>
                    </a:prstGeom>
                    <a:noFill/>
                    <a:ln>
                      <a:noFill/>
                    </a:ln>
                  </pic:spPr>
                </pic:pic>
              </a:graphicData>
            </a:graphic>
          </wp:inline>
        </w:drawing>
      </w:r>
      <w:r>
        <w:rPr>
          <w:color w:val="auto"/>
        </w:rPr>
        <w:drawing>
          <wp:inline distT="0" distB="0" distL="0" distR="0">
            <wp:extent cx="6836410" cy="9666605"/>
            <wp:effectExtent l="0" t="0" r="2540" b="0"/>
            <wp:docPr id="9762676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67685" name="图片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836410" cy="9666605"/>
                    </a:xfrm>
                    <a:prstGeom prst="rect">
                      <a:avLst/>
                    </a:prstGeom>
                    <a:noFill/>
                    <a:ln>
                      <a:noFill/>
                    </a:ln>
                  </pic:spPr>
                </pic:pic>
              </a:graphicData>
            </a:graphic>
          </wp:inline>
        </w:drawing>
      </w:r>
      <w:r>
        <w:rPr>
          <w:color w:val="auto"/>
        </w:rPr>
        <w:drawing>
          <wp:inline distT="0" distB="0" distL="0" distR="0">
            <wp:extent cx="6836410" cy="9666605"/>
            <wp:effectExtent l="0" t="0" r="2540" b="0"/>
            <wp:docPr id="6577502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50297" name="图片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836410" cy="9666605"/>
                    </a:xfrm>
                    <a:prstGeom prst="rect">
                      <a:avLst/>
                    </a:prstGeom>
                    <a:noFill/>
                    <a:ln>
                      <a:noFill/>
                    </a:ln>
                  </pic:spPr>
                </pic:pic>
              </a:graphicData>
            </a:graphic>
          </wp:inline>
        </w:drawing>
      </w:r>
    </w:p>
    <w:p w14:paraId="5388298A">
      <w:pPr>
        <w:pStyle w:val="2"/>
        <w:rPr>
          <w:color w:val="auto"/>
        </w:rPr>
        <w:sectPr>
          <w:pgSz w:w="11906" w:h="16838"/>
          <w:pgMar w:top="567" w:right="567" w:bottom="567" w:left="567" w:header="567" w:footer="567" w:gutter="0"/>
          <w:cols w:space="425" w:num="1"/>
          <w:titlePg/>
          <w:docGrid w:linePitch="312" w:charSpace="0"/>
        </w:sectPr>
      </w:pPr>
    </w:p>
    <w:p w14:paraId="5C8A397C">
      <w:pPr>
        <w:pStyle w:val="2"/>
        <w:rPr>
          <w:color w:val="auto"/>
        </w:rPr>
      </w:pPr>
      <w:r>
        <w:rPr>
          <w:color w:val="auto"/>
        </w:rPr>
        <w:drawing>
          <wp:inline distT="0" distB="0" distL="0" distR="0">
            <wp:extent cx="9666605" cy="6836410"/>
            <wp:effectExtent l="0" t="0" r="0" b="2540"/>
            <wp:docPr id="13256913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91341" name="图片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666605" cy="6836410"/>
                    </a:xfrm>
                    <a:prstGeom prst="rect">
                      <a:avLst/>
                    </a:prstGeom>
                    <a:noFill/>
                    <a:ln>
                      <a:noFill/>
                    </a:ln>
                  </pic:spPr>
                </pic:pic>
              </a:graphicData>
            </a:graphic>
          </wp:inline>
        </w:drawing>
      </w:r>
    </w:p>
    <w:p w14:paraId="475CDE27">
      <w:pPr>
        <w:pStyle w:val="2"/>
        <w:rPr>
          <w:color w:val="auto"/>
        </w:rPr>
        <w:sectPr>
          <w:pgSz w:w="16838" w:h="11906" w:orient="landscape"/>
          <w:pgMar w:top="567" w:right="567" w:bottom="567" w:left="567" w:header="567" w:footer="567" w:gutter="0"/>
          <w:cols w:space="425" w:num="1"/>
          <w:titlePg/>
          <w:docGrid w:linePitch="312" w:charSpace="0"/>
        </w:sectPr>
      </w:pPr>
    </w:p>
    <w:p w14:paraId="071775F7">
      <w:pPr>
        <w:pStyle w:val="2"/>
        <w:rPr>
          <w:color w:val="auto"/>
        </w:rPr>
      </w:pPr>
      <w:r>
        <w:rPr>
          <w:color w:val="auto"/>
        </w:rPr>
        <w:drawing>
          <wp:inline distT="0" distB="0" distL="0" distR="0">
            <wp:extent cx="6836410" cy="9666605"/>
            <wp:effectExtent l="0" t="0" r="2540" b="0"/>
            <wp:docPr id="4196107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10755" name="图片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836410" cy="9666605"/>
                    </a:xfrm>
                    <a:prstGeom prst="rect">
                      <a:avLst/>
                    </a:prstGeom>
                    <a:noFill/>
                    <a:ln>
                      <a:noFill/>
                    </a:ln>
                  </pic:spPr>
                </pic:pic>
              </a:graphicData>
            </a:graphic>
          </wp:inline>
        </w:drawing>
      </w:r>
    </w:p>
    <w:p w14:paraId="30410CAB">
      <w:pPr>
        <w:pStyle w:val="2"/>
        <w:rPr>
          <w:color w:val="auto"/>
        </w:rPr>
        <w:sectPr>
          <w:pgSz w:w="11906" w:h="16838"/>
          <w:pgMar w:top="567" w:right="567" w:bottom="567" w:left="567" w:header="567" w:footer="567" w:gutter="0"/>
          <w:cols w:space="425" w:num="1"/>
          <w:titlePg/>
          <w:docGrid w:linePitch="312" w:charSpace="0"/>
        </w:sectPr>
      </w:pPr>
    </w:p>
    <w:p w14:paraId="2248D06F">
      <w:pPr>
        <w:pStyle w:val="2"/>
        <w:rPr>
          <w:color w:val="auto"/>
        </w:rPr>
        <w:sectPr>
          <w:pgSz w:w="16838" w:h="11906" w:orient="landscape"/>
          <w:pgMar w:top="567" w:right="567" w:bottom="567" w:left="567" w:header="567" w:footer="567" w:gutter="0"/>
          <w:cols w:space="425" w:num="1"/>
          <w:titlePg/>
          <w:docGrid w:linePitch="312" w:charSpace="0"/>
        </w:sectPr>
      </w:pPr>
      <w:r>
        <w:rPr>
          <w:color w:val="auto"/>
        </w:rPr>
        <w:drawing>
          <wp:inline distT="0" distB="0" distL="0" distR="0">
            <wp:extent cx="9666605" cy="6836410"/>
            <wp:effectExtent l="0" t="0" r="0" b="2540"/>
            <wp:docPr id="11187303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30385" name="图片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666605" cy="6836410"/>
                    </a:xfrm>
                    <a:prstGeom prst="rect">
                      <a:avLst/>
                    </a:prstGeom>
                    <a:noFill/>
                    <a:ln>
                      <a:noFill/>
                    </a:ln>
                  </pic:spPr>
                </pic:pic>
              </a:graphicData>
            </a:graphic>
          </wp:inline>
        </w:drawing>
      </w:r>
    </w:p>
    <w:p w14:paraId="0341FBC3">
      <w:pPr>
        <w:pStyle w:val="5"/>
        <w:rPr>
          <w:rFonts w:hint="eastAsia" w:asciiTheme="minorEastAsia" w:hAnsiTheme="minorEastAsia" w:eastAsiaTheme="minorEastAsia"/>
          <w:color w:val="auto"/>
          <w:sz w:val="36"/>
        </w:rPr>
      </w:pPr>
      <w:bookmarkStart w:id="1033" w:name="_Toc134702691"/>
      <w:r>
        <w:rPr>
          <w:rFonts w:hint="eastAsia" w:asciiTheme="minorEastAsia" w:hAnsiTheme="minorEastAsia" w:eastAsiaTheme="minorEastAsia"/>
          <w:color w:val="auto"/>
          <w:sz w:val="36"/>
        </w:rPr>
        <w:t>第五章 技术标准和要求</w:t>
      </w:r>
      <w:bookmarkEnd w:id="1033"/>
    </w:p>
    <w:p w14:paraId="57D6457D">
      <w:pPr>
        <w:topLinePunct/>
        <w:snapToGrid/>
        <w:spacing w:line="400" w:lineRule="exact"/>
        <w:ind w:firstLine="422" w:firstLineChars="200"/>
        <w:jc w:val="center"/>
        <w:textAlignment w:val="baseline"/>
        <w:rPr>
          <w:rFonts w:hint="eastAsia" w:hAnsi="宋体" w:cs="宋体"/>
          <w:b/>
          <w:bCs/>
          <w:color w:val="auto"/>
          <w:sz w:val="21"/>
          <w:szCs w:val="21"/>
        </w:rPr>
      </w:pPr>
      <w:r>
        <w:rPr>
          <w:rFonts w:hint="eastAsia" w:hAnsi="宋体" w:cs="宋体"/>
          <w:b/>
          <w:bCs/>
          <w:color w:val="auto"/>
          <w:sz w:val="21"/>
          <w:szCs w:val="21"/>
        </w:rPr>
        <w:t>第一节 技术标准和要求</w:t>
      </w:r>
    </w:p>
    <w:p w14:paraId="46D1544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1.工程说明</w:t>
      </w:r>
    </w:p>
    <w:p w14:paraId="5DF28AF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 工程概况</w:t>
      </w:r>
    </w:p>
    <w:p w14:paraId="61478D1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1.1.1 本工程基本情况：</w:t>
      </w:r>
      <w:r>
        <w:rPr>
          <w:rFonts w:hint="eastAsia" w:hAnsi="宋体" w:cs="宋体"/>
          <w:color w:val="auto"/>
          <w:sz w:val="21"/>
          <w:szCs w:val="21"/>
          <w:u w:val="single"/>
        </w:rPr>
        <w:t>国家开放大学（五棵松校区）地下二层空调机房设备更换项目工程量清单所示范围内的全部工作内容</w:t>
      </w:r>
      <w:r>
        <w:rPr>
          <w:rFonts w:hint="eastAsia" w:hAnsi="宋体" w:cs="宋体"/>
          <w:color w:val="auto"/>
          <w:sz w:val="21"/>
          <w:szCs w:val="21"/>
        </w:rPr>
        <w:t>。</w:t>
      </w:r>
    </w:p>
    <w:p w14:paraId="19BA139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1.1.2 本工程施工场地（现场）具体地理位置：</w:t>
      </w:r>
      <w:r>
        <w:rPr>
          <w:rFonts w:hint="eastAsia" w:hAnsi="宋体" w:cs="宋体"/>
          <w:color w:val="auto"/>
          <w:sz w:val="21"/>
          <w:szCs w:val="21"/>
          <w:u w:val="single"/>
        </w:rPr>
        <w:t xml:space="preserve">   实际施工地点      </w:t>
      </w:r>
      <w:r>
        <w:rPr>
          <w:rFonts w:hint="eastAsia" w:hAnsi="宋体" w:cs="宋体"/>
          <w:color w:val="auto"/>
          <w:sz w:val="21"/>
          <w:szCs w:val="21"/>
        </w:rPr>
        <w:t>。</w:t>
      </w:r>
    </w:p>
    <w:p w14:paraId="336ED61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 现场条件和周围环境</w:t>
      </w:r>
    </w:p>
    <w:p w14:paraId="6A60DE8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1.2.1 本工程施工场地（现场）已经具备施工条件。施工场地（现场）临时水源接口位置、临时电源接口位置、临时排污口位置、建筑红线位置、道路交通和出入口、以及施工场地（现场）和周围环境等情况见本章附图：施工场地（现场）现状平面图。</w:t>
      </w:r>
    </w:p>
    <w:p w14:paraId="7B618FE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1.2.2 施工场地（现场）临时供水管径：</w:t>
      </w:r>
      <w:r>
        <w:rPr>
          <w:rFonts w:hint="eastAsia" w:hAnsi="宋体" w:cs="宋体"/>
          <w:color w:val="auto"/>
          <w:sz w:val="21"/>
          <w:szCs w:val="21"/>
          <w:u w:val="single"/>
        </w:rPr>
        <w:t xml:space="preserve">      满足施工要求                     </w:t>
      </w:r>
      <w:r>
        <w:rPr>
          <w:rFonts w:hint="eastAsia" w:hAnsi="宋体" w:cs="宋体"/>
          <w:color w:val="auto"/>
          <w:sz w:val="21"/>
          <w:szCs w:val="21"/>
        </w:rPr>
        <w:t>。</w:t>
      </w:r>
    </w:p>
    <w:p w14:paraId="77B0E7E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施工场地（现场）临时排污管径：</w:t>
      </w:r>
      <w:r>
        <w:rPr>
          <w:rFonts w:hint="eastAsia" w:hAnsi="宋体" w:cs="宋体"/>
          <w:color w:val="auto"/>
          <w:sz w:val="21"/>
          <w:szCs w:val="21"/>
          <w:u w:val="single"/>
        </w:rPr>
        <w:t xml:space="preserve">     满足施工要求                        </w:t>
      </w:r>
      <w:r>
        <w:rPr>
          <w:rFonts w:hint="eastAsia" w:hAnsi="宋体" w:cs="宋体"/>
          <w:color w:val="auto"/>
          <w:sz w:val="21"/>
          <w:szCs w:val="21"/>
        </w:rPr>
        <w:t>。</w:t>
      </w:r>
    </w:p>
    <w:p w14:paraId="3A8A8D8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施工场地（现场）临时雨水管径：</w:t>
      </w:r>
      <w:r>
        <w:rPr>
          <w:rFonts w:hint="eastAsia" w:hAnsi="宋体" w:cs="宋体"/>
          <w:color w:val="auto"/>
          <w:sz w:val="21"/>
          <w:szCs w:val="21"/>
          <w:u w:val="single"/>
        </w:rPr>
        <w:t xml:space="preserve">      满足施工要求                    </w:t>
      </w:r>
      <w:r>
        <w:rPr>
          <w:rFonts w:hint="eastAsia" w:hAnsi="宋体" w:cs="宋体"/>
          <w:color w:val="auto"/>
          <w:sz w:val="21"/>
          <w:szCs w:val="21"/>
        </w:rPr>
        <w:t>。</w:t>
      </w:r>
    </w:p>
    <w:p w14:paraId="3CCC37A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施工场地（现场）临时供电容量（变压器输出功率）：</w:t>
      </w:r>
      <w:r>
        <w:rPr>
          <w:rFonts w:hint="eastAsia" w:hAnsi="宋体" w:cs="宋体"/>
          <w:color w:val="auto"/>
          <w:sz w:val="21"/>
          <w:szCs w:val="21"/>
          <w:u w:val="single"/>
        </w:rPr>
        <w:t xml:space="preserve">   满足施工要求                    </w:t>
      </w:r>
      <w:r>
        <w:rPr>
          <w:rFonts w:hint="eastAsia" w:hAnsi="宋体" w:cs="宋体"/>
          <w:color w:val="auto"/>
          <w:sz w:val="21"/>
          <w:szCs w:val="21"/>
        </w:rPr>
        <w:t>。</w:t>
      </w:r>
    </w:p>
    <w:p w14:paraId="56332BE8">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rPr>
        <w:t>1.2.3 现场条件和周围环境的其他资料和信息数据：</w:t>
      </w:r>
      <w:r>
        <w:rPr>
          <w:rFonts w:hint="eastAsia" w:hAnsi="宋体" w:cs="宋体"/>
          <w:color w:val="auto"/>
          <w:sz w:val="21"/>
          <w:szCs w:val="21"/>
          <w:u w:val="single"/>
        </w:rPr>
        <w:t xml:space="preserve">      满足施工要求，详见图纸 。</w:t>
      </w:r>
    </w:p>
    <w:p w14:paraId="2420B30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1.2.4 承包人被认为已在本工程采购阶段踏勘现场时充分了解本工程现场条件和周围环境，并已在其响应时就此给予了充分的考虑。</w:t>
      </w:r>
    </w:p>
    <w:p w14:paraId="74CBE3A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 地质及水文资料</w:t>
      </w:r>
    </w:p>
    <w:p w14:paraId="1E009FB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现场地质及水文资料和信息数据：</w:t>
      </w:r>
      <w:r>
        <w:rPr>
          <w:rFonts w:hint="eastAsia" w:hAnsi="宋体" w:cs="宋体"/>
          <w:color w:val="auto"/>
          <w:sz w:val="21"/>
          <w:szCs w:val="21"/>
          <w:u w:val="single"/>
        </w:rPr>
        <w:t xml:space="preserve">        满足施工要求，详见图纸             </w:t>
      </w:r>
      <w:r>
        <w:rPr>
          <w:rFonts w:hint="eastAsia" w:hAnsi="宋体" w:cs="宋体"/>
          <w:color w:val="auto"/>
          <w:sz w:val="21"/>
          <w:szCs w:val="21"/>
        </w:rPr>
        <w:t>。</w:t>
      </w:r>
    </w:p>
    <w:p w14:paraId="313D0F2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 资料和信息的使用</w:t>
      </w:r>
    </w:p>
    <w:p w14:paraId="0E41AE6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14:paraId="40BBCDB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2.承包范围</w:t>
      </w:r>
    </w:p>
    <w:p w14:paraId="7523B5A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 承包范围</w:t>
      </w:r>
    </w:p>
    <w:p w14:paraId="07D49FE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2.1.1 承包人自行施工范围</w:t>
      </w:r>
    </w:p>
    <w:p w14:paraId="7735FD5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本工程承包人自行施工的工程范围：</w:t>
      </w:r>
      <w:r>
        <w:rPr>
          <w:rFonts w:hint="eastAsia" w:hAnsi="宋体" w:cs="宋体"/>
          <w:color w:val="auto"/>
          <w:sz w:val="21"/>
          <w:szCs w:val="21"/>
          <w:u w:val="single"/>
        </w:rPr>
        <w:t xml:space="preserve">  国家开放大学（五棵松校区）地下二层空调机房设备更换项目工程量清单所示范围内的全部工作内容。</w:t>
      </w:r>
    </w:p>
    <w:p w14:paraId="0E405E0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2.1.2 承包范围内的暂估价项目</w:t>
      </w:r>
    </w:p>
    <w:p w14:paraId="12EC064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2.1.2.1 承包范围内以暂估价形式实施的专业工程见“工程量清单”表4.10-3“专业工程暂估价表”。</w:t>
      </w:r>
    </w:p>
    <w:p w14:paraId="4CA24FA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2.1.2.2 承包范围内以暂估价形式实施的材料和工程设备见“工程量清单”表 4.10-2“材料和工程设备暂估表”。</w:t>
      </w:r>
    </w:p>
    <w:p w14:paraId="4119558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2.1.2.3 上述暂估价项目与第 2.1.1 项承包人自行施工范围的工作界面划分：</w:t>
      </w:r>
      <w:r>
        <w:rPr>
          <w:rFonts w:hint="eastAsia" w:hAnsi="宋体" w:cs="宋体"/>
          <w:color w:val="auto"/>
          <w:sz w:val="21"/>
          <w:szCs w:val="21"/>
          <w:u w:val="single"/>
        </w:rPr>
        <w:t xml:space="preserve">   /               。</w:t>
      </w:r>
    </w:p>
    <w:p w14:paraId="62A7B9A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2.1.3 承包范围内的暂列金额项目</w:t>
      </w:r>
    </w:p>
    <w:p w14:paraId="405FE8E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2.1.3.1 以暂列金额（包括计日工）方式实施的项目一般包括两部分，见“工程量清单”表 4.10-1“暂列金额明细表”（不包括计日工）和表 4.10-4“计日工表”；其中，计日工金额为承包人在其报价中按表 4.10-4“计日工表”所列计日工子目、暂估数量等相应规定填报的金额，构成暂列金额的一部分。</w:t>
      </w:r>
    </w:p>
    <w:p w14:paraId="553CF5B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2.1.3.2 暂列金额明细表中每笔暂列金额所对应的子目，或计日工表中所列计日工子目，均只是可能发生的子目。承包人应当充分认识到，合同履行过程中所列上述暂列子目项金额可能不发生，也可能部分发生。监理人按照合同约定发出的使用暂列金额的指示，不限于只能用于上述表中所列子目。</w:t>
      </w:r>
    </w:p>
    <w:p w14:paraId="0772203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2.1.3.3 暂列金额是否实际发生、其再分和（或）合并等均不应成为承包人要求任何追加费用和(或)延长工期的理由。</w:t>
      </w:r>
    </w:p>
    <w:p w14:paraId="05F051A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2.1.3.4 关于暂列金额的其他说明：</w:t>
      </w:r>
      <w:r>
        <w:rPr>
          <w:rFonts w:hint="eastAsia" w:hAnsi="宋体" w:cs="宋体"/>
          <w:color w:val="auto"/>
          <w:sz w:val="21"/>
          <w:szCs w:val="21"/>
          <w:u w:val="single"/>
        </w:rPr>
        <w:t xml:space="preserve">        /        </w:t>
      </w:r>
      <w:r>
        <w:rPr>
          <w:rFonts w:hint="eastAsia" w:hAnsi="宋体" w:cs="宋体"/>
          <w:color w:val="auto"/>
          <w:sz w:val="21"/>
          <w:szCs w:val="21"/>
        </w:rPr>
        <w:t>。</w:t>
      </w:r>
    </w:p>
    <w:p w14:paraId="7379402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2.2 发包人发包专业工程和发包人供应的材料和工程设备</w:t>
      </w:r>
    </w:p>
    <w:p w14:paraId="2CB2E1C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2.2.1 由发包人发包的专业工程属于与本工程有关的其他工程，不属于承包人的承包范围。发包人发包的专业工程：</w:t>
      </w:r>
      <w:r>
        <w:rPr>
          <w:rFonts w:hint="eastAsia" w:hAnsi="宋体" w:cs="宋体"/>
          <w:color w:val="auto"/>
          <w:sz w:val="21"/>
          <w:szCs w:val="21"/>
          <w:u w:val="single"/>
        </w:rPr>
        <w:t xml:space="preserve">      /                </w:t>
      </w:r>
      <w:r>
        <w:rPr>
          <w:rFonts w:hint="eastAsia" w:hAnsi="宋体" w:cs="宋体"/>
          <w:color w:val="auto"/>
          <w:sz w:val="21"/>
          <w:szCs w:val="21"/>
        </w:rPr>
        <w:t>。</w:t>
      </w:r>
    </w:p>
    <w:p w14:paraId="2101D14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2.2.2 由发包人供应的材料和工程设备不属于承包人的承包范围。发包人供应的材料和工程设备见合同附件四“发包人供应的材料和工程设备一览表”。</w:t>
      </w:r>
    </w:p>
    <w:p w14:paraId="5B881C9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2.3 承包人与发包人发包专业工程承包人的工作界面</w:t>
      </w:r>
    </w:p>
    <w:p w14:paraId="336C70A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承包人与发包人发包专业工程承包人以及与发包人供应的材料和设备供应商之间的工作界面划分：</w:t>
      </w:r>
      <w:r>
        <w:rPr>
          <w:rFonts w:hint="eastAsia" w:hAnsi="宋体" w:cs="宋体"/>
          <w:color w:val="auto"/>
          <w:sz w:val="21"/>
          <w:szCs w:val="21"/>
          <w:u w:val="single"/>
        </w:rPr>
        <w:t xml:space="preserve">          /                </w:t>
      </w:r>
      <w:r>
        <w:rPr>
          <w:rFonts w:hint="eastAsia" w:hAnsi="宋体" w:cs="宋体"/>
          <w:color w:val="auto"/>
          <w:sz w:val="21"/>
          <w:szCs w:val="21"/>
        </w:rPr>
        <w:t>。</w:t>
      </w:r>
    </w:p>
    <w:p w14:paraId="7FB4B58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2.4 承包人需要为发包人和监理人提供的现场办公条件和设施</w:t>
      </w:r>
    </w:p>
    <w:p w14:paraId="60B4D2A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承包人需要为发包人和监理人提供的现场办公条件和设施及其详细要求：</w:t>
      </w:r>
      <w:r>
        <w:rPr>
          <w:rFonts w:hint="eastAsia" w:hAnsi="宋体" w:cs="宋体"/>
          <w:color w:val="auto"/>
          <w:sz w:val="21"/>
          <w:szCs w:val="21"/>
          <w:u w:val="single"/>
        </w:rPr>
        <w:t xml:space="preserve">     /          。</w:t>
      </w:r>
    </w:p>
    <w:p w14:paraId="2BA34FD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3.工期要求</w:t>
      </w:r>
    </w:p>
    <w:p w14:paraId="540A9CD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3.1 合同工期</w:t>
      </w:r>
    </w:p>
    <w:p w14:paraId="4B27FA4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本工程合同工期和计划开、竣工日期为承包人在响应函或响应函附录中承诺的工期和计划开、竣工日期，并在合同协议书中载明。</w:t>
      </w:r>
    </w:p>
    <w:p w14:paraId="0853AFB3">
      <w:pPr>
        <w:pStyle w:val="2"/>
        <w:spacing w:after="0"/>
        <w:rPr>
          <w:color w:val="auto"/>
        </w:rPr>
      </w:pPr>
      <w:r>
        <w:rPr>
          <w:rFonts w:hint="eastAsia"/>
          <w:color w:val="auto"/>
          <w:sz w:val="21"/>
          <w:szCs w:val="20"/>
        </w:rPr>
        <w:t>合同签订后10个日历日内所供设备到达项目指定地点。</w:t>
      </w:r>
    </w:p>
    <w:p w14:paraId="26D8934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3.2 关于工期的一般规定</w:t>
      </w:r>
    </w:p>
    <w:p w14:paraId="7D95078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3.2.1 承包人在响应函或响应函附录中，承诺的工期和计划开、竣工日期之间发生矛盾或者不一致时，以承包人承诺的工期为准。实际开工日期以合同条款约定内容为准。</w:t>
      </w:r>
    </w:p>
    <w:p w14:paraId="13A1FA0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3.2.2 如果承包人在响应函中，承诺的工期提前于发包人在本工程磋商文件中所要求的工期，承包人在施工组织设计中应当制定相应的工期保证措施，由此而增加的费用应当被认为已经包括在响应总价中。除合同另有约定外，合同履约过程中发包人不会因此再向承包人支付任何性质的技术措施费用、赶工费用或其他任何性质的提前完工奖励等费用。</w:t>
      </w:r>
    </w:p>
    <w:p w14:paraId="0FD7B94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3.2.3 承包人在响应函中，所承诺的工期应当包括实施并完成第2.1.2 项“承包范围内的暂估项目”规定的暂估价项目和第 2.1.3 项“承包范围内的暂列金额项目”规定的暂列金额在内的所有工作的工期。</w:t>
      </w:r>
    </w:p>
    <w:p w14:paraId="519C35E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4.质量要求</w:t>
      </w:r>
    </w:p>
    <w:p w14:paraId="11FF17A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4.1 质量标准</w:t>
      </w:r>
    </w:p>
    <w:p w14:paraId="631CAF1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本工程要求的质量标准为符合现行国家有关工程施工验收规范和标准的要求（合格）。</w:t>
      </w:r>
    </w:p>
    <w:p w14:paraId="6AF656D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4.2 特殊质量要求</w:t>
      </w:r>
    </w:p>
    <w:p w14:paraId="048539A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有关本工程质量方面的特殊要求：</w:t>
      </w:r>
      <w:r>
        <w:rPr>
          <w:rFonts w:hint="eastAsia" w:hAnsi="宋体" w:cs="宋体"/>
          <w:color w:val="auto"/>
          <w:sz w:val="21"/>
          <w:szCs w:val="21"/>
          <w:u w:val="single"/>
        </w:rPr>
        <w:t xml:space="preserve">        无           </w:t>
      </w:r>
      <w:r>
        <w:rPr>
          <w:rFonts w:hint="eastAsia" w:hAnsi="宋体" w:cs="宋体"/>
          <w:color w:val="auto"/>
          <w:sz w:val="21"/>
          <w:szCs w:val="21"/>
        </w:rPr>
        <w:t>。</w:t>
      </w:r>
    </w:p>
    <w:p w14:paraId="5352A4B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5.适用规范和标准</w:t>
      </w:r>
    </w:p>
    <w:p w14:paraId="4FB254D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5.1 除合同另有约定外，本工程适用现行国家、行业和地方规范、标准和规程。适用于本工程的国家、行业和地方的规范、标准和规程等的名录：</w:t>
      </w:r>
      <w:r>
        <w:rPr>
          <w:rFonts w:hint="eastAsia" w:hAnsi="宋体" w:cs="宋体"/>
          <w:color w:val="auto"/>
          <w:sz w:val="21"/>
          <w:szCs w:val="21"/>
          <w:u w:val="single"/>
        </w:rPr>
        <w:t xml:space="preserve"> 如出现规范、标准有冲突的执行严格的标准：此外，设计图纸及其他设计文件中的有关文字说明亦作为本工程技术标准和要求的组成部分，对于涉及新技术、新工艺和新材料的工程内容，还可参考厂家相应的厂家使用说明、操作说明或适用的国外同类标准等内容   </w:t>
      </w:r>
      <w:r>
        <w:rPr>
          <w:rFonts w:hint="eastAsia" w:hAnsi="宋体" w:cs="宋体"/>
          <w:color w:val="auto"/>
          <w:sz w:val="21"/>
          <w:szCs w:val="21"/>
        </w:rPr>
        <w:t>。</w:t>
      </w:r>
    </w:p>
    <w:p w14:paraId="411BA97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5.2 构成合同文件的任何内容与适用的规范、标准和规程之间出现矛盾，承包人应书面要求监理人予以澄清，除监理人有特别指示外，承包人应按照其中要求最严格的标准执行。</w:t>
      </w:r>
    </w:p>
    <w:p w14:paraId="7BE4298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5.3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 15 条的约定办理。</w:t>
      </w:r>
    </w:p>
    <w:p w14:paraId="1D715D9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6.安全文明施工</w:t>
      </w:r>
    </w:p>
    <w:p w14:paraId="24E3570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 安全防护</w:t>
      </w:r>
    </w:p>
    <w:p w14:paraId="3FE3557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 在工程施工、竣工、交付及修补任何缺陷的过程中，承包人应当始终遵守国家和地方有关安全生产的法律、法规、规范、标准和规程等，按照合同条款第 9.2 款的约定履行其安全施工职责。</w:t>
      </w:r>
    </w:p>
    <w:p w14:paraId="3E18FA2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6.1.2 承包人应坚持“安全第一，预防为主”的方针，建立、健全安全生产责任制度和安全生产教育培训制度。在整个工程施工期间，承包人应在施工场地（现场）设立、提供和维护并在有关工作完成或竣工后撤除：</w:t>
      </w:r>
    </w:p>
    <w:p w14:paraId="46A810F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（1）设立在现场入口显著位置的现场施工总平面图、总平面管理、安全生产、文明施工、环境保护、质量控制、材料管理等的规章制度和主要参建单位名称和工程概况等说明的图板；</w:t>
      </w:r>
    </w:p>
    <w:p w14:paraId="257F0F2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（2）为确保工程安全施工须设立的足够的标志、宣传画、标语、指示牌、警告牌、公示牌（如，职工工伤保险公示标牌）、火警、匪警和急救电话提示牌等等；</w:t>
      </w:r>
    </w:p>
    <w:p w14:paraId="4539E6E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（3）洞口和临边位置的安全防护设施，包括护身栏杆、脚手架、洞口盖板和加筋、竖井防护栏杆、防护棚、防护网、坡道等等；</w:t>
      </w:r>
    </w:p>
    <w:p w14:paraId="676F890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（4）安全带、安全绳、安全帽、安全网、绝缘鞋、绝缘手套、防护口罩和防护衣等安全生产用品；</w:t>
      </w:r>
    </w:p>
    <w:p w14:paraId="6EABAC3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（5）所有机械设备包括各类电动工具的安全保护和接地装置和操作说明；</w:t>
      </w:r>
    </w:p>
    <w:p w14:paraId="2388610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（6）装备良好的临时急救站和配备称职的医护人员；</w:t>
      </w:r>
    </w:p>
    <w:p w14:paraId="79C84A4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（7）主要作业场所和临时安全疏散通道 24 小时 36 伏安全照明和必要的警示等以防止各种可能的事故；</w:t>
      </w:r>
    </w:p>
    <w:p w14:paraId="0A93AA3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（8）足够数量的和合格的手提灭火器；</w:t>
      </w:r>
    </w:p>
    <w:p w14:paraId="7B2594C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（9）装备良好的易燃易爆物品仓库和相应的使用管理制度；</w:t>
      </w:r>
    </w:p>
    <w:p w14:paraId="1246147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（10）对涉及明火施工的工作制定诸如用火证等的管理制度；</w:t>
      </w:r>
    </w:p>
    <w:p w14:paraId="67FCFDF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（11）其他要求：</w:t>
      </w:r>
      <w:r>
        <w:rPr>
          <w:rFonts w:hint="eastAsia" w:hAnsi="宋体" w:cs="宋体"/>
          <w:color w:val="auto"/>
          <w:sz w:val="21"/>
          <w:szCs w:val="21"/>
          <w:u w:val="single"/>
        </w:rPr>
        <w:t xml:space="preserve">         /                          </w:t>
      </w:r>
      <w:r>
        <w:rPr>
          <w:rFonts w:hint="eastAsia" w:hAnsi="宋体" w:cs="宋体"/>
          <w:color w:val="auto"/>
          <w:sz w:val="21"/>
          <w:szCs w:val="21"/>
        </w:rPr>
        <w:t>。</w:t>
      </w:r>
    </w:p>
    <w:p w14:paraId="6CAFCDC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6.1.3 安全文明施工费用必须专款专用，保证安全文明施工措施的投入，并在财务管理中单独列支安全文明施工费账目备查。承包人应对其由于安全文明施工费用和施工安全措施不到位而发生的安全事故承担全部责任。</w:t>
      </w:r>
    </w:p>
    <w:p w14:paraId="7803B27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6.1.4 承包人应建立专门的施工场地（现场）安全生产管理机构，配备足够数量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14:paraId="1320AD8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6.1.5 承包人应遵照有关法律法规要求，编制印发安全防护手册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14:paraId="2A54D6D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14:paraId="5E6DED8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14:paraId="6602C55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14:paraId="22B9CAA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律、法规、规章、规范、标准和规程等的要求。</w:t>
      </w:r>
    </w:p>
    <w:p w14:paraId="6F29C6C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14:paraId="60B6D3C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14:paraId="246F16D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14:paraId="57A5DD3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6.1.13 承包人应成立应急救援小组，配备必要的应急救援器材和设备，制定灾害和生产安全事故的应急救援预案，并将应急救援预案报送监理人。应急救援预案应能随时组织应救专职人员、并定期组织演练。</w:t>
      </w:r>
    </w:p>
    <w:p w14:paraId="7A74B48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6.1.14 施工过程中需要使用爆破或带炸药的工具等危险性供应商法时，承包人应提前通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14:paraId="6572B53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6.1.15 基坑支护与降水工程、土方开挖工程、模板工程、起重吊装工程、脚手架工程、拆除工程和爆破工程等达到一定规模和危险性较大的分部分项工程，承包人应当编制专项供应商案，其中深基坑、地下暗挖和高大模板工程的专项供应商案，还应组织专家进行论证和审查。</w:t>
      </w:r>
    </w:p>
    <w:p w14:paraId="184A782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6.1.16 承包人应按照合同条款第 9.5 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14:paraId="2A6048D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6.1.17 承包人还应根据有关法律、法规、规定和条例等的要求，制定一套安全生产应急措施和程序，保证一旦出现任何安全事故，能立即保护好现场，抢救伤员和财产，保证施工生产的正常进行，防止损失扩大。</w:t>
      </w:r>
    </w:p>
    <w:p w14:paraId="66DDDFF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6.1.18 安全防护方面的其他要求：</w:t>
      </w:r>
    </w:p>
    <w:p w14:paraId="41F034EE">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（1）工程总承包单位对建设工程安全防护、文明施工措施费用的使用负总责。施工单位必须确保安全防护、文明施工措施费用专款专用，在财务管理中单独列出安全防护、文明施工措施项目费用清单备查。</w:t>
      </w:r>
    </w:p>
    <w:p w14:paraId="6AC675FA">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（2）根据北京市住房和城乡建设委员会关于印发《北京市建设工程安全文明施工费管理办法（试行）》的通知（京建法〔2019〕9 号）及北京市住房和城乡建设委员会关于明确安全文明施工费中常态化疫情防控措施费用标准的通知[2022〕190 号），投标方应当根据现行标准规范，结合工程特点、工期进度和作业环境要求，在施工组织设计文件中制定相应的安全防护、文明施工措施，并按照招标文件要求结合自身的施工技术水平、管理水平对工程安全防护、文明施工措施项目单独报价。投标人（供应商）的安全文明施工费应根据相关施工措施和市场价格测算确定，但不得低于按《北京市建设工程安全文明施工费管理办法（试行）》规定及北京市住房和城乡建设委员会关于明确安全文明施工费中常态化疫情防控措施费用标准的费用标准（费率）计算的金额，且不得作为让利因素。测算安全文明施工费的施工措施应当符合安全文明施工管理及相关标准规范的规定，且应当与《北京市建设工程施工现场安全生产标准化管理图集》（以下简称《图集》）规定的标准化考评验收等级、发包工程安全生产标准化管理目标等级、特殊措施要求以及工程承包范围等相符。</w:t>
      </w:r>
    </w:p>
    <w:p w14:paraId="210E311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u w:val="single"/>
        </w:rPr>
        <w:t xml:space="preserve">（3）安全文明施工费是指按照国家及本市现行的建筑施工安全（消防）、施工现场环境与卫生、绿色施工等管理规定和标准规范要求，用于购置和更新施工安全防护用具及设施、改善现场安全生产条件和作业环境，防止施工过程对环境造成污染以及开展安全生产标准化管理等所需要的费用。安全文明施工费由安全施工费、文明施工费、环境保护费及临时设施费组成  </w:t>
      </w:r>
      <w:r>
        <w:rPr>
          <w:rFonts w:hint="eastAsia" w:hAnsi="宋体" w:cs="宋体"/>
          <w:color w:val="auto"/>
          <w:sz w:val="21"/>
          <w:szCs w:val="21"/>
        </w:rPr>
        <w:t>。</w:t>
      </w:r>
    </w:p>
    <w:p w14:paraId="3D4016E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6.2 临时消防</w:t>
      </w:r>
    </w:p>
    <w:p w14:paraId="4A36462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6.2.1 承包人应建立消防安全责任制度，制定用火、用电和使用易燃易爆等危险品的消防安全管理制度和操作规程。各项制度和规程等应满足相关法律法规和政府消防管理机构的要求。</w:t>
      </w:r>
    </w:p>
    <w:p w14:paraId="4757A62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14:paraId="49106F0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6.2.3 承包人应当成立由项目主要负责人担任组长的临时消防组或消防队，宣传消防基本知识和基本操作培训，组织消防演练，保证一旦发生火灾，能够组织有效的自救，保护生命和财产安全。</w:t>
      </w:r>
    </w:p>
    <w:p w14:paraId="074B2BB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6.2.4 施工场地（现场）内的易燃、易爆物品应单独和安全地存放，设专人进行存放和领用管理。施工场地（现场）储有或正在使用易燃、易爆或可燃材料时或有明火施工的工序，应当实行严格的“用火证”管理制度。</w:t>
      </w:r>
    </w:p>
    <w:p w14:paraId="5E84278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6.2.5 临时消防方面的其他要求：</w:t>
      </w:r>
      <w:r>
        <w:rPr>
          <w:rFonts w:hint="eastAsia" w:hAnsi="宋体" w:cs="宋体"/>
          <w:color w:val="auto"/>
          <w:sz w:val="21"/>
          <w:szCs w:val="21"/>
          <w:u w:val="single"/>
        </w:rPr>
        <w:t xml:space="preserve"> </w:t>
      </w:r>
      <w:r>
        <w:rPr>
          <w:rFonts w:hint="eastAsia" w:hAnsi="宋体" w:cs="宋体"/>
          <w:b/>
          <w:color w:val="auto"/>
          <w:szCs w:val="21"/>
          <w:u w:val="single"/>
        </w:rPr>
        <w:t>动火前按规定到学校保卫部门开具动火证</w:t>
      </w:r>
      <w:r>
        <w:rPr>
          <w:rFonts w:hint="eastAsia" w:hAnsi="宋体" w:cs="宋体"/>
          <w:color w:val="auto"/>
          <w:sz w:val="21"/>
          <w:szCs w:val="21"/>
          <w:u w:val="single"/>
        </w:rPr>
        <w:t xml:space="preserve"> </w:t>
      </w:r>
      <w:r>
        <w:rPr>
          <w:rFonts w:hint="eastAsia" w:hAnsi="宋体" w:cs="宋体"/>
          <w:color w:val="auto"/>
          <w:sz w:val="21"/>
          <w:szCs w:val="21"/>
        </w:rPr>
        <w:t>。</w:t>
      </w:r>
    </w:p>
    <w:p w14:paraId="24A5A9C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6.3 临时供电</w:t>
      </w:r>
    </w:p>
    <w:p w14:paraId="434D7AD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6.3.1 承包人应当根据《施工现场临时用电安全技术规范》（JGJ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14:paraId="6F0F549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14:paraId="4C64E7E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严地面明设，并应避免机械损伤和介质腐蚀。埋地电缆路径应设方位标志。各种配电设备均设有防止漏电和防雨防水设施。</w:t>
      </w:r>
    </w:p>
    <w:p w14:paraId="2E5D32E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6.3.4 承包人应在施工作业区、施工道路、临时设施、办公区和生活区设置足够的照明，地下工程照明系统的电压不得高于 36V，在潮湿和易触及带电体场所的照明供电电压不应大于 24V。不便于使用电器照明的工作面应采用特殊照明设施。</w:t>
      </w:r>
    </w:p>
    <w:p w14:paraId="6C54BF7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6.3.5 凡可能漏电伤人或易受雷击的电器及建筑物均应设置接地和避雷装置。承包人应负责避雷装置的采购、安装、管理和维修，并建立定期检查制度。</w:t>
      </w:r>
    </w:p>
    <w:p w14:paraId="79F663D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6.4 劳动保护</w:t>
      </w:r>
    </w:p>
    <w:p w14:paraId="4A470AB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14:paraId="689E4B0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14:paraId="7DEBB65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14:paraId="4C37D2F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14:paraId="2E9B6E9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6.4.5 承包人应在现场设立专门的临时医疗站，配备足够的设施、药物和称职的医务人员，承包人还应准备急救担架，用于一旦发生安全事故时对受伤人员的急救。</w:t>
      </w:r>
    </w:p>
    <w:p w14:paraId="7E24305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6.4.6 劳动保护方面的其他要求：</w:t>
      </w:r>
      <w:r>
        <w:rPr>
          <w:rFonts w:hint="eastAsia" w:hAnsi="宋体" w:cs="宋体"/>
          <w:color w:val="auto"/>
          <w:sz w:val="21"/>
          <w:szCs w:val="21"/>
          <w:u w:val="single"/>
        </w:rPr>
        <w:t xml:space="preserve">        /                        </w:t>
      </w:r>
      <w:r>
        <w:rPr>
          <w:rFonts w:hint="eastAsia" w:hAnsi="宋体" w:cs="宋体"/>
          <w:color w:val="auto"/>
          <w:sz w:val="21"/>
          <w:szCs w:val="21"/>
        </w:rPr>
        <w:t>。</w:t>
      </w:r>
    </w:p>
    <w:p w14:paraId="11CF081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6.5 脚手架</w:t>
      </w:r>
    </w:p>
    <w:p w14:paraId="6E8CD67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14:paraId="5CC2BCC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6.5.2 所有脚手架，尤其是大型、复杂、高耸和非常规脚手架，要编制专项供应商案，还应当经过安全验算，脚手架安全验算结果必须报送监理人核查后方可实施。</w:t>
      </w:r>
    </w:p>
    <w:p w14:paraId="311A648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6.5.3 搭设爬架、挂架、超高脚手架等特种或新型脚手架时，承包人应确保此类脚手架的安全性和保证此类脚手架已经过有关行政管理部门允许使用的批准，并承担与此有关的一切费用。</w:t>
      </w:r>
    </w:p>
    <w:p w14:paraId="321BB1C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6.5.4 承包人应当加强脚手架的日常安全巡查，及时对其中的安全隐患进行整改，确保脚手架使用安全。雨、雪、雾、霜和大风等天气后，承包人必须对脚手架进行安全巡查，并及时消除安全隐患。</w:t>
      </w:r>
    </w:p>
    <w:p w14:paraId="1904631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14:paraId="6E85E4B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6.5.6 脚手架的其他要求：</w:t>
      </w:r>
      <w:r>
        <w:rPr>
          <w:rFonts w:hint="eastAsia" w:hAnsi="宋体" w:cs="宋体"/>
          <w:color w:val="auto"/>
          <w:sz w:val="21"/>
          <w:szCs w:val="21"/>
          <w:u w:val="single"/>
        </w:rPr>
        <w:t xml:space="preserve">        /                           </w:t>
      </w:r>
      <w:r>
        <w:rPr>
          <w:rFonts w:hint="eastAsia" w:hAnsi="宋体" w:cs="宋体"/>
          <w:color w:val="auto"/>
          <w:sz w:val="21"/>
          <w:szCs w:val="21"/>
        </w:rPr>
        <w:t>。</w:t>
      </w:r>
    </w:p>
    <w:p w14:paraId="3AED7F5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6.6 施工安全措施计划</w:t>
      </w:r>
    </w:p>
    <w:p w14:paraId="5377A48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6.6.1 承包人应根据《中华人民共和国安全生产法》、 《职业健康安全管理体系规范》、《中华人民共和国消防法》、《中华人民共和国道路交通安全法》、《中华人民共和国传染病防治法实施办法》和地方有关的法规等，按照合同条款第 9.2.1 项的约定，编制一份施工安全措施计划，报送监理人审批。</w:t>
      </w:r>
    </w:p>
    <w:p w14:paraId="57D9173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6.6.2 施工安全措施计划是承包人阐明其安全管理方针、管理体系、安全制度和安全措施等的文件，其内容应当反映现行法律法规规定的，和合同约定的以及本条上述约定的承包人安全职责，至少包括：</w:t>
      </w:r>
    </w:p>
    <w:p w14:paraId="460A90C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（1）施工安全管理机构的设置；</w:t>
      </w:r>
    </w:p>
    <w:p w14:paraId="6C9CB72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（2）专职安全管理人员的配备；</w:t>
      </w:r>
    </w:p>
    <w:p w14:paraId="7BC8D5E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（3）安全责任制度和管理措施；</w:t>
      </w:r>
    </w:p>
    <w:p w14:paraId="5966D15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（4）安全教育和培训制度及管理措施；</w:t>
      </w:r>
    </w:p>
    <w:p w14:paraId="340CF3F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（5）各项安全生产规章制度和操作规程；</w:t>
      </w:r>
    </w:p>
    <w:p w14:paraId="6F1939D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（6）各项施工安全措施和防护措施；</w:t>
      </w:r>
    </w:p>
    <w:p w14:paraId="30EF3F3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（7）危险品管理和使用制度；</w:t>
      </w:r>
    </w:p>
    <w:p w14:paraId="4B256F0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（8）安全设施、设备、器材和劳动保护用品的配置；</w:t>
      </w:r>
    </w:p>
    <w:p w14:paraId="7CE67B4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（9）其他要求：</w:t>
      </w:r>
      <w:r>
        <w:rPr>
          <w:rFonts w:hint="eastAsia" w:hAnsi="宋体" w:cs="宋体"/>
          <w:color w:val="auto"/>
          <w:sz w:val="21"/>
          <w:szCs w:val="21"/>
          <w:u w:val="single"/>
        </w:rPr>
        <w:t xml:space="preserve">          /                         </w:t>
      </w:r>
      <w:r>
        <w:rPr>
          <w:rFonts w:hint="eastAsia" w:hAnsi="宋体" w:cs="宋体"/>
          <w:color w:val="auto"/>
          <w:sz w:val="21"/>
          <w:szCs w:val="21"/>
        </w:rPr>
        <w:t>。</w:t>
      </w:r>
    </w:p>
    <w:p w14:paraId="1297A05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施工安全措施的项目和范围，应符合国家颁发的《安全技术措施计划的项目总名称表》及其附录 H、I、J 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14:paraId="756D19B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6.6.3 施工安全措施计划应当在合同条款第 9.2.1 项约定的期限内报送监理人。承包人应当严格执行经监理人批准的施工安全措施计划，并及时补充、修订和完善施工安全措施计划，确保安全生产。</w:t>
      </w:r>
    </w:p>
    <w:p w14:paraId="3866689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 文明施工</w:t>
      </w:r>
    </w:p>
    <w:p w14:paraId="5F6DF52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6.7.1 承包人应遵守国家和工程所在地有关法规、规范、规程和标准的规定，履行文明施工义务，确保文明施工专项费用专款专用。</w:t>
      </w:r>
    </w:p>
    <w:p w14:paraId="3B1CA50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6.7.2 承包人应当规范现场施工秩序，实行标准化管理：</w:t>
      </w:r>
    </w:p>
    <w:p w14:paraId="38C9DAD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（1）承包人的施工场地（现场）必须干净整洁、做到无积水、无淤泥、无杂物，材料堆放整齐；</w:t>
      </w:r>
    </w:p>
    <w:p w14:paraId="05C109D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（2）承包人应当在建筑工地设置围挡，并采取覆盖、分段作业、择时施工、冲洗地面等有效防尘降尘措施；</w:t>
      </w:r>
    </w:p>
    <w:p w14:paraId="76ABB83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（3）施工现场土方、砂石等应当集中堆放，裸露的场地和集中堆放的土方、砂石等应当采取覆盖、固化或绿化等措施；</w:t>
      </w:r>
    </w:p>
    <w:p w14:paraId="38FB7EC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（4）施工场地（现场）应进行硬化处理，定期定时洒水，做好防治扬尘和大气污染工作；</w:t>
      </w:r>
    </w:p>
    <w:p w14:paraId="55FA375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（5）严格遵守“工完、料尽、场地净”的原则，不留垃圾、不留剩余施工材料和施工机具，各种设备运转正常；</w:t>
      </w:r>
    </w:p>
    <w:p w14:paraId="588BDD6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（6）承包人修建的施工临时设施应符合监理人批准的施工规划要求，并应满足本章规定的各项安全要求；</w:t>
      </w:r>
    </w:p>
    <w:p w14:paraId="6FC625C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（7）监理人可要求承包人在施工场地（现场）设置各级承包人的安全文明施工责任牌等文明施工警示牌；</w:t>
      </w:r>
    </w:p>
    <w:p w14:paraId="3A32C90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（8）材料进入现场应按指定位置堆放整齐，不得影响现场施工和堵塞施工、消防通道。材料堆放场地应有专职的管理人员；</w:t>
      </w:r>
    </w:p>
    <w:p w14:paraId="4884A0A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（9）施工和安装用的各种扣件、紧固件、绳索具、小型配件、镙钉等应在专设的仓库内装箱放置；</w:t>
      </w:r>
    </w:p>
    <w:p w14:paraId="2A0D044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（10）现场风、水管及照明电线的布置应安全、合理、规范、有序，做到整齐美观。不得随意架设和造成隐患或影响施工；</w:t>
      </w:r>
    </w:p>
    <w:p w14:paraId="26D4DCC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（11）建筑拆除工程施工时应采取隔离、洒水等有效的降噪、降尘措施，并及时清理废弃物；</w:t>
      </w:r>
    </w:p>
    <w:p w14:paraId="14E78FC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（12）当道路施工进行铣刨、切割等作业时，应采取有效的防扬尘措施。灰土和无机料应采用预拌进场，碾压过程中应洒水降尘。</w:t>
      </w:r>
    </w:p>
    <w:p w14:paraId="01D8644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6.7.3 承包人应为其雇佣的施工工人建立并维护相应的生活宿舍、食堂、浴室、厕所和文化活动室等，其标准应满足政府有关机构的生活标准和卫生标准等的要求。</w:t>
      </w:r>
    </w:p>
    <w:p w14:paraId="03020A4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14:paraId="06F8872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6.7.5 在工程施工期间，承包人应始终避免现场出现不必要的障碍物，妥当存放并处置施工设备和多余的材料，及时从现场清除运走任何废料、垃圾或不再需要的临时工程和设施。</w:t>
      </w:r>
    </w:p>
    <w:p w14:paraId="5523861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14:paraId="0E880BB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6.7.7 承包人应在现场设立固定的建筑垃圾临时存放点,并在各楼层或区域设立必要的垃圾箱；施工现场应当建立封闭式垃圾站。建筑物内垃圾应采用容器或搭设专用封闭垃圾道的方式清运，严禁凌空抛掷；所有建筑垃圾必须在当天清除出现场，并按有关行政管理部门的规定，运送到指定的垃圾消纳场。承包人还应加强建筑垃圾管理工作，严禁焚烧各类废弃物；严禁道路遗撒和乱倒乱卸等运输违法违规行为发生，建筑垃圾的运输必须采用封闭式运输车辆或采取覆盖措施；最大限度减少污染环境。</w:t>
      </w:r>
    </w:p>
    <w:p w14:paraId="4A63DCC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注、材料运输、材料装卸、现场清理等工作中应采取一切必要的措施防止影响公共交通。</w:t>
      </w:r>
    </w:p>
    <w:p w14:paraId="4E01C80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6.7.9 承包人采用现场搅拌混凝土或砂浆的场所应采取封闭、降尘、降噪措施。水泥和其他易飞扬的细颗粒建筑材料应密闭存放或采取覆盖等措施。</w:t>
      </w:r>
    </w:p>
    <w:p w14:paraId="1DF0FA1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6.7.10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 28 天报监理人审批。</w:t>
      </w:r>
    </w:p>
    <w:p w14:paraId="2FAB846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6.7.11 文明供应商面的其他要求：</w:t>
      </w:r>
      <w:r>
        <w:rPr>
          <w:rFonts w:hint="eastAsia" w:hAnsi="宋体" w:cs="宋体"/>
          <w:color w:val="auto"/>
          <w:sz w:val="21"/>
          <w:szCs w:val="21"/>
          <w:u w:val="single"/>
        </w:rPr>
        <w:t xml:space="preserve">              /                     </w:t>
      </w:r>
      <w:r>
        <w:rPr>
          <w:rFonts w:hint="eastAsia" w:hAnsi="宋体" w:cs="宋体"/>
          <w:color w:val="auto"/>
          <w:sz w:val="21"/>
          <w:szCs w:val="21"/>
        </w:rPr>
        <w:t>。</w:t>
      </w:r>
    </w:p>
    <w:p w14:paraId="474CB26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 环境保护</w:t>
      </w:r>
    </w:p>
    <w:p w14:paraId="2671A98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6.8.1 在工程施工、完工及修补任何缺陷的过程中，承包人应当始终遵守国家和工程所在地有关扬尘治理、建筑垃圾堆放、清运和消纳等环境保护、水土保护和污染防治的法律、法规、规章、规范、标准和规程等，按照合同条款第 4.1.6 项和第 9.4 款的约定履行其环境与生态保护职责。</w:t>
      </w:r>
    </w:p>
    <w:p w14:paraId="1F8296A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14:paraId="605DBE6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6.8.3 承包人制订供应商案和组织措施时应当同步考虑环境和资源保护，包括水土资源保护、噪声、振动和照明污染防治、固体废弃物处理、污水和废气处理、粉尘和扬尘治理、道路污染防治、卫生防疫、禁止有害材料、节能减排以及不可再生资源的循环使用等因素。</w:t>
      </w:r>
    </w:p>
    <w:p w14:paraId="4C7B373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其有关规定。承包人还应设置完善的排水系统，保持施工场地（现场）始终处于良好的排水状态，防止降雨径流对施工场地（现场）的冲刷。</w:t>
      </w:r>
    </w:p>
    <w:p w14:paraId="757DDA6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6.8.5 承包人应当确保其所提供的材料、工程设备、施工设备和其他材料都是绿色环保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14:paraId="4EDA966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w:t>
      </w:r>
    </w:p>
    <w:p w14:paraId="346674D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14:paraId="3B07D22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现场）周边生产和生活的影响，并满足国家和地方政府有关规定的要求。</w:t>
      </w:r>
    </w:p>
    <w:p w14:paraId="35469F1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6.8.9 承包人保证使用已在本市进行信息编码登记符合排放标准的非道路移动机械和严禁使用高排放非道路移动机械，并做好行业挥发性有机物治理（如建筑外墙涂装、钢结构等鼓励使用水性漆替代油性漆）。</w:t>
      </w:r>
    </w:p>
    <w:p w14:paraId="7D34DA6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6.8.10 环境保护方面的其他要求：</w:t>
      </w:r>
      <w:r>
        <w:rPr>
          <w:rFonts w:hint="eastAsia" w:hAnsi="宋体" w:cs="宋体"/>
          <w:color w:val="auto"/>
          <w:sz w:val="21"/>
          <w:szCs w:val="21"/>
          <w:u w:val="single"/>
        </w:rPr>
        <w:t xml:space="preserve">                 /                  </w:t>
      </w:r>
      <w:r>
        <w:rPr>
          <w:rFonts w:hint="eastAsia" w:hAnsi="宋体" w:cs="宋体"/>
          <w:color w:val="auto"/>
          <w:sz w:val="21"/>
          <w:szCs w:val="21"/>
        </w:rPr>
        <w:t>。</w:t>
      </w:r>
    </w:p>
    <w:p w14:paraId="6A1DAAF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6.9 施工环保措施计划</w:t>
      </w:r>
    </w:p>
    <w:p w14:paraId="66A5C24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6.9.1 合同条款第 9.4.3 项约定的施工环保措施计划是承包人阐明环保方针和拟采用的环保措施及方法等的文件，其内容应至少包括：</w:t>
      </w:r>
    </w:p>
    <w:p w14:paraId="65E8FEC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（1）承包人生活区（如果有）的生活用水和生活污水处理措施；</w:t>
      </w:r>
    </w:p>
    <w:p w14:paraId="0F06D32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（2）施工生产废水处理措施；</w:t>
      </w:r>
    </w:p>
    <w:p w14:paraId="77B35A8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（3）施工扬尘和废气的处理措施；</w:t>
      </w:r>
    </w:p>
    <w:p w14:paraId="3B0EC31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（4）施工噪声和光污染控制措施；</w:t>
      </w:r>
    </w:p>
    <w:p w14:paraId="75AFB0F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（5）节能减排措施；</w:t>
      </w:r>
    </w:p>
    <w:p w14:paraId="49830B6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（6）不可再生资源循环利用措施；</w:t>
      </w:r>
    </w:p>
    <w:p w14:paraId="7543AB2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（7）建筑垃圾等固体废弃物处理措施；</w:t>
      </w:r>
    </w:p>
    <w:p w14:paraId="6D5D15E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（8）人群健康保护和卫生防疫措施；</w:t>
      </w:r>
    </w:p>
    <w:p w14:paraId="341518E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（9）防止误用有害材料的保证措施；</w:t>
      </w:r>
    </w:p>
    <w:p w14:paraId="388B89A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（10）施工边坡工程的水土流失保护措施；</w:t>
      </w:r>
    </w:p>
    <w:p w14:paraId="42EF132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（11）道路污染防治措施；</w:t>
      </w:r>
    </w:p>
    <w:p w14:paraId="7724C37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（12）使用符合排放标准的非道路移动机械保证措施；</w:t>
      </w:r>
    </w:p>
    <w:p w14:paraId="577C46D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（13）做好行业挥发性有机物治理（如建筑外墙涂装、钢结构等鼓励使用水性漆替代油性漆）的保证措施；</w:t>
      </w:r>
    </w:p>
    <w:p w14:paraId="25DBDC5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（14）完工后场地清理及其植被（如果有）恢复的规划和措施；</w:t>
      </w:r>
    </w:p>
    <w:p w14:paraId="581818B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（15）其他要求：</w:t>
      </w:r>
      <w:r>
        <w:rPr>
          <w:rFonts w:hint="eastAsia" w:hAnsi="宋体" w:cs="宋体"/>
          <w:color w:val="auto"/>
          <w:sz w:val="21"/>
          <w:szCs w:val="21"/>
          <w:u w:val="single"/>
        </w:rPr>
        <w:t xml:space="preserve">            /                       </w:t>
      </w:r>
      <w:r>
        <w:rPr>
          <w:rFonts w:hint="eastAsia" w:hAnsi="宋体" w:cs="宋体"/>
          <w:color w:val="auto"/>
          <w:sz w:val="21"/>
          <w:szCs w:val="21"/>
        </w:rPr>
        <w:t>。</w:t>
      </w:r>
    </w:p>
    <w:p w14:paraId="25C3992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6.9.2 施工环保措施计划应当在合同条款第 9.4 款约定的期限内报送监理人。承包人应当严格执行经监理人批准的施工环保措施计划，并及时补充、修订和完善施工环保措施计划。</w:t>
      </w:r>
    </w:p>
    <w:p w14:paraId="189FAD4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6.10 施工现场安全文明施工要求</w:t>
      </w:r>
    </w:p>
    <w:p w14:paraId="149C3E4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6.10.1 施工现场安全生产标准化管理目标等级：</w:t>
      </w:r>
      <w:r>
        <w:rPr>
          <w:rFonts w:hint="eastAsia" w:hAnsi="宋体" w:cs="宋体"/>
          <w:color w:val="auto"/>
          <w:sz w:val="21"/>
          <w:szCs w:val="21"/>
          <w:u w:val="single"/>
        </w:rPr>
        <w:t xml:space="preserve">       达标                         </w:t>
      </w:r>
      <w:r>
        <w:rPr>
          <w:rFonts w:hint="eastAsia" w:hAnsi="宋体" w:cs="宋体"/>
          <w:color w:val="auto"/>
          <w:sz w:val="21"/>
          <w:szCs w:val="21"/>
        </w:rPr>
        <w:t>。</w:t>
      </w:r>
    </w:p>
    <w:p w14:paraId="7842077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6.10.2 承包人应当按照合同文件中对安全文明施工的相关要求进行安全文明施工管理。</w:t>
      </w:r>
    </w:p>
    <w:p w14:paraId="4CEC37E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6.10.3 承包人应当依据本章 6.10.1 项中约定的施工现场安全生产标准化管理目标等级要求，按照现行施工现场安全生产标准化分级管理标准中对应目标等级要求进行施工现场安全生产标准化管理。现行施工现场安全生产标准化分级管理标准：</w:t>
      </w:r>
      <w:r>
        <w:rPr>
          <w:rFonts w:hint="eastAsia" w:hAnsi="宋体" w:cs="宋体"/>
          <w:color w:val="auto"/>
          <w:sz w:val="21"/>
          <w:szCs w:val="21"/>
          <w:u w:val="single"/>
        </w:rPr>
        <w:t xml:space="preserve">   《北京市建设工程施工现场安全生产标准化管理图集》（2019版）                      </w:t>
      </w:r>
      <w:r>
        <w:rPr>
          <w:rFonts w:hint="eastAsia" w:hAnsi="宋体" w:cs="宋体"/>
          <w:color w:val="auto"/>
          <w:sz w:val="21"/>
          <w:szCs w:val="21"/>
        </w:rPr>
        <w:t>。</w:t>
      </w:r>
    </w:p>
    <w:p w14:paraId="30BE14E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6.10.4 特殊安全文明施工要求应当与技术标准和要求专用部分约定的要求一致或高于技术标准和要求专用部分约定。</w:t>
      </w:r>
    </w:p>
    <w:p w14:paraId="420802F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7.治安保卫</w:t>
      </w:r>
    </w:p>
    <w:p w14:paraId="7423B9C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7.1 承包人应为施工场地（现场）提供 24 小时的保安保卫服务，施工现场应采取封闭式集中管理，严格进、出场实名制考勤，针对疫情常态化防控，提出优化施工作业，减少人员聚集和交叉作业，未经批准严禁任何人进入现场，控制人员、材料和设备等进出场，防止现场材料和设备或其他物品失窃，以及禁止任何现场内的打架斗殴事件等具体举措。</w:t>
      </w:r>
    </w:p>
    <w:p w14:paraId="3657D3B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14:paraId="4D6BD34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7.3 承包人应制定并实施严格的施工场地（现场）出入制度并报监理人审批；车辆的出入须有出入审批制度，并有指定的专人负责管理；人员进出现场应有出入证，出入证须以经过监理人批准的格式印制。</w:t>
      </w:r>
    </w:p>
    <w:p w14:paraId="422422D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14:paraId="7133206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14:paraId="3A6C7CD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14:paraId="3A89E9D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7.7 突发治安事件紧急预案的要求：</w:t>
      </w:r>
      <w:r>
        <w:rPr>
          <w:rFonts w:hint="eastAsia" w:hAnsi="宋体" w:cs="宋体"/>
          <w:color w:val="auto"/>
          <w:sz w:val="21"/>
          <w:szCs w:val="21"/>
          <w:u w:val="single"/>
        </w:rPr>
        <w:t xml:space="preserve">  建立健全应对突发事件、群体事件等的相关措施，确保施工场地安全，保证施工正常进行。成立专门的治安小组，任命小组负责人。 （1）事件报告程序：要做到“接报即报”，事件发生后，现场有关人员应立即向公司负责人报告； （2）事件响应：1）突发事件治安小组组长根据报告情况，并迅速通知各有关人员，2）施工现场突发治安事件应急小组要迅速指挥查明事件发生情况，妥善处理导致事件发生的相关问题                </w:t>
      </w:r>
      <w:r>
        <w:rPr>
          <w:rFonts w:hint="eastAsia" w:hAnsi="宋体" w:cs="宋体"/>
          <w:color w:val="auto"/>
          <w:sz w:val="21"/>
          <w:szCs w:val="21"/>
        </w:rPr>
        <w:t>。</w:t>
      </w:r>
    </w:p>
    <w:p w14:paraId="78B4F30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7.8 治安保卫管理方面的其他要求：</w:t>
      </w:r>
      <w:r>
        <w:rPr>
          <w:rFonts w:hint="eastAsia" w:hAnsi="宋体" w:cs="宋体"/>
          <w:color w:val="auto"/>
          <w:sz w:val="21"/>
          <w:szCs w:val="21"/>
          <w:u w:val="single"/>
        </w:rPr>
        <w:t xml:space="preserve">           /                        </w:t>
      </w:r>
      <w:r>
        <w:rPr>
          <w:rFonts w:hint="eastAsia" w:hAnsi="宋体" w:cs="宋体"/>
          <w:color w:val="auto"/>
          <w:sz w:val="21"/>
          <w:szCs w:val="21"/>
        </w:rPr>
        <w:t>。</w:t>
      </w:r>
    </w:p>
    <w:p w14:paraId="6CADAD0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8.地上、地下设施和周边建筑物的临时保护</w:t>
      </w:r>
    </w:p>
    <w:p w14:paraId="4BC68A6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8.1 承包人应为施工场地及其周边现有的地上、地下设施和建筑物提供足够的临时保护设施，确保施工过程中这些设施和建筑物不会受到干扰和破坏。</w:t>
      </w:r>
    </w:p>
    <w:p w14:paraId="150B5DD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8.2 承包人应当制订现有设施临时保护方案和应急处理方案，并在本工程开工前至少提前 7 天报送监理人，监理人应在收到现有设施临时保护方案后的 3 天内批复承包人。承包人应当严格执行经监理人批准的保护方案，并保证在任何可能影响周边现有的地上、地下设施或周边建筑物的施工作业开始前，相应的临时保护设施能够落实到位。</w:t>
      </w:r>
    </w:p>
    <w:p w14:paraId="719B700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8.3 发包人特别提醒承包人注意地上、地下设施和周边建筑物的保护：</w:t>
      </w:r>
      <w:r>
        <w:rPr>
          <w:rFonts w:hint="eastAsia" w:hAnsi="宋体" w:cs="宋体"/>
          <w:color w:val="auto"/>
          <w:sz w:val="21"/>
          <w:szCs w:val="21"/>
          <w:u w:val="single"/>
        </w:rPr>
        <w:t xml:space="preserve">  投标人（供应商）需在响应报价中充分考虑施工现场地上、地下设施和周边建筑物的保护，并在施工措施中予以说明，待进场施工后需向发包人提供具体保护方案，经发包人及监理人确认后实施       </w:t>
      </w:r>
      <w:r>
        <w:rPr>
          <w:rFonts w:hint="eastAsia" w:hAnsi="宋体" w:cs="宋体"/>
          <w:color w:val="auto"/>
          <w:sz w:val="21"/>
          <w:szCs w:val="21"/>
        </w:rPr>
        <w:t>。</w:t>
      </w:r>
    </w:p>
    <w:p w14:paraId="23BEE72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8.4 地上、地下设施和周边建筑物的临时保护的其他要求：</w:t>
      </w:r>
      <w:r>
        <w:rPr>
          <w:rFonts w:hint="eastAsia" w:hAnsi="宋体" w:cs="宋体"/>
          <w:color w:val="auto"/>
          <w:sz w:val="21"/>
          <w:szCs w:val="21"/>
          <w:u w:val="single"/>
        </w:rPr>
        <w:t xml:space="preserve">      /        </w:t>
      </w:r>
      <w:r>
        <w:rPr>
          <w:rFonts w:hint="eastAsia" w:hAnsi="宋体" w:cs="宋体"/>
          <w:color w:val="auto"/>
          <w:sz w:val="21"/>
          <w:szCs w:val="21"/>
        </w:rPr>
        <w:t>。</w:t>
      </w:r>
    </w:p>
    <w:p w14:paraId="3EBD0E7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9.样品和材料代换</w:t>
      </w:r>
    </w:p>
    <w:p w14:paraId="4337D1C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9.1 样品</w:t>
      </w:r>
    </w:p>
    <w:p w14:paraId="1D78733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9.1.1 本工程需要承包人提供样品的材料和工程设备：</w:t>
      </w:r>
      <w:r>
        <w:rPr>
          <w:rFonts w:hint="eastAsia" w:hAnsi="宋体" w:cs="宋体"/>
          <w:color w:val="auto"/>
          <w:sz w:val="21"/>
          <w:szCs w:val="21"/>
          <w:u w:val="single"/>
        </w:rPr>
        <w:t xml:space="preserve">    承包人按发包人要求提供样品。说明：样品必须来自为永久工程供货的实际源地，且样品的尺寸和数量应足以显示其质量、型号、颜色、表面处理、质地、误差和其他要求的特征              </w:t>
      </w:r>
      <w:r>
        <w:rPr>
          <w:rFonts w:hint="eastAsia" w:hAnsi="宋体" w:cs="宋体"/>
          <w:color w:val="auto"/>
          <w:sz w:val="21"/>
          <w:szCs w:val="21"/>
        </w:rPr>
        <w:t>。</w:t>
      </w:r>
    </w:p>
    <w:p w14:paraId="03CD608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9.1.2 对于本款第9.1.1项约定的材料和工程设备，承包人应按照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14:paraId="6D9A91A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9.1.3 合同条款第 15.8.2 项约定的依法不需要招标的、以暂估价形式包括在工程量清单中的材料和工程设备，所附资料除本款第 9.1.2 项约定的内容外，还应附上价格资料，每一类材料设备，至少应准备符合合同要求的三个产品，价格分高、中、低三档，以便监理人和发包人选择和批准。</w:t>
      </w:r>
    </w:p>
    <w:p w14:paraId="028A463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9.1.4 监理人应在收到承包人报送的样品后 7 天内转呈发包人并附上监理人的书面审批意见。发包人在收到通过监理人转交的样品以及监理人的审批意见后 7 天内就此样品给出书面批复。监理人应在收到样品后 21 天内通知承包人他相关样品所做出的决定或指示（同时抄送一份给发包人）。承包人应根据监理人的书面批复和指示相应地进行下一步工作。如果监理人未能在承包人报送样品后 21 天内给出书面批复，承包人应就此通知监理人，要求尽快批复。如果发包人在收到此类通知后 7 天内仍未对样品进行批复，则视为监理人和发包人已经批准。</w:t>
      </w:r>
    </w:p>
    <w:p w14:paraId="4F9D224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9.1.5 得到批准后的样品由监理人负责存放。但承包人应为保存样品提供适当和固定的场所并保持适当和良好的环境条件。</w:t>
      </w:r>
    </w:p>
    <w:p w14:paraId="3525BD2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9.1.6 提供样品和提供存放样品场所的费用由承包人承担。</w:t>
      </w:r>
    </w:p>
    <w:p w14:paraId="57390B1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9.2 材料代换</w:t>
      </w:r>
    </w:p>
    <w:p w14:paraId="00D553A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9.2.1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14:paraId="1891292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9.2.2 如果使用替代品，承包人应至少在被替代品按批准的进度计划用于永久工程前 56 天以书面形式通知监理人并随此通知提交下列文件：</w:t>
      </w:r>
    </w:p>
    <w:p w14:paraId="20F03C5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（1）拟被替代的合同约定的材料和工程设备的名称、数量、规格、型号、品牌、性能、价格及其他任何详细资料；</w:t>
      </w:r>
    </w:p>
    <w:p w14:paraId="40E4B5F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（2）拟采用的替代品的名称、数量、规格、型号、品牌、性能、价格及其他任何必要的详细资料；</w:t>
      </w:r>
    </w:p>
    <w:p w14:paraId="6042087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（3）替代品使用的工程部位；</w:t>
      </w:r>
    </w:p>
    <w:p w14:paraId="68BB93D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（4）采用替代品的理由和原因说明；</w:t>
      </w:r>
    </w:p>
    <w:p w14:paraId="4A99C2D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（5）替代品与合同中约定的产品之间的差异以及使用替代品后可能对工程产生的任何影响；</w:t>
      </w:r>
    </w:p>
    <w:p w14:paraId="40AE651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（6）价格上的差异；</w:t>
      </w:r>
    </w:p>
    <w:p w14:paraId="6AEE401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（7）监理人为做出适当的决定而随时要求承包人提供的任何其他文件。监理人在收到此类通知及上述文件后，应在 28 天内向承包人给出书面指示。如果 28天内监理人未给出书面指示，应视为监理人和发包人已经批准使用上述替代品，承包人可以据此使用替代品。</w:t>
      </w:r>
    </w:p>
    <w:p w14:paraId="72C8126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9.2.3 任何情况下，替代品都应遵守本合同中对相关材料和工程设备的要求。</w:t>
      </w:r>
    </w:p>
    <w:p w14:paraId="5FC313B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9.2.4 如果承包人根据本条约定使用了替代品，监理人应与承包人适当协商之后并在合理的期限内确定替代材料和工程设备与合同中约定的材料和工程设备之间的价值差值，并决定：</w:t>
      </w:r>
    </w:p>
    <w:p w14:paraId="0C1655F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（1）如果替代材料和工程设备的价值高于合同中约定的材料和工程设备的价值，则将高出部分的价值追加到合同价格中并相应地通知承包人；</w:t>
      </w:r>
    </w:p>
    <w:p w14:paraId="377686E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（2）如果替代材料和工程设备的价值低于合同中约定的材料和工程设备的价值，则将节余部分的价值从合同价格中扣除并相应地通知承包人。</w:t>
      </w:r>
    </w:p>
    <w:p w14:paraId="359A05D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10.特殊技术标准和要求</w:t>
      </w:r>
    </w:p>
    <w:p w14:paraId="6F9AD14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10.1 部分材料和工程设备特殊技术要求</w:t>
      </w:r>
    </w:p>
    <w:p w14:paraId="22C7CD5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10.1.1 发包人依据工程特点，可以对承包人自行施工范围内的部分材料和设备提出技术要求。材料和工程设备技术要求中如果出现了参考品牌或规格型号，其目的是为了方便承包人直观和准确地把握相应材料和工程设备的技术标准，不具有指定或唯一使用的意思表示，承包人应当参考所列品牌的材料和工程设备，采购相当于或高于所列品牌技术标准的材料和工程设备。承包人自行施工范围内的部分材料和工程设备相关技术要求：</w:t>
      </w:r>
    </w:p>
    <w:p w14:paraId="0B72DA0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10.1.2 承包人自行施工范围内的材料和工程设备选型允许的偏离：</w:t>
      </w:r>
      <w:r>
        <w:rPr>
          <w:rFonts w:hint="eastAsia" w:hAnsi="宋体" w:cs="宋体"/>
          <w:color w:val="auto"/>
          <w:sz w:val="21"/>
          <w:szCs w:val="21"/>
          <w:u w:val="single"/>
        </w:rPr>
        <w:t xml:space="preserve">      /        </w:t>
      </w:r>
      <w:r>
        <w:rPr>
          <w:rFonts w:hint="eastAsia" w:hAnsi="宋体" w:cs="宋体"/>
          <w:color w:val="auto"/>
          <w:sz w:val="21"/>
          <w:szCs w:val="21"/>
        </w:rPr>
        <w:t>。</w:t>
      </w:r>
    </w:p>
    <w:p w14:paraId="4058C66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10.1.3 本工程施工现场所用混凝土或砂浆的供应方式：</w:t>
      </w:r>
      <w:r>
        <w:rPr>
          <w:rFonts w:hint="eastAsia" w:hAnsi="宋体" w:cs="宋体"/>
          <w:color w:val="auto"/>
          <w:sz w:val="21"/>
          <w:szCs w:val="21"/>
          <w:u w:val="single"/>
        </w:rPr>
        <w:t xml:space="preserve">    /     </w:t>
      </w:r>
      <w:r>
        <w:rPr>
          <w:rFonts w:hint="eastAsia" w:hAnsi="宋体" w:cs="宋体"/>
          <w:color w:val="auto"/>
          <w:sz w:val="21"/>
          <w:szCs w:val="21"/>
        </w:rPr>
        <w:t>。</w:t>
      </w:r>
    </w:p>
    <w:p w14:paraId="17FABEB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10.2 进口材料和工程设备</w:t>
      </w:r>
    </w:p>
    <w:p w14:paraId="0C53C70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10.2.1 本工程需要进口的材料和工程设备：</w:t>
      </w:r>
      <w:r>
        <w:rPr>
          <w:rFonts w:hint="eastAsia" w:hAnsi="宋体" w:cs="宋体"/>
          <w:color w:val="auto"/>
          <w:sz w:val="21"/>
          <w:szCs w:val="21"/>
          <w:u w:val="single"/>
        </w:rPr>
        <w:t xml:space="preserve">             /             </w:t>
      </w:r>
      <w:r>
        <w:rPr>
          <w:rFonts w:hint="eastAsia" w:hAnsi="宋体" w:cs="宋体"/>
          <w:color w:val="auto"/>
          <w:sz w:val="21"/>
          <w:szCs w:val="21"/>
        </w:rPr>
        <w:t>。</w:t>
      </w:r>
    </w:p>
    <w:p w14:paraId="754691C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10.2.2 上述进口材料和工程设备采购、进口、报关、清关、商检、境内运输（包括保险）、保管的责任以及费用承担方式划分：</w:t>
      </w:r>
      <w:r>
        <w:rPr>
          <w:rFonts w:hint="eastAsia" w:hAnsi="宋体" w:cs="宋体"/>
          <w:color w:val="auto"/>
          <w:sz w:val="21"/>
          <w:szCs w:val="21"/>
          <w:u w:val="single"/>
        </w:rPr>
        <w:t xml:space="preserve">       全部由承包人承担          </w:t>
      </w:r>
      <w:r>
        <w:rPr>
          <w:rFonts w:hint="eastAsia" w:hAnsi="宋体" w:cs="宋体"/>
          <w:color w:val="auto"/>
          <w:sz w:val="21"/>
          <w:szCs w:val="21"/>
        </w:rPr>
        <w:t>。</w:t>
      </w:r>
    </w:p>
    <w:p w14:paraId="7456670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10.3 新技术、新工艺和新材料</w:t>
      </w:r>
    </w:p>
    <w:p w14:paraId="31C929A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本市政府财政性资金及国有单位资金投资控股或占主导地位的建设工程，在技术指标符合设计要求及满足使用功能的前提下，承包人应当率先在指定工程部位选用建筑垃圾再生产品，其中市政、交通、园林、水务等市级工程，按照最新发布的《建筑垃圾废弃物再生产品主要种类及应用工程部位》要求，指定工程部位选择的建筑垃圾再生产品替代使用比例不得低于 10%。本工程涉及的新技术、新工艺和新材料以及相应使用和操作说明：</w:t>
      </w:r>
      <w:r>
        <w:rPr>
          <w:rFonts w:hint="eastAsia" w:hAnsi="宋体" w:cs="宋体"/>
          <w:color w:val="auto"/>
          <w:sz w:val="21"/>
          <w:szCs w:val="21"/>
          <w:u w:val="single"/>
        </w:rPr>
        <w:t xml:space="preserve">     /                              </w:t>
      </w:r>
      <w:r>
        <w:rPr>
          <w:rFonts w:hint="eastAsia" w:hAnsi="宋体" w:cs="宋体"/>
          <w:color w:val="auto"/>
          <w:sz w:val="21"/>
          <w:szCs w:val="21"/>
        </w:rPr>
        <w:t>。</w:t>
      </w:r>
    </w:p>
    <w:p w14:paraId="051AB71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10.4 其他特殊技术要求</w:t>
      </w:r>
    </w:p>
    <w:p w14:paraId="22454DD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本工程的其他特殊技术要求：</w:t>
      </w:r>
      <w:r>
        <w:rPr>
          <w:rFonts w:hint="eastAsia" w:hAnsi="宋体" w:cs="宋体"/>
          <w:color w:val="auto"/>
          <w:sz w:val="21"/>
          <w:szCs w:val="21"/>
          <w:u w:val="single"/>
        </w:rPr>
        <w:t xml:space="preserve">               /                    </w:t>
      </w:r>
      <w:r>
        <w:rPr>
          <w:rFonts w:hint="eastAsia" w:hAnsi="宋体" w:cs="宋体"/>
          <w:color w:val="auto"/>
          <w:sz w:val="21"/>
          <w:szCs w:val="21"/>
        </w:rPr>
        <w:t>。</w:t>
      </w:r>
    </w:p>
    <w:p w14:paraId="3FBD26D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11.进度报告和进度例会</w:t>
      </w:r>
    </w:p>
    <w:p w14:paraId="20534A6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11.1 进度报告</w:t>
      </w:r>
    </w:p>
    <w:p w14:paraId="009455B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11.1.1 施工过程中，承包人应向监理人代表呈递一份施工进度情况日进度报表、每周的周进度报表和每月的月进度报表。除非监理人同意，日进度报表应在次日上午九点前递交，周进度报表应在次周的周一上午九时前递交，月进度报表应随合同条款第 17.3.2 项约定的进度付款申请单一并递交。</w:t>
      </w:r>
    </w:p>
    <w:p w14:paraId="2866813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14:paraId="7650C52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14:paraId="1E15791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14:paraId="455ECE1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11.1.5 各个进度报表的格式和内容应经过监理人的审批。进度报表应如实填写，由承包人授权代表签名，并报监理人的指定代表签名确认后再行分发。</w:t>
      </w:r>
    </w:p>
    <w:p w14:paraId="12E69CA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11.1.6 如果监理人认为必要，进度报告和进度照片应同时以存储在磁盘或光盘中的数据文件的形式递交给发包人和监理人。数据文件采用的应用软件及其版本应经过监理人的审批。</w:t>
      </w:r>
    </w:p>
    <w:p w14:paraId="797E6F9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11.1.7 有关进度报告的其他要求：</w:t>
      </w:r>
      <w:r>
        <w:rPr>
          <w:rFonts w:hint="eastAsia" w:hAnsi="宋体" w:cs="宋体"/>
          <w:color w:val="auto"/>
          <w:sz w:val="21"/>
          <w:szCs w:val="21"/>
          <w:u w:val="single"/>
        </w:rPr>
        <w:t xml:space="preserve">           /                        </w:t>
      </w:r>
      <w:r>
        <w:rPr>
          <w:rFonts w:hint="eastAsia" w:hAnsi="宋体" w:cs="宋体"/>
          <w:color w:val="auto"/>
          <w:sz w:val="21"/>
          <w:szCs w:val="21"/>
        </w:rPr>
        <w:t>。</w:t>
      </w:r>
    </w:p>
    <w:p w14:paraId="036731F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11.2 进度例会</w:t>
      </w:r>
    </w:p>
    <w:p w14:paraId="4AB191B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11.2.1 监理人将主持召开有发包人、承包人、独立承包人和相关分包人等与本工程建设有关各方出席的每周一次的进度例会。必要时，监理人可随时召集所有上述各方或其中部分单位参加的会议。承包人应保证能代表其当场作出决定的高级管理人员出席会议。</w:t>
      </w:r>
    </w:p>
    <w:p w14:paraId="0CBE49F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11.2.2 进度例会的内容将涉及合同管理、进度协调和工程管理的各个方面，由监理人准备的会议议题将随会议通知在会议召开前至少 24 小时发给各参会方。</w:t>
      </w:r>
    </w:p>
    <w:p w14:paraId="2AF3C66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11.2.3 监理人应当做好会议记录，并在会议结束时由与会各方签字确认。监理人应根据会议记录整理出会议纪要，并在相应会议后 24 小时内分发给出席会议的各方。会议纪要应当如实反映会议记录的内容，包括任何决定、存在的问题、责任方、有关工作的时间目标等等。各方在收到会议纪要后 24 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14:paraId="4E77E5D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11.2.4 有关进度例会的其他要求：</w:t>
      </w:r>
    </w:p>
    <w:p w14:paraId="577B988D">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 xml:space="preserve"> （1）现场例会 </w:t>
      </w:r>
    </w:p>
    <w:p w14:paraId="04EB8A37">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 xml:space="preserve">监理人代表将主持召开有发包人、承包人、设计人、造价工程师、独立承包人出席的每周一次的例会，在监理人代表认为必要时，监理人代表可随时召集所有上述各方或他们中的一部分参加其他会议；承包人应保证项目经理或能代表项目经理作出决定的高级管理人员出席会议，同时确保在合同关系上受其控制的独立承包人出席。 </w:t>
      </w:r>
    </w:p>
    <w:p w14:paraId="3ED69908">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 xml:space="preserve">（2）现场例会的召开 </w:t>
      </w:r>
    </w:p>
    <w:p w14:paraId="095AF4C8">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 xml:space="preserve">由监理人代表主持的例会时间、地点将另行约定，遇法定假日和休息日顺延。承包人应每周至少召开一次包括所有人出席的内部协调会，并提前 24 小时将每次会议的时间和地点通知监理人代表，由监理人代表自己决定是否出席。 </w:t>
      </w:r>
    </w:p>
    <w:p w14:paraId="4A342C5D">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 xml:space="preserve">（3）会议纪要 </w:t>
      </w:r>
    </w:p>
    <w:p w14:paraId="52435A6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u w:val="single"/>
        </w:rPr>
        <w:t xml:space="preserve">由监理人代表召集并主持的例会，会议纪要由监理人代表整理并在相应会议后 48 小时内分发给发包人与承包人各方        </w:t>
      </w:r>
      <w:r>
        <w:rPr>
          <w:rFonts w:hint="eastAsia" w:hAnsi="宋体" w:cs="宋体"/>
          <w:color w:val="auto"/>
          <w:sz w:val="21"/>
          <w:szCs w:val="21"/>
        </w:rPr>
        <w:t>。</w:t>
      </w:r>
    </w:p>
    <w:p w14:paraId="7047EBB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12.试验和检验</w:t>
      </w:r>
    </w:p>
    <w:p w14:paraId="7A429E2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12.1 发包人委托具有相应资质的检测单位，按相关规定对见证取样的建筑材料、建筑构配件和设备、预拌混凝土、混凝土预制构件和工程实体质量、使用功能以及约定的其他检测内容进行检测。承包人应在监理人的监督下，进行现场取样、封样，并送检测单位进行检测。本工程发包人委托检测单位进行试验和检验的其他材料、工程设备和工艺：</w:t>
      </w:r>
      <w:r>
        <w:rPr>
          <w:rFonts w:hint="eastAsia" w:hAnsi="宋体" w:cs="宋体"/>
          <w:color w:val="auto"/>
          <w:sz w:val="21"/>
          <w:szCs w:val="21"/>
          <w:u w:val="single"/>
        </w:rPr>
        <w:t xml:space="preserve"> 线缆、保温等 </w:t>
      </w:r>
      <w:r>
        <w:rPr>
          <w:rFonts w:hint="eastAsia" w:hAnsi="宋体" w:cs="宋体"/>
          <w:color w:val="auto"/>
          <w:sz w:val="21"/>
          <w:szCs w:val="21"/>
        </w:rPr>
        <w:t>。</w:t>
      </w:r>
    </w:p>
    <w:p w14:paraId="7B41D3D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12.2 除第 12.1 款约定的由发包人委托检测内容外，承包人应当按照工程施工验收规范和标准的规定和合同条款第 14 条的约定，对用于永久工程的主要材料、半成品、成品、建筑构配件、工程设备等进行试验和检验。监理人可以根据工程需要，指示承包人进行其他现场材料和工艺的试验和检验。</w:t>
      </w:r>
    </w:p>
    <w:p w14:paraId="6E38BC4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12.3 本工程需要承包人进行试验和检验的材料、工程设备和工艺：</w:t>
      </w:r>
      <w:r>
        <w:rPr>
          <w:rFonts w:hint="eastAsia" w:hAnsi="宋体" w:cs="宋体"/>
          <w:color w:val="auto"/>
          <w:sz w:val="21"/>
          <w:szCs w:val="21"/>
          <w:u w:val="single"/>
        </w:rPr>
        <w:t xml:space="preserve">   国家和北京市现行规范标准规定必须进行试验和检验的材料、工程设备和工艺           </w:t>
      </w:r>
      <w:r>
        <w:rPr>
          <w:rFonts w:hint="eastAsia" w:hAnsi="宋体" w:cs="宋体"/>
          <w:color w:val="auto"/>
          <w:sz w:val="21"/>
          <w:szCs w:val="21"/>
        </w:rPr>
        <w:t>。</w:t>
      </w:r>
    </w:p>
    <w:p w14:paraId="10CD9B1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12.4 本工程需要由监理人和承包人共同进行试验和检验的材料、工程设备和工艺：</w:t>
      </w:r>
      <w:r>
        <w:rPr>
          <w:rFonts w:hint="eastAsia" w:hAnsi="宋体" w:cs="宋体"/>
          <w:color w:val="auto"/>
          <w:sz w:val="21"/>
          <w:szCs w:val="21"/>
          <w:u w:val="single"/>
        </w:rPr>
        <w:t xml:space="preserve">  国家和北京市现行规范标准规定必须进行试验和检验的材料、工程设备和工艺         </w:t>
      </w:r>
      <w:r>
        <w:rPr>
          <w:rFonts w:hint="eastAsia" w:hAnsi="宋体" w:cs="宋体"/>
          <w:color w:val="auto"/>
          <w:sz w:val="21"/>
          <w:szCs w:val="21"/>
        </w:rPr>
        <w:t>。</w:t>
      </w:r>
    </w:p>
    <w:p w14:paraId="47F0B7D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12.5 本条上述约定需要进行检验的材料、工程设备和工艺在经过检验并获得监理人批准以前，不得用于任何永久工程。</w:t>
      </w:r>
    </w:p>
    <w:p w14:paraId="4C69C0A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12.6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14:paraId="43893A7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12.7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w:t>
      </w:r>
    </w:p>
    <w:p w14:paraId="5F0ABAE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如果此类拒收和重新检验致使发包人产生了额外费用，则此类费用应由承包人支付给发包人，或从发包人应支付给承包人的款项中扣除。</w:t>
      </w:r>
    </w:p>
    <w:p w14:paraId="2F5DD67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12.8 承包人应在监理人的监督下，对涉及结构安全的试块、试件以及有关材料进行现场取样，并送质量检测单位进行检测。质量检测单位：</w:t>
      </w:r>
      <w:r>
        <w:rPr>
          <w:rFonts w:hint="eastAsia" w:hAnsi="宋体" w:cs="宋体"/>
          <w:color w:val="auto"/>
          <w:sz w:val="21"/>
          <w:szCs w:val="21"/>
          <w:u w:val="single"/>
        </w:rPr>
        <w:t xml:space="preserve">    承包人进场后与发包人协商确定          </w:t>
      </w:r>
      <w:r>
        <w:rPr>
          <w:rFonts w:hint="eastAsia" w:hAnsi="宋体" w:cs="宋体"/>
          <w:color w:val="auto"/>
          <w:sz w:val="21"/>
          <w:szCs w:val="21"/>
        </w:rPr>
        <w:t>。</w:t>
      </w:r>
    </w:p>
    <w:p w14:paraId="3CEDA61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12.9 除合同另有约定外，承包人应负担除第 12.1 款发包人支付给委托检测单位的费用外，本合同项下的所有材料、工程设备和工艺检验的费用。</w:t>
      </w:r>
    </w:p>
    <w:p w14:paraId="0D0B0D5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13.计日工</w:t>
      </w:r>
    </w:p>
    <w:p w14:paraId="6EA9372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13.1 合同条款第 15.7 款约定的计日工，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合同条款第 15.7.1 项约定通知承包人实施。</w:t>
      </w:r>
    </w:p>
    <w:p w14:paraId="25F531E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13.2 在工程实际开工后 14 天内，承包人应当按合同条款第 15.7.2 项约定的计日工报表内容，准备一份计日工日报表的格式，报送监理人审批，监理人应当在收到之日后 7 天内给予批复或提出修改意见。</w:t>
      </w:r>
    </w:p>
    <w:p w14:paraId="304A35A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13.3 按计日工实施相关变更的过程中，承包人应当按经监理人批准的计日工日报表格式，每天提交计日工报表和有关凭证，报送监理人审批，监理人应当在收到相关报表和凭证后 24 小时内给予批复。</w:t>
      </w:r>
    </w:p>
    <w:p w14:paraId="466EC78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13.4 计日工劳务按工日（8 小时）计量，单次 4 小时以内按 0.5 个工日，单次 4 小时至 8 小时按 1 个工日，加班时间按照国家劳动法律法规的规定办理。实施计日工的劳务人员仅应包括直接从事计日工工作的工人和班组长（如果有），不应包括工长及其以上管理人员。</w:t>
      </w:r>
    </w:p>
    <w:p w14:paraId="5C8CBA6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13.5 已标价工程量清单计日工材料表中未列出的材料，实际发生于计日工时，其价格按照经监理人事先审批的材料运到现场的价格，和有关材料采购的发票票面价格（运到现场价）中的较低者结算，另计一个在计日工材料表中填写的包括承包人企业管理费、利润在内的一个固定百分比，规费和税金另计。</w:t>
      </w:r>
    </w:p>
    <w:p w14:paraId="02A21D0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13.6 施工机械按台班计量（8 小时），单次 4 小时以内按 0.5 个台班，单次 4 小时至 8小时按 1 个台班，操作人员加班时间按照国家劳动法律法规的规定办理。计日工如果需要使用场外施工机械，台班费用和进出场费用按市场平均价格，由承包人事后报监理人审批。</w:t>
      </w:r>
    </w:p>
    <w:p w14:paraId="125461B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13.7 关于计日工的其他约定：</w:t>
      </w:r>
      <w:r>
        <w:rPr>
          <w:rFonts w:hint="eastAsia" w:hAnsi="宋体" w:cs="宋体"/>
          <w:color w:val="auto"/>
          <w:sz w:val="21"/>
          <w:szCs w:val="21"/>
          <w:u w:val="single"/>
        </w:rPr>
        <w:t xml:space="preserve">          /                         </w:t>
      </w:r>
      <w:r>
        <w:rPr>
          <w:rFonts w:hint="eastAsia" w:hAnsi="宋体" w:cs="宋体"/>
          <w:color w:val="auto"/>
          <w:sz w:val="21"/>
          <w:szCs w:val="21"/>
        </w:rPr>
        <w:t>。</w:t>
      </w:r>
    </w:p>
    <w:p w14:paraId="4715C22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14.计量与支付</w:t>
      </w:r>
    </w:p>
    <w:p w14:paraId="74FEFDF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14.1 付款申请单</w:t>
      </w:r>
    </w:p>
    <w:p w14:paraId="4D18809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14.1.1 在工程实际开工后 14 天内，承包人应当按照合同条款第 17 条的约定，准备一份已完工程量报表、进度付款申请单和计量文件的格式等报送监理人，监理人应当在收到承包人报送的格式后 7 天内给予批复或者提出修改意见。</w:t>
      </w:r>
    </w:p>
    <w:p w14:paraId="03B9CF7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14.1.2 根据合同条款第 17.1 款和第 17.3 款，承包人应当在合同约定的每个付款周期末，对当期完成的各项工程量进行计量和计价，并按照第 17.3.2 项的约定，对当期应增加和扣减的各类款项进行梳理和汇总，按经监理人批准的格式和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p w14:paraId="1315FFD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14.1.3 竣工付款申请单的内容按合同条款第 17.5.1（1）目的约定。采用单价合同形式的，竣工付款申请单应当附上按合同条款第 17.1.4（5）目确定的结算工程量和最近一次进度付款和竣工付款之间完成的各子目的工程量计量文件。采用总价合同形式的，签约合同价所基于的工程量就是相应的竣工结算工程量，但是，变更应按合同约定进行计量和计价。</w:t>
      </w:r>
    </w:p>
    <w:p w14:paraId="494BA0F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14.1.4 竣工结算总价（合同价格）应当按以下内容梳理：</w:t>
      </w:r>
    </w:p>
    <w:p w14:paraId="090F29A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（1）签约合同价；</w:t>
      </w:r>
    </w:p>
    <w:p w14:paraId="1676FF9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（2）应当扣减的项目：</w:t>
      </w:r>
    </w:p>
    <w:p w14:paraId="774C9C2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 所有暂列金额；</w:t>
      </w:r>
    </w:p>
    <w:p w14:paraId="7F79FE61">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 所有暂估价；</w:t>
      </w:r>
    </w:p>
    <w:p w14:paraId="48E7382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 根据合同条款第 15 条应扣减的变更金额；</w:t>
      </w:r>
    </w:p>
    <w:p w14:paraId="5F08E4A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 根据合同条款第 16 条应扣减的价格调整（下调部分）；</w:t>
      </w:r>
    </w:p>
    <w:p w14:paraId="640C874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 根据合同条款第 23.4 款应扣减的发包人索赔金额；</w:t>
      </w:r>
    </w:p>
    <w:p w14:paraId="3F71474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 甩项工程的合同价值（如果有）；</w:t>
      </w:r>
    </w:p>
    <w:p w14:paraId="3AED386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 根据合同约定发包人应扣减的其他金额。</w:t>
      </w:r>
    </w:p>
    <w:p w14:paraId="49F2911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（3）应当增加的项目：</w:t>
      </w:r>
    </w:p>
    <w:p w14:paraId="1012AE5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 实际发生的暂列金额（包括计日工）；</w:t>
      </w:r>
    </w:p>
    <w:p w14:paraId="141EF11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 实际发生的暂估价；</w:t>
      </w:r>
    </w:p>
    <w:p w14:paraId="64D7F87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 根据合同条款第 15 条应增加的变更金额；</w:t>
      </w:r>
    </w:p>
    <w:p w14:paraId="7B860A98">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 根据合同条款第 16 条应增加的价格调整（上调部分）；</w:t>
      </w:r>
    </w:p>
    <w:p w14:paraId="1F08F8D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 根据合同条款第 23.2 款应增加的承包人索赔金额；</w:t>
      </w:r>
    </w:p>
    <w:p w14:paraId="07037D2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 根据合同约定承包人应当得到的其他金额。</w:t>
      </w:r>
    </w:p>
    <w:p w14:paraId="5FF0614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（4）规费和税金差额部分。</w:t>
      </w:r>
    </w:p>
    <w:p w14:paraId="6FF5BB7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14.1.5 最终结清申请单的应付金额应当按下列内容梳理：</w:t>
      </w:r>
    </w:p>
    <w:p w14:paraId="49F7026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（1）按合同约定扣留的质量保证金</w:t>
      </w:r>
    </w:p>
    <w:p w14:paraId="39D679E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（2）应当扣除的金额：</w:t>
      </w:r>
    </w:p>
    <w:p w14:paraId="18B26B3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 按合同条款 17.4.3 项约定扣留的质量保证金；</w:t>
      </w:r>
    </w:p>
    <w:p w14:paraId="3A42B38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 按合同条款 19.2.4 项约定扣除的质量保证金；</w:t>
      </w:r>
    </w:p>
    <w:p w14:paraId="26AA07B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 根据合同条款第 23.4 款应扣减的缺陷责任期内发生的发包人索赔金额；</w:t>
      </w:r>
    </w:p>
    <w:p w14:paraId="57E6568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 根据合同约定应扣减的其他金额。</w:t>
      </w:r>
    </w:p>
    <w:p w14:paraId="1B34717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（3）应当增加的金额：</w:t>
      </w:r>
    </w:p>
    <w:p w14:paraId="382F9C4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 已完且符合合同约定的甩项工程的价值；</w:t>
      </w:r>
    </w:p>
    <w:p w14:paraId="3C8E4CA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 按合同条款 19.2.3 项约定由承包人修复的发包人原因造成的缺陷的价值；</w:t>
      </w:r>
    </w:p>
    <w:p w14:paraId="04FC4DD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 根据合同条款第 23.2 款应增加的缺陷责任期内发生的承包人索赔金额；</w:t>
      </w:r>
    </w:p>
    <w:p w14:paraId="24961A8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 根据合同约定承包人应当得到的其他金额。</w:t>
      </w:r>
    </w:p>
    <w:p w14:paraId="4CB35B4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最终结清应当由发包人和承包人按照“多退少补”的原则办理。</w:t>
      </w:r>
    </w:p>
    <w:p w14:paraId="16877AD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14.1.6 竣工付款申请单和最终结清申请单应当比照进度付款申请单的格式准备，并提供相关证明材料。</w:t>
      </w:r>
    </w:p>
    <w:p w14:paraId="37BD448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14.2 其他约定</w:t>
      </w:r>
    </w:p>
    <w:p w14:paraId="354D683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其他约定：</w:t>
      </w:r>
      <w:r>
        <w:rPr>
          <w:rFonts w:hint="eastAsia" w:hAnsi="宋体" w:cs="宋体"/>
          <w:color w:val="auto"/>
          <w:sz w:val="21"/>
          <w:szCs w:val="21"/>
          <w:u w:val="single"/>
        </w:rPr>
        <w:t xml:space="preserve">           /                        </w:t>
      </w:r>
      <w:r>
        <w:rPr>
          <w:rFonts w:hint="eastAsia" w:hAnsi="宋体" w:cs="宋体"/>
          <w:color w:val="auto"/>
          <w:sz w:val="21"/>
          <w:szCs w:val="21"/>
        </w:rPr>
        <w:t>。</w:t>
      </w:r>
    </w:p>
    <w:p w14:paraId="2E04431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15.竣工验收和工程移交</w:t>
      </w:r>
    </w:p>
    <w:p w14:paraId="2F90AC1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15.1 竣工验收前的清理</w:t>
      </w:r>
    </w:p>
    <w:p w14:paraId="1CCCA3E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15.1.1 在向监理人提交竣工验收申请报告前，承包人应当完成竣工验收前的清理工作，包括但不限于：</w:t>
      </w:r>
    </w:p>
    <w:p w14:paraId="30DD0C6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（1）从永久工程内清除所有剩余材料、杂物、垃圾等等；</w:t>
      </w:r>
    </w:p>
    <w:p w14:paraId="30F1941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（2）清洗工程的所有地面、墙面、楼面、路面等表面；</w:t>
      </w:r>
    </w:p>
    <w:p w14:paraId="1E140E3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（3）清洗和擦洗所有玻璃、磁砖、石材和所有金属面；</w:t>
      </w:r>
    </w:p>
    <w:p w14:paraId="505F160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（4）修缮所有损坏、清除所有污迹、替换所有需更换的材料；</w:t>
      </w:r>
    </w:p>
    <w:p w14:paraId="79C0D1B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（5）所有表面完成约定的装修和装饰；</w:t>
      </w:r>
    </w:p>
    <w:p w14:paraId="5C2E424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（6）检查和调试所有的门、窗、抽屉等以确保他们开启的顺畅；</w:t>
      </w:r>
    </w:p>
    <w:p w14:paraId="2D66692C">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（7）检查和调试所有的五金件并上油；</w:t>
      </w:r>
    </w:p>
    <w:p w14:paraId="6D22AE3E">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（8）检查、测试和确保所有服务系统、设施和设备达到良好的运行状态和效果；</w:t>
      </w:r>
    </w:p>
    <w:p w14:paraId="37CB9F5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（9）所有钥匙（如果有）贴上标签并固定到钥匙排上随时可以交给监理人。</w:t>
      </w:r>
    </w:p>
    <w:p w14:paraId="39B2C50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15.1.2 清理工作所需费用由承包人承担。</w:t>
      </w:r>
    </w:p>
    <w:p w14:paraId="5A25D54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15.2 竣工验收申请报告</w:t>
      </w:r>
    </w:p>
    <w:p w14:paraId="59146CF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14:paraId="6351792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15.2.2 竣工验收申请报告一般应当包括工程概况说明，承包范围，分包工程情况，主要材料、设备供应情况，采用的主要供应商法，新材料、新技术和新工艺采用情况，自检质量情况等的说明。竣工验收申请报告的格式和应当包括的内容应事先经过监理人的审批。</w:t>
      </w:r>
    </w:p>
    <w:p w14:paraId="24F9A1C4">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15.2.3 竣工验收申请报告应当按合同条款第 18.2 款附上下列内容：</w:t>
      </w:r>
    </w:p>
    <w:p w14:paraId="04CC6F06">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承包人的自行检查和评定记录文件，即除监理人同意列入缺陷责任期内完成的尾工（甩项）工程和缺陷修补工作外，合同范围内的全部单位工程以及有关工作，包括合同要求的试验、试运行以及检验和验收均已完成，并符合合同要求；</w:t>
      </w:r>
    </w:p>
    <w:p w14:paraId="45B72660">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 按合同条款第 18.2（2）目约定的内容和份数整理的符合要求的竣工资料；</w:t>
      </w:r>
    </w:p>
    <w:p w14:paraId="134CAFE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 按监理人的要求编制了在缺陷责任期内完成的尾工（甩项）工程和缺陷修补工作清单以及相应施工计划；</w:t>
      </w:r>
    </w:p>
    <w:p w14:paraId="3E1A85C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 监理人要求在竣工验收前应完成的其他工作的证明材料；</w:t>
      </w:r>
    </w:p>
    <w:p w14:paraId="534B5E1F">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（5） 监理人要求提交的竣工验收资料清单；</w:t>
      </w:r>
    </w:p>
    <w:p w14:paraId="0BE160B5">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（6） 合同条款第 18.4.1 项约定的单位工程竣工验收成果和结论文件（如果有）；</w:t>
      </w:r>
    </w:p>
    <w:p w14:paraId="2916392A">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（7） 合同条款第 19.7 款约定的质量保修书（此前已经提交的不再提交）；</w:t>
      </w:r>
    </w:p>
    <w:p w14:paraId="3193ADC9">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（8） 其他要求：</w:t>
      </w:r>
      <w:r>
        <w:rPr>
          <w:rFonts w:hint="eastAsia" w:hAnsi="宋体" w:cs="宋体"/>
          <w:color w:val="auto"/>
          <w:sz w:val="21"/>
          <w:szCs w:val="21"/>
          <w:u w:val="single"/>
        </w:rPr>
        <w:t xml:space="preserve">           /                        </w:t>
      </w:r>
      <w:r>
        <w:rPr>
          <w:rFonts w:hint="eastAsia" w:hAnsi="宋体" w:cs="宋体"/>
          <w:color w:val="auto"/>
          <w:sz w:val="21"/>
          <w:szCs w:val="21"/>
        </w:rPr>
        <w:t>。</w:t>
      </w:r>
    </w:p>
    <w:p w14:paraId="765534AB">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15.3 竣工清场</w:t>
      </w:r>
    </w:p>
    <w:p w14:paraId="732D2C33">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监理人颁发（出具）工程接收证书后，承包人应在 56 天内按以下要求对施工场地（现场）进行清理：</w:t>
      </w:r>
    </w:p>
    <w:p w14:paraId="0911E56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（1）从施工场地（现场）清除所有杂物和垃圾等等；</w:t>
      </w:r>
    </w:p>
    <w:p w14:paraId="7828835D">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（2）从施工场地现场拆除所有的临时工程和临时设施并恢复地面原状，但经监理人批准的护坡桩、锚杆、塔吊基础和无法拆除的埋入式模板等无法拆除的临时设施除外；</w:t>
      </w:r>
    </w:p>
    <w:p w14:paraId="3931E40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（3）撤离所有承包人施工设备和剩余材料（经监理人同意需在缺陷责任期内继续使用的除外）；</w:t>
      </w:r>
    </w:p>
    <w:p w14:paraId="7F982D42">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（4）监理人指示的其他清场工作。</w:t>
      </w:r>
    </w:p>
    <w:p w14:paraId="6F88E48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rPr>
        <w:t>16.需要补充的其他要求</w:t>
      </w:r>
    </w:p>
    <w:p w14:paraId="015059E6">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rPr>
        <w:t>需要补充的其他要求：</w:t>
      </w:r>
      <w:r>
        <w:rPr>
          <w:rFonts w:hint="eastAsia" w:hAnsi="宋体" w:cs="宋体"/>
          <w:color w:val="auto"/>
          <w:sz w:val="21"/>
          <w:szCs w:val="21"/>
          <w:u w:val="single"/>
        </w:rPr>
        <w:t xml:space="preserve"> （1）除非本磋商文件另有规定,投标人（供应商）所报出的投标价格应包括完成本磋商文件要求范围内的全部工作所需的费用及工程保修、协调配合相关工作等和政策性文件规定的所有费用。 </w:t>
      </w:r>
    </w:p>
    <w:p w14:paraId="6884BCB7">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（2）投标人（供应商）在招标人组织的工地踏勘时应充分了解工地位置、周围情况、道路、储存空间、装卸限 制及任何其他足以影响承包价的情况。任何因忽视或误解工地情况而导致的索赔或工期延长申请将不被批准。（如适用）</w:t>
      </w:r>
    </w:p>
    <w:p w14:paraId="41867F6A">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 xml:space="preserve">（3）施工过程中要遵守学校管理的规章制度，文明施工，注意防火、防盗，安全生产，尽量避免对学生正常起居生活造成影响与不便。供应商案的设计也以尽量不影响周边师生及住户正常工作、学习、生活为原则。施工结束后，施工单位须及时清运渣土、垃圾；按正常使用的要求做好保洁；交纳水电费、电梯使用费等费用；由施工造成的既有设施设备的损坏须予以恢复或赔偿。此外应充分考虑施工期间学校可能进行的各类考试对于施工的不利影响，并准备好相应预案。 </w:t>
      </w:r>
    </w:p>
    <w:p w14:paraId="13A92760">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 xml:space="preserve">（4）适用于本招标工程的主要设计和施工验收规范名录如下：除非设计文件中另有特别注明，本工程适用中华人民共和国现行有效的国家规范、规程和标准。设计图纸和其他设计文件中的有关文字说明是本工程技术规范的组成部分。对于涉及新技术、新工艺和新材料的工作，相应厂家使用说明或操作说明等的内容，或适用的国外同类标准的内容也是本工程技术规范的组成部分。本文件中约定的任何承包人应予遵照执行的规范、规程和标准都指他们各自的最新版本。如果在任何规范、规程和标准之间出现相互矛盾之处或存有任何疑问之处，承包人应书面请求监理工程师予以澄清；除非监理工程师有特别的指示，承包人应按照其中要求最严格的标准执行。材料、施工工艺和本工程都应依照相关规范、规程和标准的最新版本；或把最新版本的要求当作对承包人工作的最起码要求，而执行更高的标准。 </w:t>
      </w:r>
    </w:p>
    <w:p w14:paraId="114C54A4">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 xml:space="preserve">（5）由于本项目工期紧张，在保证安全和质量的前提下，承包人应合理安排工序，按时完工，同时对给周边居民及师生带来的扰民及可能发生的民扰问题须制定针对性措施，保障本工程顺利进行。     </w:t>
      </w:r>
    </w:p>
    <w:p w14:paraId="778BB147">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（6）所有措施费用均包含在响应报价中，结算时不再加项；垂直运输、临建、脚手架、环保、安全文明施工、工程水电费等所有措施费用，此部分费用不予单独计费，不予单独计费。</w:t>
      </w:r>
    </w:p>
    <w:p w14:paraId="19ED8A53">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（7）投标人（供应商）需在响应报价中充分考虑施工现场地上、地下设施和周边建筑物的保护，结算时不再调整。</w:t>
      </w:r>
    </w:p>
    <w:p w14:paraId="7F6EBBE7">
      <w:pPr>
        <w:wordWrap w:val="0"/>
        <w:topLinePunct/>
        <w:snapToGrid/>
        <w:spacing w:line="400" w:lineRule="exact"/>
        <w:ind w:firstLine="420" w:firstLineChars="200"/>
        <w:textAlignment w:val="baseline"/>
        <w:rPr>
          <w:rFonts w:hint="eastAsia" w:hAnsi="宋体" w:cs="宋体"/>
          <w:color w:val="auto"/>
          <w:sz w:val="21"/>
          <w:szCs w:val="21"/>
          <w:u w:val="single"/>
        </w:rPr>
      </w:pPr>
      <w:r>
        <w:rPr>
          <w:rFonts w:hint="eastAsia" w:hAnsi="宋体" w:cs="宋体"/>
          <w:color w:val="auto"/>
          <w:sz w:val="21"/>
          <w:szCs w:val="21"/>
          <w:u w:val="single"/>
        </w:rPr>
        <w:t>（8）竣工档案费计入响应报价，投标人（供应商）在响应报价中综合考虑。</w:t>
      </w:r>
    </w:p>
    <w:p w14:paraId="4F5FD847">
      <w:pPr>
        <w:wordWrap w:val="0"/>
        <w:topLinePunct/>
        <w:snapToGrid/>
        <w:spacing w:line="400" w:lineRule="exact"/>
        <w:ind w:firstLine="420" w:firstLineChars="200"/>
        <w:textAlignment w:val="baseline"/>
        <w:rPr>
          <w:rFonts w:hint="eastAsia" w:hAnsi="宋体" w:cs="宋体"/>
          <w:color w:val="auto"/>
          <w:sz w:val="21"/>
          <w:szCs w:val="21"/>
        </w:rPr>
      </w:pPr>
      <w:r>
        <w:rPr>
          <w:rFonts w:hint="eastAsia" w:hAnsi="宋体" w:cs="宋体"/>
          <w:color w:val="auto"/>
          <w:sz w:val="21"/>
          <w:szCs w:val="21"/>
          <w:u w:val="single"/>
        </w:rPr>
        <w:t>（9）请投标单位依据图纸及现行规范要求，对本工程招标范围的施工内容（包括但不限于所有专业）进行深化设计，此部分费用包含在投标总价中，项目结算时此部分金额不予调整；深化设计内容应符合图纸要求，不可提高或降低标准，此部分工程费用含在投标总价中，结算时不再调整。</w:t>
      </w:r>
    </w:p>
    <w:p w14:paraId="48750ABB">
      <w:pPr>
        <w:pStyle w:val="2"/>
        <w:rPr>
          <w:color w:val="auto"/>
        </w:rPr>
      </w:pPr>
    </w:p>
    <w:p w14:paraId="155BD860">
      <w:pPr>
        <w:jc w:val="center"/>
        <w:rPr>
          <w:rFonts w:hint="eastAsia" w:hAnsi="宋体" w:cs="宋体"/>
          <w:b/>
          <w:bCs/>
          <w:color w:val="auto"/>
          <w:sz w:val="21"/>
          <w:szCs w:val="21"/>
        </w:rPr>
      </w:pPr>
      <w:bookmarkStart w:id="1034" w:name="_Toc134702692"/>
      <w:r>
        <w:rPr>
          <w:rFonts w:hint="eastAsia" w:hAnsi="宋体" w:cs="宋体"/>
          <w:b/>
          <w:bCs/>
          <w:color w:val="auto"/>
          <w:sz w:val="21"/>
          <w:szCs w:val="21"/>
        </w:rPr>
        <w:t>第二节 换热设备技术规范书</w:t>
      </w:r>
    </w:p>
    <w:p w14:paraId="74EA58DC">
      <w:pPr>
        <w:spacing w:line="360" w:lineRule="auto"/>
        <w:rPr>
          <w:b/>
          <w:bCs/>
          <w:color w:val="auto"/>
          <w:sz w:val="21"/>
          <w:szCs w:val="21"/>
        </w:rPr>
      </w:pPr>
      <w:r>
        <w:rPr>
          <w:rFonts w:hint="eastAsia"/>
          <w:b/>
          <w:bCs/>
          <w:color w:val="auto"/>
          <w:sz w:val="21"/>
          <w:szCs w:val="21"/>
        </w:rPr>
        <w:t>一、</w:t>
      </w:r>
      <w:r>
        <w:rPr>
          <w:b/>
          <w:bCs/>
          <w:color w:val="auto"/>
          <w:sz w:val="21"/>
          <w:szCs w:val="21"/>
        </w:rPr>
        <w:t>总则</w:t>
      </w:r>
    </w:p>
    <w:p w14:paraId="7AB70AAC">
      <w:pPr>
        <w:spacing w:line="360" w:lineRule="auto"/>
        <w:rPr>
          <w:rFonts w:hint="eastAsia" w:hAnsi="宋体"/>
          <w:b/>
          <w:bCs/>
          <w:color w:val="auto"/>
          <w:sz w:val="21"/>
          <w:szCs w:val="21"/>
        </w:rPr>
      </w:pPr>
      <w:r>
        <w:rPr>
          <w:rFonts w:hint="eastAsia" w:hAnsi="宋体"/>
          <w:b/>
          <w:bCs/>
          <w:color w:val="auto"/>
          <w:sz w:val="21"/>
          <w:szCs w:val="21"/>
        </w:rPr>
        <w:t>1.1</w:t>
      </w:r>
      <w:r>
        <w:rPr>
          <w:rFonts w:hint="eastAsia"/>
          <w:b/>
          <w:bCs/>
          <w:color w:val="auto"/>
          <w:sz w:val="21"/>
          <w:szCs w:val="21"/>
        </w:rPr>
        <w:t xml:space="preserve"> </w:t>
      </w:r>
      <w:r>
        <w:rPr>
          <w:rFonts w:hint="eastAsia" w:hAnsi="宋体"/>
          <w:b/>
          <w:bCs/>
          <w:color w:val="auto"/>
          <w:sz w:val="21"/>
          <w:szCs w:val="21"/>
        </w:rPr>
        <w:t>总体说明</w:t>
      </w:r>
    </w:p>
    <w:p w14:paraId="01590DD8">
      <w:pPr>
        <w:pStyle w:val="23"/>
        <w:rPr>
          <w:color w:val="auto"/>
          <w:szCs w:val="21"/>
        </w:rPr>
      </w:pPr>
      <w:bookmarkStart w:id="1035" w:name="_Hlk159527222"/>
      <w:r>
        <w:rPr>
          <w:color w:val="auto"/>
          <w:szCs w:val="21"/>
        </w:rPr>
        <w:t>1.1.1本</w:t>
      </w:r>
      <w:r>
        <w:rPr>
          <w:rFonts w:hint="eastAsia"/>
          <w:color w:val="auto"/>
          <w:szCs w:val="21"/>
        </w:rPr>
        <w:t>技术规范书</w:t>
      </w:r>
      <w:r>
        <w:rPr>
          <w:color w:val="auto"/>
          <w:szCs w:val="21"/>
        </w:rPr>
        <w:t>描述的要求，为</w:t>
      </w:r>
      <w:r>
        <w:rPr>
          <w:rFonts w:hint="eastAsia"/>
          <w:color w:val="auto"/>
          <w:szCs w:val="21"/>
        </w:rPr>
        <w:t>投标人（供应商）</w:t>
      </w:r>
      <w:r>
        <w:rPr>
          <w:color w:val="auto"/>
          <w:szCs w:val="21"/>
        </w:rPr>
        <w:t>进行设计、报价和撰写</w:t>
      </w:r>
      <w:r>
        <w:rPr>
          <w:rFonts w:hint="eastAsia"/>
          <w:color w:val="auto"/>
          <w:szCs w:val="21"/>
        </w:rPr>
        <w:t>响应文件</w:t>
      </w:r>
      <w:r>
        <w:rPr>
          <w:color w:val="auto"/>
          <w:szCs w:val="21"/>
        </w:rPr>
        <w:t>提供指导性依据，</w:t>
      </w:r>
      <w:r>
        <w:rPr>
          <w:rFonts w:hint="eastAsia"/>
          <w:color w:val="auto"/>
          <w:szCs w:val="21"/>
        </w:rPr>
        <w:t>投标人（供应商）</w:t>
      </w:r>
      <w:r>
        <w:rPr>
          <w:color w:val="auto"/>
          <w:szCs w:val="21"/>
        </w:rPr>
        <w:t>的</w:t>
      </w:r>
      <w:r>
        <w:rPr>
          <w:rFonts w:hint="eastAsia"/>
          <w:color w:val="auto"/>
          <w:szCs w:val="21"/>
        </w:rPr>
        <w:t>响应文件</w:t>
      </w:r>
      <w:r>
        <w:rPr>
          <w:color w:val="auto"/>
          <w:szCs w:val="21"/>
        </w:rPr>
        <w:t>应包括但不仅限于本规范书的要求。</w:t>
      </w:r>
    </w:p>
    <w:p w14:paraId="35C54797">
      <w:pPr>
        <w:pStyle w:val="23"/>
        <w:rPr>
          <w:color w:val="auto"/>
          <w:szCs w:val="21"/>
        </w:rPr>
      </w:pPr>
      <w:r>
        <w:rPr>
          <w:color w:val="auto"/>
          <w:szCs w:val="21"/>
        </w:rPr>
        <w:t>1.1.2对于招标文件中存在的任何含糊、遗漏或是对于技术需求以及其它内容存在不清楚的细节时，</w:t>
      </w:r>
      <w:r>
        <w:rPr>
          <w:rFonts w:hint="eastAsia"/>
          <w:color w:val="auto"/>
          <w:szCs w:val="21"/>
        </w:rPr>
        <w:t>投标人（供应商）</w:t>
      </w:r>
      <w:r>
        <w:rPr>
          <w:color w:val="auto"/>
          <w:szCs w:val="21"/>
        </w:rPr>
        <w:t>应在规定时间之前向招标人寻求书面澄清。</w:t>
      </w:r>
    </w:p>
    <w:p w14:paraId="0731DB79">
      <w:pPr>
        <w:pStyle w:val="23"/>
        <w:rPr>
          <w:color w:val="auto"/>
          <w:szCs w:val="21"/>
        </w:rPr>
      </w:pPr>
      <w:r>
        <w:rPr>
          <w:color w:val="auto"/>
          <w:szCs w:val="21"/>
        </w:rPr>
        <w:t>1.1.3</w:t>
      </w:r>
      <w:r>
        <w:rPr>
          <w:rFonts w:hint="eastAsia"/>
          <w:color w:val="auto"/>
          <w:szCs w:val="21"/>
        </w:rPr>
        <w:t>投标人（供应商）</w:t>
      </w:r>
      <w:r>
        <w:rPr>
          <w:color w:val="auto"/>
          <w:szCs w:val="21"/>
        </w:rPr>
        <w:t>应保证提供符合本</w:t>
      </w:r>
      <w:r>
        <w:rPr>
          <w:rFonts w:hint="eastAsia"/>
          <w:color w:val="auto"/>
          <w:szCs w:val="21"/>
        </w:rPr>
        <w:t>技术规范书</w:t>
      </w:r>
      <w:r>
        <w:rPr>
          <w:color w:val="auto"/>
          <w:szCs w:val="21"/>
        </w:rPr>
        <w:t>和有关标准的包含详细解决方案和产品选型的优质成果。</w:t>
      </w:r>
    </w:p>
    <w:p w14:paraId="6F335A1A">
      <w:pPr>
        <w:pStyle w:val="23"/>
        <w:rPr>
          <w:color w:val="auto"/>
          <w:szCs w:val="21"/>
        </w:rPr>
      </w:pPr>
      <w:r>
        <w:rPr>
          <w:color w:val="auto"/>
          <w:szCs w:val="21"/>
        </w:rPr>
        <w:t>1.1.4本</w:t>
      </w:r>
      <w:r>
        <w:rPr>
          <w:rFonts w:hint="eastAsia"/>
          <w:color w:val="auto"/>
          <w:szCs w:val="21"/>
        </w:rPr>
        <w:t>技术规范书</w:t>
      </w:r>
      <w:r>
        <w:rPr>
          <w:color w:val="auto"/>
          <w:szCs w:val="21"/>
        </w:rPr>
        <w:t>及要求所使用的标准和规范如与</w:t>
      </w:r>
      <w:r>
        <w:rPr>
          <w:rFonts w:hint="eastAsia"/>
          <w:color w:val="auto"/>
          <w:szCs w:val="21"/>
        </w:rPr>
        <w:t>投标人（供应商）</w:t>
      </w:r>
      <w:r>
        <w:rPr>
          <w:color w:val="auto"/>
          <w:szCs w:val="21"/>
        </w:rPr>
        <w:t>所执行的标准发生矛盾时，按较高标准执行。</w:t>
      </w:r>
    </w:p>
    <w:p w14:paraId="211D0227">
      <w:pPr>
        <w:pStyle w:val="23"/>
        <w:rPr>
          <w:color w:val="auto"/>
          <w:szCs w:val="21"/>
        </w:rPr>
      </w:pPr>
      <w:r>
        <w:rPr>
          <w:color w:val="auto"/>
          <w:szCs w:val="21"/>
        </w:rPr>
        <w:t>1.1.5以下给出的工程承包范围说明描述只是概括的，不应被认为是全面的、无缺的。</w:t>
      </w:r>
      <w:r>
        <w:rPr>
          <w:rFonts w:hint="eastAsia"/>
          <w:color w:val="auto"/>
          <w:szCs w:val="21"/>
        </w:rPr>
        <w:t>投标人（供应商）</w:t>
      </w:r>
      <w:r>
        <w:rPr>
          <w:color w:val="auto"/>
          <w:szCs w:val="21"/>
        </w:rPr>
        <w:t>应深入研究本招标文件中附属的其他文件，特别是根据图纸完全了解工程的实际范围，给出完整的方案，而不应仅适应本需求书中所列举的内容。</w:t>
      </w:r>
    </w:p>
    <w:p w14:paraId="2CAFB2CA">
      <w:pPr>
        <w:pStyle w:val="23"/>
        <w:rPr>
          <w:color w:val="auto"/>
          <w:szCs w:val="21"/>
        </w:rPr>
      </w:pPr>
      <w:r>
        <w:rPr>
          <w:color w:val="auto"/>
          <w:szCs w:val="21"/>
        </w:rPr>
        <w:t>1.1.6</w:t>
      </w:r>
      <w:r>
        <w:rPr>
          <w:rFonts w:hint="eastAsia"/>
          <w:color w:val="auto"/>
          <w:szCs w:val="21"/>
        </w:rPr>
        <w:t>投标人（供应商）</w:t>
      </w:r>
      <w:r>
        <w:rPr>
          <w:color w:val="auto"/>
          <w:szCs w:val="21"/>
        </w:rPr>
        <w:t>被认为已详细阅读构成招标文件的其他有关文件。尤其是已充分研究了图纸，了解工程的内容，保证工程范围内各系统的完整性，并已及时与招标人沟通，如有遗漏由</w:t>
      </w:r>
      <w:r>
        <w:rPr>
          <w:rFonts w:hint="eastAsia"/>
          <w:color w:val="auto"/>
          <w:szCs w:val="21"/>
        </w:rPr>
        <w:t>投标人（供应商）</w:t>
      </w:r>
      <w:r>
        <w:rPr>
          <w:color w:val="auto"/>
          <w:szCs w:val="21"/>
        </w:rPr>
        <w:t>负责。</w:t>
      </w:r>
    </w:p>
    <w:p w14:paraId="4A58E51D">
      <w:pPr>
        <w:pStyle w:val="23"/>
        <w:rPr>
          <w:color w:val="auto"/>
          <w:szCs w:val="21"/>
        </w:rPr>
      </w:pPr>
      <w:r>
        <w:rPr>
          <w:color w:val="auto"/>
          <w:szCs w:val="21"/>
        </w:rPr>
        <w:t>1.1.7当</w:t>
      </w:r>
      <w:r>
        <w:rPr>
          <w:rFonts w:hint="eastAsia"/>
          <w:color w:val="auto"/>
          <w:szCs w:val="21"/>
        </w:rPr>
        <w:t>技术规范书</w:t>
      </w:r>
      <w:r>
        <w:rPr>
          <w:color w:val="auto"/>
          <w:szCs w:val="21"/>
        </w:rPr>
        <w:t>、图纸和清单发生冲突的时候，以标准高者为准。</w:t>
      </w:r>
    </w:p>
    <w:p w14:paraId="1B2C2F08">
      <w:pPr>
        <w:pStyle w:val="23"/>
        <w:rPr>
          <w:color w:val="auto"/>
          <w:szCs w:val="21"/>
        </w:rPr>
      </w:pPr>
      <w:r>
        <w:rPr>
          <w:color w:val="auto"/>
          <w:szCs w:val="21"/>
        </w:rPr>
        <w:t>1.1.8</w:t>
      </w:r>
      <w:r>
        <w:rPr>
          <w:rFonts w:hint="eastAsia"/>
          <w:color w:val="auto"/>
          <w:szCs w:val="21"/>
        </w:rPr>
        <w:t>投标人（供应商）</w:t>
      </w:r>
      <w:r>
        <w:rPr>
          <w:color w:val="auto"/>
          <w:szCs w:val="21"/>
        </w:rPr>
        <w:t>所提供货物是进口产品的，必须保证货物的来源合法；若中标，在货物验收的同时必须提供该货物的海关进口证明、制造国原产地证明、海运单据和商检证明（设备序列号与以上文件相符）。</w:t>
      </w:r>
    </w:p>
    <w:p w14:paraId="094EBF3F">
      <w:pPr>
        <w:pStyle w:val="23"/>
        <w:rPr>
          <w:color w:val="auto"/>
          <w:szCs w:val="21"/>
        </w:rPr>
      </w:pPr>
      <w:r>
        <w:rPr>
          <w:color w:val="auto"/>
          <w:szCs w:val="21"/>
        </w:rPr>
        <w:t>1.1.9中标人确定后，中标人须对招标施工图纸进行深化，深化的原则：充分理解原设计方案，标准不得低于原设计方案，如果不符合原设计的必须调整。中标人提供的深化设计图纸、设备及材料参数需要和本次招标设备材料要求相符合，并经招标人认可后方可组织实施，中标人必须无条件地按招标人意见调整设计，并按调整确认后的设计内容组织实施。</w:t>
      </w:r>
    </w:p>
    <w:p w14:paraId="02027B37">
      <w:pPr>
        <w:pStyle w:val="23"/>
        <w:rPr>
          <w:color w:val="auto"/>
          <w:szCs w:val="21"/>
        </w:rPr>
      </w:pPr>
      <w:r>
        <w:rPr>
          <w:rFonts w:hint="eastAsia"/>
          <w:color w:val="auto"/>
          <w:szCs w:val="21"/>
        </w:rPr>
        <w:t>1</w:t>
      </w:r>
      <w:r>
        <w:rPr>
          <w:color w:val="auto"/>
          <w:szCs w:val="21"/>
        </w:rPr>
        <w:t>.1.1</w:t>
      </w:r>
      <w:r>
        <w:rPr>
          <w:rFonts w:hint="eastAsia"/>
          <w:color w:val="auto"/>
          <w:szCs w:val="21"/>
        </w:rPr>
        <w:t>0设备整体原厂质保2年。</w:t>
      </w:r>
    </w:p>
    <w:bookmarkEnd w:id="1035"/>
    <w:p w14:paraId="23180CC5">
      <w:pPr>
        <w:pStyle w:val="23"/>
        <w:ind w:firstLine="0" w:firstLineChars="0"/>
        <w:rPr>
          <w:rFonts w:hint="eastAsia" w:ascii="宋体" w:hAnsi="宋体"/>
          <w:b/>
          <w:bCs/>
          <w:color w:val="auto"/>
          <w:szCs w:val="21"/>
        </w:rPr>
      </w:pPr>
      <w:r>
        <w:rPr>
          <w:rFonts w:hint="eastAsia" w:ascii="宋体" w:hAnsi="宋体"/>
          <w:b/>
          <w:bCs/>
          <w:color w:val="auto"/>
          <w:szCs w:val="21"/>
        </w:rPr>
        <w:t>1.</w:t>
      </w:r>
      <w:r>
        <w:rPr>
          <w:rFonts w:hint="eastAsia"/>
          <w:b/>
          <w:bCs/>
          <w:color w:val="auto"/>
          <w:szCs w:val="21"/>
        </w:rPr>
        <w:t>2</w:t>
      </w:r>
      <w:r>
        <w:rPr>
          <w:rFonts w:hint="eastAsia" w:ascii="宋体" w:hAnsi="宋体"/>
          <w:b/>
          <w:bCs/>
          <w:color w:val="auto"/>
          <w:szCs w:val="21"/>
        </w:rPr>
        <w:t>一般要求</w:t>
      </w:r>
    </w:p>
    <w:p w14:paraId="7CDC385B">
      <w:pPr>
        <w:pStyle w:val="23"/>
        <w:rPr>
          <w:rFonts w:hint="eastAsia" w:ascii="宋体" w:hAnsi="宋体"/>
          <w:color w:val="auto"/>
          <w:szCs w:val="21"/>
        </w:rPr>
      </w:pPr>
      <w:r>
        <w:rPr>
          <w:rFonts w:hint="eastAsia"/>
          <w:color w:val="auto"/>
          <w:szCs w:val="21"/>
        </w:rPr>
        <w:t>1.2.1</w:t>
      </w:r>
      <w:r>
        <w:rPr>
          <w:rFonts w:ascii="宋体" w:hAnsi="宋体"/>
          <w:color w:val="auto"/>
          <w:szCs w:val="21"/>
        </w:rPr>
        <w:t>在运送时，仓库内及安装时应釆取正确的保护设施保护</w:t>
      </w:r>
      <w:r>
        <w:rPr>
          <w:rFonts w:hint="eastAsia" w:ascii="宋体" w:hAnsi="宋体"/>
          <w:color w:val="auto"/>
          <w:szCs w:val="21"/>
        </w:rPr>
        <w:t>设备</w:t>
      </w:r>
      <w:r>
        <w:rPr>
          <w:rFonts w:ascii="宋体" w:hAnsi="宋体"/>
          <w:color w:val="auto"/>
          <w:szCs w:val="21"/>
        </w:rPr>
        <w:t>。</w:t>
      </w:r>
    </w:p>
    <w:p w14:paraId="40256297">
      <w:pPr>
        <w:pStyle w:val="23"/>
        <w:rPr>
          <w:rFonts w:hint="eastAsia" w:ascii="宋体" w:hAnsi="宋体"/>
          <w:color w:val="auto"/>
          <w:szCs w:val="21"/>
        </w:rPr>
      </w:pPr>
      <w:r>
        <w:rPr>
          <w:rFonts w:hint="eastAsia"/>
          <w:color w:val="auto"/>
          <w:szCs w:val="21"/>
        </w:rPr>
        <w:t>1.2.2</w:t>
      </w:r>
      <w:r>
        <w:rPr>
          <w:rFonts w:ascii="宋体" w:hAnsi="宋体"/>
          <w:color w:val="auto"/>
          <w:szCs w:val="21"/>
        </w:rPr>
        <w:t>为了正确地安装及运送</w:t>
      </w:r>
      <w:r>
        <w:rPr>
          <w:rFonts w:hint="eastAsia" w:ascii="宋体" w:hAnsi="宋体"/>
          <w:color w:val="auto"/>
          <w:szCs w:val="21"/>
        </w:rPr>
        <w:t>设备</w:t>
      </w:r>
      <w:r>
        <w:rPr>
          <w:rFonts w:ascii="宋体" w:hAnsi="宋体"/>
          <w:color w:val="auto"/>
          <w:szCs w:val="21"/>
        </w:rPr>
        <w:t>，承包商应供应所有必需的运送支架、吊架等设备。</w:t>
      </w:r>
    </w:p>
    <w:p w14:paraId="6A8F2866">
      <w:pPr>
        <w:pStyle w:val="23"/>
        <w:rPr>
          <w:rFonts w:hint="eastAsia" w:ascii="宋体" w:hAnsi="宋体"/>
          <w:color w:val="auto"/>
          <w:szCs w:val="21"/>
        </w:rPr>
      </w:pPr>
      <w:r>
        <w:rPr>
          <w:rFonts w:hint="eastAsia"/>
          <w:color w:val="auto"/>
          <w:szCs w:val="21"/>
        </w:rPr>
        <w:t>1.2.3</w:t>
      </w:r>
      <w:r>
        <w:rPr>
          <w:rFonts w:ascii="宋体" w:hAnsi="宋体"/>
          <w:color w:val="auto"/>
          <w:szCs w:val="21"/>
        </w:rPr>
        <w:t>设备的</w:t>
      </w:r>
      <w:r>
        <w:rPr>
          <w:rFonts w:hint="eastAsia" w:ascii="宋体" w:hAnsi="宋体"/>
          <w:color w:val="auto"/>
          <w:szCs w:val="21"/>
        </w:rPr>
        <w:t>换</w:t>
      </w:r>
      <w:r>
        <w:rPr>
          <w:rFonts w:ascii="宋体" w:hAnsi="宋体"/>
          <w:color w:val="auto"/>
          <w:szCs w:val="21"/>
        </w:rPr>
        <w:t>热量应按照设备表的要求提供。</w:t>
      </w:r>
    </w:p>
    <w:p w14:paraId="4B641F26">
      <w:pPr>
        <w:pStyle w:val="23"/>
        <w:rPr>
          <w:rFonts w:hint="eastAsia" w:ascii="宋体" w:hAnsi="宋体"/>
          <w:color w:val="auto"/>
          <w:szCs w:val="21"/>
        </w:rPr>
      </w:pPr>
      <w:r>
        <w:rPr>
          <w:rFonts w:hint="eastAsia"/>
          <w:color w:val="auto"/>
          <w:szCs w:val="21"/>
        </w:rPr>
        <w:t>1.2.4</w:t>
      </w:r>
      <w:r>
        <w:rPr>
          <w:rFonts w:ascii="宋体" w:hAnsi="宋体"/>
          <w:color w:val="auto"/>
          <w:szCs w:val="21"/>
        </w:rPr>
        <w:t>设备的所有出入接口在接驳水管前,应有适当的覆盖和保护。</w:t>
      </w:r>
    </w:p>
    <w:p w14:paraId="67974F9F">
      <w:pPr>
        <w:pStyle w:val="23"/>
        <w:rPr>
          <w:rFonts w:hint="eastAsia" w:ascii="宋体" w:hAnsi="宋体"/>
          <w:color w:val="auto"/>
          <w:szCs w:val="21"/>
        </w:rPr>
      </w:pPr>
      <w:r>
        <w:rPr>
          <w:rFonts w:hint="eastAsia"/>
          <w:color w:val="auto"/>
          <w:szCs w:val="21"/>
        </w:rPr>
        <w:t>1.2.5</w:t>
      </w:r>
      <w:r>
        <w:rPr>
          <w:rFonts w:ascii="宋体" w:hAnsi="宋体"/>
          <w:color w:val="auto"/>
          <w:szCs w:val="21"/>
        </w:rPr>
        <w:t>机组寿命（正常使用时）≥1</w:t>
      </w:r>
      <w:r>
        <w:rPr>
          <w:rFonts w:hint="eastAsia" w:ascii="宋体" w:hAnsi="宋体"/>
          <w:color w:val="auto"/>
          <w:szCs w:val="21"/>
        </w:rPr>
        <w:t>5</w:t>
      </w:r>
      <w:r>
        <w:rPr>
          <w:rFonts w:ascii="宋体" w:hAnsi="宋体"/>
          <w:color w:val="auto"/>
          <w:szCs w:val="21"/>
        </w:rPr>
        <w:t>年。</w:t>
      </w:r>
    </w:p>
    <w:p w14:paraId="41525256">
      <w:pPr>
        <w:pStyle w:val="23"/>
        <w:ind w:firstLine="0" w:firstLineChars="0"/>
        <w:rPr>
          <w:rFonts w:hint="eastAsia" w:ascii="宋体" w:hAnsi="宋体"/>
          <w:b/>
          <w:bCs/>
          <w:color w:val="auto"/>
          <w:szCs w:val="21"/>
        </w:rPr>
      </w:pPr>
      <w:r>
        <w:rPr>
          <w:rFonts w:hint="eastAsia" w:ascii="宋体" w:hAnsi="宋体"/>
          <w:b/>
          <w:bCs/>
          <w:color w:val="auto"/>
          <w:szCs w:val="21"/>
        </w:rPr>
        <w:t>1.</w:t>
      </w:r>
      <w:r>
        <w:rPr>
          <w:rFonts w:hint="eastAsia"/>
          <w:b/>
          <w:bCs/>
          <w:color w:val="auto"/>
          <w:szCs w:val="21"/>
        </w:rPr>
        <w:t>3</w:t>
      </w:r>
      <w:r>
        <w:rPr>
          <w:rFonts w:hint="eastAsia" w:ascii="宋体" w:hAnsi="宋体"/>
          <w:b/>
          <w:bCs/>
          <w:color w:val="auto"/>
          <w:szCs w:val="21"/>
        </w:rPr>
        <w:t>质量保证</w:t>
      </w:r>
    </w:p>
    <w:p w14:paraId="566F99E6">
      <w:pPr>
        <w:pStyle w:val="23"/>
        <w:rPr>
          <w:rFonts w:hint="eastAsia" w:ascii="宋体" w:hAnsi="宋体"/>
          <w:color w:val="auto"/>
          <w:szCs w:val="21"/>
        </w:rPr>
      </w:pPr>
      <w:r>
        <w:rPr>
          <w:rFonts w:hint="eastAsia"/>
          <w:color w:val="auto"/>
          <w:szCs w:val="21"/>
        </w:rPr>
        <w:t>1.3.1</w:t>
      </w:r>
      <w:r>
        <w:rPr>
          <w:rFonts w:ascii="宋体" w:hAnsi="宋体"/>
          <w:color w:val="auto"/>
          <w:szCs w:val="21"/>
        </w:rPr>
        <w:t>所有材料及设备要达到有关规范要求。</w:t>
      </w:r>
    </w:p>
    <w:p w14:paraId="7184B167">
      <w:pPr>
        <w:pStyle w:val="23"/>
        <w:rPr>
          <w:rFonts w:hint="eastAsia" w:ascii="宋体" w:hAnsi="宋体"/>
          <w:color w:val="auto"/>
          <w:szCs w:val="21"/>
        </w:rPr>
      </w:pPr>
      <w:r>
        <w:rPr>
          <w:rFonts w:hint="eastAsia"/>
          <w:color w:val="auto"/>
          <w:szCs w:val="21"/>
        </w:rPr>
        <w:t>1.3.2</w:t>
      </w:r>
      <w:r>
        <w:rPr>
          <w:rFonts w:ascii="宋体" w:hAnsi="宋体"/>
          <w:color w:val="auto"/>
          <w:szCs w:val="21"/>
        </w:rPr>
        <w:t>调试应达到最新版本标准的要求或其它经审批的试验标准。</w:t>
      </w:r>
    </w:p>
    <w:p w14:paraId="6C66EF8A">
      <w:pPr>
        <w:pStyle w:val="23"/>
        <w:rPr>
          <w:rFonts w:hint="eastAsia" w:ascii="宋体" w:hAnsi="宋体"/>
          <w:color w:val="auto"/>
          <w:szCs w:val="21"/>
        </w:rPr>
      </w:pPr>
      <w:r>
        <w:rPr>
          <w:rFonts w:hint="eastAsia"/>
          <w:color w:val="auto"/>
          <w:szCs w:val="21"/>
        </w:rPr>
        <w:t>1.3.3</w:t>
      </w:r>
      <w:r>
        <w:rPr>
          <w:rFonts w:hint="eastAsia" w:ascii="宋体" w:hAnsi="宋体"/>
          <w:color w:val="auto"/>
          <w:szCs w:val="21"/>
        </w:rPr>
        <w:t>安装于板换机身的原厂名牌应标明厂家的名称、设备的编号、型号及有关的技术数据</w:t>
      </w:r>
      <w:r>
        <w:rPr>
          <w:rFonts w:hint="eastAsia"/>
          <w:color w:val="auto"/>
          <w:szCs w:val="21"/>
        </w:rPr>
        <w:t>。</w:t>
      </w:r>
    </w:p>
    <w:p w14:paraId="79716EC5">
      <w:pPr>
        <w:spacing w:line="360" w:lineRule="auto"/>
        <w:rPr>
          <w:b/>
          <w:bCs/>
          <w:color w:val="auto"/>
          <w:sz w:val="21"/>
          <w:szCs w:val="21"/>
        </w:rPr>
      </w:pPr>
      <w:r>
        <w:rPr>
          <w:rFonts w:hint="eastAsia"/>
          <w:b/>
          <w:bCs/>
          <w:color w:val="auto"/>
          <w:sz w:val="21"/>
          <w:szCs w:val="21"/>
        </w:rPr>
        <w:t xml:space="preserve">二、产品技术要求 </w:t>
      </w:r>
    </w:p>
    <w:p w14:paraId="381B653F">
      <w:pPr>
        <w:pStyle w:val="23"/>
        <w:ind w:firstLine="0" w:firstLineChars="0"/>
        <w:rPr>
          <w:rFonts w:hint="eastAsia" w:ascii="宋体" w:hAnsi="宋体"/>
          <w:b/>
          <w:bCs/>
          <w:color w:val="auto"/>
          <w:szCs w:val="21"/>
        </w:rPr>
      </w:pPr>
      <w:r>
        <w:rPr>
          <w:rFonts w:hint="eastAsia" w:ascii="宋体" w:hAnsi="宋体"/>
          <w:b/>
          <w:bCs/>
          <w:color w:val="auto"/>
          <w:szCs w:val="21"/>
        </w:rPr>
        <w:t>2.1概述</w:t>
      </w:r>
    </w:p>
    <w:p w14:paraId="5371234A">
      <w:pPr>
        <w:pStyle w:val="23"/>
        <w:rPr>
          <w:rFonts w:hint="eastAsia" w:ascii="宋体" w:hAnsi="宋体"/>
          <w:color w:val="auto"/>
          <w:szCs w:val="21"/>
        </w:rPr>
      </w:pPr>
      <w:r>
        <w:rPr>
          <w:rFonts w:hint="eastAsia"/>
          <w:color w:val="auto"/>
          <w:szCs w:val="21"/>
        </w:rPr>
        <w:t>2.1.1</w:t>
      </w:r>
      <w:r>
        <w:rPr>
          <w:rFonts w:ascii="宋体" w:hAnsi="宋体"/>
          <w:color w:val="auto"/>
          <w:szCs w:val="21"/>
        </w:rPr>
        <w:t>需提供</w:t>
      </w:r>
      <w:r>
        <w:rPr>
          <w:rFonts w:hint="eastAsia" w:ascii="宋体" w:hAnsi="宋体"/>
          <w:color w:val="auto"/>
          <w:szCs w:val="21"/>
        </w:rPr>
        <w:t>板换设备的</w:t>
      </w:r>
      <w:r>
        <w:rPr>
          <w:rFonts w:ascii="宋体" w:hAnsi="宋体"/>
          <w:color w:val="auto"/>
          <w:szCs w:val="21"/>
        </w:rPr>
        <w:t>主要部件的规格及说明。</w:t>
      </w:r>
    </w:p>
    <w:p w14:paraId="7148B9D4">
      <w:pPr>
        <w:pStyle w:val="23"/>
        <w:rPr>
          <w:rFonts w:hint="eastAsia" w:ascii="宋体" w:hAnsi="宋体"/>
          <w:color w:val="auto"/>
          <w:szCs w:val="21"/>
        </w:rPr>
      </w:pPr>
      <w:r>
        <w:rPr>
          <w:rFonts w:hint="eastAsia"/>
          <w:color w:val="auto"/>
          <w:szCs w:val="21"/>
        </w:rPr>
        <w:t>2.1.2</w:t>
      </w:r>
      <w:r>
        <w:rPr>
          <w:rFonts w:hint="eastAsia" w:ascii="宋体" w:hAnsi="宋体"/>
          <w:color w:val="auto"/>
          <w:szCs w:val="21"/>
        </w:rPr>
        <w:t>满足工程量清单内空调设备的技术参数要求，满足或优于技术参数要求</w:t>
      </w:r>
      <w:r>
        <w:rPr>
          <w:rFonts w:hint="eastAsia"/>
          <w:color w:val="auto"/>
          <w:szCs w:val="21"/>
        </w:rPr>
        <w:t>。</w:t>
      </w:r>
    </w:p>
    <w:p w14:paraId="7193C791">
      <w:pPr>
        <w:pStyle w:val="23"/>
        <w:ind w:firstLine="0" w:firstLineChars="0"/>
        <w:rPr>
          <w:rFonts w:hint="eastAsia" w:ascii="宋体" w:hAnsi="宋体"/>
          <w:b/>
          <w:bCs/>
          <w:color w:val="auto"/>
          <w:szCs w:val="21"/>
        </w:rPr>
      </w:pPr>
      <w:r>
        <w:rPr>
          <w:rFonts w:hint="eastAsia" w:ascii="宋体" w:hAnsi="宋体"/>
          <w:b/>
          <w:bCs/>
          <w:color w:val="auto"/>
          <w:szCs w:val="21"/>
        </w:rPr>
        <w:t>2.2换热系统及部件</w:t>
      </w:r>
    </w:p>
    <w:p w14:paraId="75256C16">
      <w:pPr>
        <w:pStyle w:val="23"/>
        <w:rPr>
          <w:rFonts w:hint="eastAsia" w:hAnsi="宋体"/>
          <w:color w:val="auto"/>
        </w:rPr>
      </w:pPr>
      <w:r>
        <w:rPr>
          <w:rFonts w:hint="eastAsia" w:hAnsi="宋体"/>
          <w:color w:val="auto"/>
        </w:rPr>
        <w:t>2.2.1 换热器的性能要求</w:t>
      </w:r>
    </w:p>
    <w:p w14:paraId="3E0B4F09">
      <w:pPr>
        <w:pStyle w:val="23"/>
        <w:rPr>
          <w:rFonts w:hint="eastAsia" w:hAnsi="宋体"/>
          <w:color w:val="auto"/>
        </w:rPr>
      </w:pPr>
      <w:r>
        <w:rPr>
          <w:rFonts w:hint="eastAsia" w:hAnsi="宋体"/>
          <w:color w:val="auto"/>
        </w:rPr>
        <w:t>2.2.1.1. 卖方所提供的板式换热器(板片应为深槽)必须是技术先进、经济合理，成熟可靠的产品。具有较高的运行灵活性。</w:t>
      </w:r>
    </w:p>
    <w:p w14:paraId="7905D3D7">
      <w:pPr>
        <w:pStyle w:val="23"/>
        <w:rPr>
          <w:rFonts w:hint="eastAsia" w:hAnsi="宋体"/>
          <w:color w:val="auto"/>
        </w:rPr>
      </w:pPr>
      <w:r>
        <w:rPr>
          <w:rFonts w:hint="eastAsia" w:hAnsi="宋体"/>
          <w:color w:val="auto"/>
        </w:rPr>
        <w:t>2.2.1.2.板式换热器应能在规定的环境条件下长期安全、可靠、平稳运行进出口压降应低于 0.05MPa，并满足各种工况条件下的性能要求</w:t>
      </w:r>
    </w:p>
    <w:p w14:paraId="6976BBEC">
      <w:pPr>
        <w:pStyle w:val="23"/>
        <w:rPr>
          <w:rFonts w:hint="eastAsia" w:hAnsi="宋体"/>
          <w:color w:val="auto"/>
        </w:rPr>
      </w:pPr>
      <w:r>
        <w:rPr>
          <w:rFonts w:hint="eastAsia" w:hAnsi="宋体"/>
          <w:color w:val="auto"/>
        </w:rPr>
        <w:t>2.2.1.3.板式换热器应保证在正常工作压力下不产生对内和对外的泄漏。</w:t>
      </w:r>
    </w:p>
    <w:p w14:paraId="192F6585">
      <w:pPr>
        <w:pStyle w:val="23"/>
        <w:rPr>
          <w:rFonts w:hint="eastAsia" w:hAnsi="宋体"/>
          <w:color w:val="auto"/>
        </w:rPr>
      </w:pPr>
      <w:r>
        <w:rPr>
          <w:rFonts w:hint="eastAsia" w:hAnsi="宋体"/>
          <w:color w:val="auto"/>
        </w:rPr>
        <w:t>2.2.1.4.板式换热器应能够在设计压力下长期安全运行，在板片一侧断水的条件下，板片应能承受全部单侧压力，而不会产生对设备结构强度产生影响。</w:t>
      </w:r>
    </w:p>
    <w:p w14:paraId="13F02914">
      <w:pPr>
        <w:pStyle w:val="23"/>
        <w:rPr>
          <w:rFonts w:hint="eastAsia" w:hAnsi="宋体"/>
          <w:color w:val="auto"/>
        </w:rPr>
      </w:pPr>
      <w:r>
        <w:rPr>
          <w:rFonts w:hint="eastAsia" w:hAnsi="宋体"/>
          <w:color w:val="auto"/>
        </w:rPr>
        <w:t>2.2.1.5 板式换热器密封垫片应采用宜装卸垫片。密封垫片材料应能满足换热介质的要求。</w:t>
      </w:r>
    </w:p>
    <w:p w14:paraId="757751F0">
      <w:pPr>
        <w:pStyle w:val="23"/>
        <w:rPr>
          <w:rFonts w:hint="eastAsia" w:hAnsi="宋体"/>
          <w:color w:val="auto"/>
        </w:rPr>
      </w:pPr>
      <w:r>
        <w:rPr>
          <w:rFonts w:hint="eastAsia" w:hAnsi="宋体"/>
          <w:color w:val="auto"/>
        </w:rPr>
        <w:t>2.2.2 寿命要求</w:t>
      </w:r>
    </w:p>
    <w:p w14:paraId="2BA08026">
      <w:pPr>
        <w:pStyle w:val="23"/>
        <w:rPr>
          <w:rFonts w:hint="eastAsia" w:hAnsi="宋体"/>
          <w:color w:val="auto"/>
        </w:rPr>
      </w:pPr>
      <w:r>
        <w:rPr>
          <w:rFonts w:hint="eastAsia" w:hAnsi="宋体"/>
          <w:color w:val="auto"/>
        </w:rPr>
        <w:t>2.2.2.1.在不超出允许运行工况条件下，板式换热器的使用寿命不小于15年。</w:t>
      </w:r>
    </w:p>
    <w:p w14:paraId="7B703D18">
      <w:pPr>
        <w:pStyle w:val="23"/>
        <w:rPr>
          <w:rFonts w:hint="eastAsia" w:hAnsi="宋体"/>
          <w:color w:val="auto"/>
        </w:rPr>
      </w:pPr>
      <w:r>
        <w:rPr>
          <w:rFonts w:hint="eastAsia" w:hAnsi="宋体"/>
          <w:color w:val="auto"/>
        </w:rPr>
        <w:t>2.2.2.2.板式换热器密封件(胶条)的使用寿命应和设备的大修期同步，不得少于4年，胶条在检修期间应可重复利用。</w:t>
      </w:r>
    </w:p>
    <w:p w14:paraId="11216509">
      <w:pPr>
        <w:pStyle w:val="23"/>
        <w:rPr>
          <w:rFonts w:hint="eastAsia" w:hAnsi="宋体"/>
          <w:color w:val="auto"/>
        </w:rPr>
      </w:pPr>
      <w:r>
        <w:rPr>
          <w:rFonts w:hint="eastAsia" w:hAnsi="宋体"/>
          <w:color w:val="auto"/>
        </w:rPr>
        <w:t>2.2.2.3.板式换热器的大修周期不少于4年</w:t>
      </w:r>
    </w:p>
    <w:p w14:paraId="68522E67">
      <w:pPr>
        <w:pStyle w:val="23"/>
        <w:rPr>
          <w:rFonts w:hint="eastAsia" w:hAnsi="宋体"/>
          <w:color w:val="auto"/>
        </w:rPr>
      </w:pPr>
      <w:r>
        <w:rPr>
          <w:rFonts w:hint="eastAsia" w:hAnsi="宋体"/>
          <w:color w:val="auto"/>
        </w:rPr>
        <w:t>2.2.3 板式换热器的结构要求</w:t>
      </w:r>
    </w:p>
    <w:p w14:paraId="1DA13115">
      <w:pPr>
        <w:pStyle w:val="23"/>
        <w:rPr>
          <w:rFonts w:hint="eastAsia" w:hAnsi="宋体"/>
          <w:color w:val="auto"/>
        </w:rPr>
      </w:pPr>
      <w:r>
        <w:rPr>
          <w:rFonts w:hint="eastAsia" w:hAnsi="宋体"/>
          <w:color w:val="auto"/>
        </w:rPr>
        <w:t>1) 板式换热器采用双支撑框架式结构，如在结构形式上有更经济合理的方案，卖方可以提出，供买方选择。</w:t>
      </w:r>
    </w:p>
    <w:p w14:paraId="27C2ADF1">
      <w:pPr>
        <w:pStyle w:val="23"/>
        <w:rPr>
          <w:rFonts w:hint="eastAsia" w:hAnsi="宋体"/>
          <w:color w:val="auto"/>
        </w:rPr>
      </w:pPr>
      <w:r>
        <w:rPr>
          <w:rFonts w:hint="eastAsia" w:hAnsi="宋体"/>
          <w:color w:val="auto"/>
        </w:rPr>
        <w:t>2）板式换热器结构应紧凑，换热器外形结构应方便设备的运行巡视、安全检查、维护检修的要求。</w:t>
      </w:r>
    </w:p>
    <w:p w14:paraId="10D8BAA7">
      <w:pPr>
        <w:pStyle w:val="23"/>
        <w:rPr>
          <w:rFonts w:hint="eastAsia" w:hAnsi="宋体"/>
          <w:color w:val="auto"/>
        </w:rPr>
      </w:pPr>
      <w:r>
        <w:rPr>
          <w:rFonts w:hint="eastAsia" w:hAnsi="宋体"/>
          <w:color w:val="auto"/>
        </w:rPr>
        <w:t>3) 板式换热器和辅助设备的本体及支座设计应能满足其强度及刚度要求，除承受自身及工作介质重量外，应能承受接管管道较大的作用力，而不产生设备过大的变形，影响设备的正常工作和产生泄漏的情况发生。</w:t>
      </w:r>
    </w:p>
    <w:p w14:paraId="59A50E23">
      <w:pPr>
        <w:pStyle w:val="23"/>
        <w:rPr>
          <w:rFonts w:hint="eastAsia" w:hAnsi="宋体"/>
          <w:color w:val="auto"/>
        </w:rPr>
      </w:pPr>
      <w:r>
        <w:rPr>
          <w:rFonts w:hint="eastAsia" w:hAnsi="宋体"/>
          <w:color w:val="auto"/>
        </w:rPr>
        <w:t>4)换热器两侧介质进出口采用单侧布置，即接口全部布置在固定压紧板上。</w:t>
      </w:r>
    </w:p>
    <w:p w14:paraId="704E7446">
      <w:pPr>
        <w:pStyle w:val="23"/>
        <w:rPr>
          <w:rFonts w:hint="eastAsia" w:hAnsi="宋体"/>
          <w:color w:val="auto"/>
        </w:rPr>
      </w:pPr>
      <w:r>
        <w:rPr>
          <w:rFonts w:hint="eastAsia" w:hAnsi="宋体"/>
          <w:color w:val="auto"/>
        </w:rPr>
        <w:t>5)板式换热器的外接管道的连接方式均采用法兰连接，其法兰标准采用国家标准。</w:t>
      </w:r>
    </w:p>
    <w:p w14:paraId="6E3F589E">
      <w:pPr>
        <w:pStyle w:val="23"/>
        <w:rPr>
          <w:rFonts w:hint="eastAsia" w:hAnsi="宋体"/>
          <w:color w:val="auto"/>
        </w:rPr>
      </w:pPr>
      <w:r>
        <w:rPr>
          <w:rFonts w:hint="eastAsia" w:hAnsi="宋体"/>
          <w:color w:val="auto"/>
        </w:rPr>
        <w:t>换热器板片材料采用不锈钢板，厚度</w:t>
      </w:r>
      <w:r>
        <w:rPr>
          <w:rFonts w:ascii="Arial" w:hAnsi="Arial" w:cs="Arial"/>
          <w:color w:val="auto"/>
        </w:rPr>
        <w:t>≥</w:t>
      </w:r>
      <w:r>
        <w:rPr>
          <w:rFonts w:hint="eastAsia" w:hAnsi="宋体"/>
          <w:color w:val="auto"/>
        </w:rPr>
        <w:t>0.5mm，板片波纹形式应有利于设备的整体换热，板片的波纹形式应保证介质在板片各处流动均匀，不出现流动死角，整体流动阻力小。</w:t>
      </w:r>
    </w:p>
    <w:p w14:paraId="5F4E274F">
      <w:pPr>
        <w:pStyle w:val="23"/>
        <w:rPr>
          <w:rFonts w:hint="eastAsia" w:hAnsi="宋体"/>
          <w:color w:val="auto"/>
        </w:rPr>
      </w:pPr>
      <w:r>
        <w:rPr>
          <w:rFonts w:hint="eastAsia" w:hAnsi="宋体"/>
          <w:color w:val="auto"/>
        </w:rPr>
        <w:t>6)为方便检修起吊，各需要起吊的零部件应设置起吊挂耳。</w:t>
      </w:r>
    </w:p>
    <w:p w14:paraId="2DE9551D">
      <w:pPr>
        <w:pStyle w:val="23"/>
        <w:rPr>
          <w:rFonts w:hint="eastAsia" w:hAnsi="宋体"/>
          <w:color w:val="auto"/>
        </w:rPr>
      </w:pPr>
      <w:r>
        <w:rPr>
          <w:rFonts w:hint="eastAsia" w:hAnsi="宋体"/>
          <w:color w:val="auto"/>
        </w:rPr>
        <w:t>7)板式换热器密封垫片应采用宜装卸垫片。密封垫片材料应能满足换热介质的要求</w:t>
      </w:r>
    </w:p>
    <w:p w14:paraId="0598F3E2">
      <w:pPr>
        <w:pStyle w:val="23"/>
        <w:rPr>
          <w:rFonts w:hint="eastAsia" w:ascii="宋体" w:hAnsi="宋体" w:cs="宋体"/>
          <w:color w:val="auto"/>
          <w:szCs w:val="21"/>
        </w:rPr>
      </w:pPr>
      <w:r>
        <w:rPr>
          <w:rFonts w:hint="eastAsia" w:ascii="宋体" w:hAnsi="宋体" w:cs="宋体"/>
          <w:color w:val="auto"/>
          <w:szCs w:val="21"/>
        </w:rPr>
        <w:t>2.2.4.材料与焊接</w:t>
      </w:r>
    </w:p>
    <w:p w14:paraId="54CCFD54">
      <w:pPr>
        <w:pStyle w:val="23"/>
        <w:rPr>
          <w:rFonts w:hint="eastAsia" w:ascii="宋体" w:hAnsi="宋体" w:cs="宋体"/>
          <w:color w:val="auto"/>
          <w:szCs w:val="21"/>
        </w:rPr>
      </w:pPr>
      <w:r>
        <w:rPr>
          <w:rFonts w:hint="eastAsia" w:ascii="宋体" w:hAnsi="宋体" w:cs="宋体"/>
          <w:color w:val="auto"/>
          <w:szCs w:val="21"/>
        </w:rPr>
        <w:t>2.2.4.1.卖方对设备与附件的结构材料的选择负有完全责任。卖方应合理地选择换热器及附件的材料，材料应和设备各零部件的工作条件相适用，保证设备的长期安全运行</w:t>
      </w:r>
    </w:p>
    <w:p w14:paraId="49410F14">
      <w:pPr>
        <w:pStyle w:val="23"/>
        <w:rPr>
          <w:rFonts w:hint="eastAsia" w:ascii="宋体" w:hAnsi="宋体" w:cs="宋体"/>
          <w:color w:val="auto"/>
          <w:szCs w:val="21"/>
        </w:rPr>
      </w:pPr>
      <w:r>
        <w:rPr>
          <w:rFonts w:hint="eastAsia" w:ascii="宋体" w:hAnsi="宋体" w:cs="宋体"/>
          <w:color w:val="auto"/>
          <w:szCs w:val="21"/>
        </w:rPr>
        <w:t>2.2.4.2.换热器材料进厂必须具有质量证明书、材料进厂应进行材料试验，保证材料的化学、物理性能指标满足设计要求。</w:t>
      </w:r>
    </w:p>
    <w:p w14:paraId="2396C52C">
      <w:pPr>
        <w:pStyle w:val="23"/>
        <w:ind w:left="0" w:leftChars="0" w:firstLine="630" w:firstLineChars="300"/>
        <w:rPr>
          <w:rFonts w:hint="eastAsia" w:ascii="宋体" w:hAnsi="宋体" w:cs="宋体"/>
          <w:color w:val="auto"/>
          <w:szCs w:val="21"/>
        </w:rPr>
      </w:pPr>
      <w:r>
        <w:rPr>
          <w:rFonts w:hint="eastAsia" w:ascii="宋体" w:hAnsi="宋体" w:cs="宋体"/>
          <w:color w:val="auto"/>
          <w:szCs w:val="21"/>
        </w:rPr>
        <w:t>2.2.5 设备出厂前均应按相关标准要求进行表面防腐处理，不锈钢设备表面应进行抛光处理；</w:t>
      </w:r>
    </w:p>
    <w:p w14:paraId="3ADB17E7">
      <w:pPr>
        <w:pStyle w:val="23"/>
        <w:ind w:firstLine="0" w:firstLineChars="0"/>
        <w:rPr>
          <w:rFonts w:hint="eastAsia" w:ascii="宋体" w:hAnsi="宋体"/>
          <w:b/>
          <w:bCs/>
          <w:color w:val="auto"/>
          <w:szCs w:val="21"/>
        </w:rPr>
      </w:pPr>
      <w:r>
        <w:rPr>
          <w:rFonts w:ascii="宋体" w:hAnsi="宋体"/>
          <w:b/>
          <w:bCs/>
          <w:color w:val="auto"/>
          <w:szCs w:val="21"/>
        </w:rPr>
        <w:t>2.</w:t>
      </w:r>
      <w:r>
        <w:rPr>
          <w:rFonts w:hint="eastAsia" w:ascii="宋体" w:hAnsi="宋体"/>
          <w:b/>
          <w:bCs/>
          <w:color w:val="auto"/>
          <w:szCs w:val="21"/>
        </w:rPr>
        <w:t>3 需满足的技术要求</w:t>
      </w:r>
    </w:p>
    <w:tbl>
      <w:tblPr>
        <w:tblStyle w:val="88"/>
        <w:tblpPr w:leftFromText="180" w:rightFromText="180" w:vertAnchor="text" w:horzAnchor="page" w:tblpX="1336" w:tblpY="422"/>
        <w:tblOverlap w:val="never"/>
        <w:tblW w:w="0" w:type="auto"/>
        <w:tblInd w:w="0" w:type="dxa"/>
        <w:tblLayout w:type="autofit"/>
        <w:tblCellMar>
          <w:top w:w="0" w:type="dxa"/>
          <w:left w:w="108" w:type="dxa"/>
          <w:bottom w:w="0" w:type="dxa"/>
          <w:right w:w="108" w:type="dxa"/>
        </w:tblCellMar>
      </w:tblPr>
      <w:tblGrid>
        <w:gridCol w:w="373"/>
        <w:gridCol w:w="864"/>
        <w:gridCol w:w="374"/>
        <w:gridCol w:w="567"/>
        <w:gridCol w:w="497"/>
        <w:gridCol w:w="659"/>
        <w:gridCol w:w="374"/>
        <w:gridCol w:w="821"/>
        <w:gridCol w:w="452"/>
        <w:gridCol w:w="646"/>
        <w:gridCol w:w="593"/>
        <w:gridCol w:w="374"/>
        <w:gridCol w:w="821"/>
        <w:gridCol w:w="452"/>
        <w:gridCol w:w="646"/>
        <w:gridCol w:w="593"/>
        <w:gridCol w:w="374"/>
        <w:gridCol w:w="374"/>
      </w:tblGrid>
      <w:tr w14:paraId="6090C484">
        <w:tblPrEx>
          <w:tblCellMar>
            <w:top w:w="0" w:type="dxa"/>
            <w:left w:w="108" w:type="dxa"/>
            <w:bottom w:w="0" w:type="dxa"/>
            <w:right w:w="108" w:type="dxa"/>
          </w:tblCellMar>
        </w:tblPrEx>
        <w:trPr>
          <w:trHeight w:val="321"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8DF86">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5EE1E">
            <w:pPr>
              <w:widowControl/>
              <w:jc w:val="center"/>
              <w:textAlignment w:val="center"/>
              <w:rPr>
                <w:rFonts w:ascii="Arial" w:hAnsi="Arial" w:cs="Arial"/>
                <w:color w:val="auto"/>
                <w:sz w:val="20"/>
                <w:szCs w:val="20"/>
              </w:rPr>
            </w:pPr>
            <w:r>
              <w:rPr>
                <w:rFonts w:ascii="Arial" w:hAnsi="Arial" w:cs="Arial"/>
                <w:color w:val="auto"/>
                <w:kern w:val="0"/>
                <w:sz w:val="20"/>
                <w:szCs w:val="20"/>
                <w:lang w:bidi="ar"/>
              </w:rPr>
              <w:t>设备编号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C5ABA">
            <w:pPr>
              <w:widowControl/>
              <w:jc w:val="center"/>
              <w:textAlignment w:val="center"/>
              <w:rPr>
                <w:rFonts w:ascii="Arial" w:hAnsi="Arial" w:cs="Arial"/>
                <w:color w:val="auto"/>
                <w:sz w:val="20"/>
                <w:szCs w:val="20"/>
              </w:rPr>
            </w:pPr>
            <w:r>
              <w:rPr>
                <w:rFonts w:ascii="Arial" w:hAnsi="Arial" w:cs="Arial"/>
                <w:color w:val="auto"/>
                <w:kern w:val="0"/>
                <w:sz w:val="20"/>
                <w:szCs w:val="20"/>
                <w:lang w:bidi="ar"/>
              </w:rPr>
              <w:t>设备名称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90F6D">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换热量</w:t>
            </w:r>
            <w:r>
              <w:rPr>
                <w:rFonts w:ascii="Arial" w:hAnsi="Arial" w:cs="Arial"/>
                <w:color w:val="auto"/>
                <w:kern w:val="0"/>
                <w:sz w:val="20"/>
                <w:szCs w:val="20"/>
                <w:lang w:bidi="ar"/>
              </w:rPr>
              <w:br w:type="textWrapping"/>
            </w:r>
            <w:r>
              <w:rPr>
                <w:rFonts w:ascii="Arial" w:hAnsi="Arial" w:cs="Arial"/>
                <w:color w:val="auto"/>
                <w:kern w:val="0"/>
                <w:sz w:val="20"/>
                <w:szCs w:val="20"/>
                <w:lang w:bidi="ar"/>
              </w:rPr>
              <w:t>(kW)</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2A1C00B">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板式换热器</w:t>
            </w:r>
          </w:p>
        </w:tc>
      </w:tr>
      <w:tr w14:paraId="65CF41B3">
        <w:tblPrEx>
          <w:tblCellMar>
            <w:top w:w="0" w:type="dxa"/>
            <w:left w:w="108" w:type="dxa"/>
            <w:bottom w:w="0" w:type="dxa"/>
            <w:right w:w="108" w:type="dxa"/>
          </w:tblCellMar>
        </w:tblPrEx>
        <w:trPr>
          <w:trHeight w:val="3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27F70">
            <w:pPr>
              <w:jc w:val="center"/>
              <w:rPr>
                <w:rFonts w:ascii="Arial" w:hAnsi="Arial" w:cs="Arial"/>
                <w:color w:val="auto"/>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F639F">
            <w:pPr>
              <w:jc w:val="center"/>
              <w:rPr>
                <w:rFonts w:ascii="Arial" w:hAnsi="Arial" w:cs="Arial"/>
                <w:color w:val="auto"/>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F86EA">
            <w:pPr>
              <w:jc w:val="center"/>
              <w:rPr>
                <w:rFonts w:ascii="Arial" w:hAnsi="Arial" w:cs="Arial"/>
                <w:color w:val="auto"/>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0D0F6">
            <w:pPr>
              <w:jc w:val="center"/>
              <w:rPr>
                <w:rFonts w:ascii="Arial" w:hAnsi="Arial" w:cs="Arial"/>
                <w:color w:val="auto"/>
                <w:sz w:val="20"/>
                <w:szCs w:val="20"/>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22230E">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换热面积</w:t>
            </w:r>
            <w:r>
              <w:rPr>
                <w:rFonts w:ascii="Arial" w:hAnsi="Arial" w:cs="Arial"/>
                <w:color w:val="auto"/>
                <w:kern w:val="0"/>
                <w:sz w:val="20"/>
                <w:szCs w:val="20"/>
                <w:lang w:bidi="ar"/>
              </w:rPr>
              <w:br w:type="textWrapping"/>
            </w:r>
            <w:r>
              <w:rPr>
                <w:rFonts w:ascii="Arial" w:hAnsi="Arial" w:cs="Arial"/>
                <w:color w:val="auto"/>
                <w:kern w:val="0"/>
                <w:sz w:val="20"/>
                <w:szCs w:val="20"/>
                <w:lang w:bidi="ar"/>
              </w:rPr>
              <w:t>2 (m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20EBE3">
            <w:pPr>
              <w:widowControl/>
              <w:jc w:val="center"/>
              <w:textAlignment w:val="center"/>
              <w:rPr>
                <w:rFonts w:ascii="Arial" w:hAnsi="Arial" w:cs="Arial"/>
                <w:color w:val="auto"/>
                <w:sz w:val="20"/>
                <w:szCs w:val="20"/>
              </w:rPr>
            </w:pPr>
            <w:r>
              <w:rPr>
                <w:rFonts w:ascii="Arial" w:hAnsi="Arial" w:cs="Arial"/>
                <w:color w:val="auto"/>
                <w:kern w:val="0"/>
                <w:sz w:val="20"/>
                <w:szCs w:val="20"/>
                <w:lang w:bidi="ar"/>
              </w:rPr>
              <w:t>传热系数</w:t>
            </w:r>
            <w:r>
              <w:rPr>
                <w:rFonts w:ascii="Arial" w:hAnsi="Arial" w:cs="Arial"/>
                <w:color w:val="auto"/>
                <w:kern w:val="0"/>
                <w:sz w:val="20"/>
                <w:szCs w:val="20"/>
                <w:lang w:bidi="ar"/>
              </w:rPr>
              <w:br w:type="textWrapping"/>
            </w:r>
            <w:r>
              <w:rPr>
                <w:rFonts w:ascii="Arial" w:hAnsi="Arial" w:cs="Arial"/>
                <w:color w:val="auto"/>
                <w:kern w:val="0"/>
                <w:sz w:val="20"/>
                <w:szCs w:val="20"/>
                <w:lang w:bidi="ar"/>
              </w:rPr>
              <w:t>2 (W/m K)</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712E54">
            <w:pPr>
              <w:widowControl/>
              <w:jc w:val="center"/>
              <w:textAlignment w:val="center"/>
              <w:rPr>
                <w:rFonts w:ascii="Arial" w:hAnsi="Arial" w:cs="Arial"/>
                <w:color w:val="auto"/>
                <w:sz w:val="20"/>
                <w:szCs w:val="20"/>
              </w:rPr>
            </w:pPr>
            <w:r>
              <w:rPr>
                <w:rFonts w:ascii="Arial" w:hAnsi="Arial" w:cs="Arial"/>
                <w:color w:val="auto"/>
                <w:kern w:val="0"/>
                <w:sz w:val="20"/>
                <w:szCs w:val="20"/>
                <w:lang w:bidi="ar"/>
              </w:rPr>
              <w:t>一次侧</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A25475">
            <w:pPr>
              <w:widowControl/>
              <w:jc w:val="center"/>
              <w:textAlignment w:val="center"/>
              <w:rPr>
                <w:rFonts w:ascii="Arial" w:hAnsi="Arial" w:cs="Arial"/>
                <w:color w:val="auto"/>
                <w:sz w:val="20"/>
                <w:szCs w:val="20"/>
              </w:rPr>
            </w:pPr>
            <w:r>
              <w:rPr>
                <w:rFonts w:ascii="Arial" w:hAnsi="Arial" w:cs="Arial"/>
                <w:color w:val="auto"/>
                <w:kern w:val="0"/>
                <w:sz w:val="20"/>
                <w:szCs w:val="20"/>
                <w:lang w:bidi="ar"/>
              </w:rPr>
              <w:t>二次侧</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11BEC2">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板片材质</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1A0D6">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有无保温</w:t>
            </w:r>
          </w:p>
        </w:tc>
      </w:tr>
      <w:tr w14:paraId="1EACD301">
        <w:tblPrEx>
          <w:tblCellMar>
            <w:top w:w="0" w:type="dxa"/>
            <w:left w:w="108" w:type="dxa"/>
            <w:bottom w:w="0" w:type="dxa"/>
            <w:right w:w="108" w:type="dxa"/>
          </w:tblCellMar>
        </w:tblPrEx>
        <w:trPr>
          <w:trHeight w:val="200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E3569">
            <w:pPr>
              <w:jc w:val="center"/>
              <w:rPr>
                <w:rFonts w:ascii="Arial" w:hAnsi="Arial" w:cs="Arial"/>
                <w:color w:val="auto"/>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350A4">
            <w:pPr>
              <w:jc w:val="center"/>
              <w:rPr>
                <w:rFonts w:ascii="Arial" w:hAnsi="Arial" w:cs="Arial"/>
                <w:color w:val="auto"/>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78373">
            <w:pPr>
              <w:jc w:val="center"/>
              <w:rPr>
                <w:rFonts w:ascii="Arial" w:hAnsi="Arial" w:cs="Arial"/>
                <w:color w:val="auto"/>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105F8">
            <w:pPr>
              <w:jc w:val="center"/>
              <w:rPr>
                <w:rFonts w:ascii="Arial" w:hAnsi="Arial" w:cs="Arial"/>
                <w:color w:val="auto"/>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E0428">
            <w:pPr>
              <w:jc w:val="center"/>
              <w:rPr>
                <w:rFonts w:ascii="Arial" w:hAnsi="Arial" w:cs="Arial"/>
                <w:color w:val="auto"/>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0395E">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E3DAF">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流体名称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1B062">
            <w:pPr>
              <w:widowControl/>
              <w:jc w:val="center"/>
              <w:textAlignment w:val="center"/>
              <w:rPr>
                <w:rFonts w:ascii="Arial" w:hAnsi="Arial" w:cs="Arial"/>
                <w:color w:val="auto"/>
                <w:sz w:val="20"/>
                <w:szCs w:val="20"/>
              </w:rPr>
            </w:pPr>
            <w:r>
              <w:rPr>
                <w:rFonts w:ascii="Arial" w:hAnsi="Arial" w:cs="Arial"/>
                <w:color w:val="auto"/>
                <w:kern w:val="0"/>
                <w:sz w:val="20"/>
                <w:szCs w:val="20"/>
                <w:lang w:bidi="ar"/>
              </w:rPr>
              <w:t>进出水温度</w:t>
            </w:r>
            <w:r>
              <w:rPr>
                <w:rFonts w:ascii="Arial" w:hAnsi="Arial" w:cs="Arial"/>
                <w:color w:val="auto"/>
                <w:kern w:val="0"/>
                <w:sz w:val="20"/>
                <w:szCs w:val="20"/>
                <w:lang w:bidi="ar"/>
              </w:rPr>
              <w:br w:type="textWrapping"/>
            </w:r>
            <w:r>
              <w:rPr>
                <w:rFonts w:ascii="Arial" w:hAnsi="Arial" w:cs="Arial"/>
                <w:color w:val="auto"/>
                <w:kern w:val="0"/>
                <w:sz w:val="20"/>
                <w:szCs w:val="20"/>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CB998A">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流量</w:t>
            </w:r>
            <w:r>
              <w:rPr>
                <w:rFonts w:ascii="Arial" w:hAnsi="Arial" w:cs="Arial"/>
                <w:color w:val="auto"/>
                <w:kern w:val="0"/>
                <w:sz w:val="20"/>
                <w:szCs w:val="20"/>
                <w:lang w:bidi="ar"/>
              </w:rPr>
              <w:br w:type="textWrapping"/>
            </w:r>
            <w:r>
              <w:rPr>
                <w:rFonts w:ascii="Arial" w:hAnsi="Arial" w:cs="Arial"/>
                <w:color w:val="auto"/>
                <w:kern w:val="0"/>
                <w:sz w:val="20"/>
                <w:szCs w:val="20"/>
                <w:lang w:bidi="ar"/>
              </w:rPr>
              <w:t>(m /hr) 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68942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 xml:space="preserve">工作压力 </w:t>
            </w:r>
            <w:r>
              <w:rPr>
                <w:rFonts w:ascii="Arial" w:hAnsi="Arial" w:cs="Arial"/>
                <w:color w:val="auto"/>
                <w:kern w:val="0"/>
                <w:sz w:val="20"/>
                <w:szCs w:val="20"/>
                <w:lang w:bidi="ar"/>
              </w:rPr>
              <w:br w:type="textWrapping"/>
            </w:r>
            <w:r>
              <w:rPr>
                <w:rFonts w:ascii="Arial" w:hAnsi="Arial" w:cs="Arial"/>
                <w:color w:val="auto"/>
                <w:kern w:val="0"/>
                <w:sz w:val="20"/>
                <w:szCs w:val="20"/>
                <w:lang w:bidi="ar"/>
              </w:rPr>
              <w:t>(MPa)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4DC341">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压降</w:t>
            </w:r>
            <w:r>
              <w:rPr>
                <w:rFonts w:ascii="Arial" w:hAnsi="Arial" w:cs="Arial"/>
                <w:color w:val="auto"/>
                <w:kern w:val="0"/>
                <w:sz w:val="20"/>
                <w:szCs w:val="20"/>
                <w:lang w:bidi="ar"/>
              </w:rPr>
              <w:br w:type="textWrapping"/>
            </w:r>
            <w:r>
              <w:rPr>
                <w:rFonts w:ascii="Arial" w:hAnsi="Arial" w:cs="Arial"/>
                <w:color w:val="auto"/>
                <w:kern w:val="0"/>
                <w:sz w:val="20"/>
                <w:szCs w:val="20"/>
                <w:lang w:bidi="ar"/>
              </w:rPr>
              <w:t>(kPa)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51928">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流体名称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48C036">
            <w:pPr>
              <w:widowControl/>
              <w:jc w:val="center"/>
              <w:textAlignment w:val="center"/>
              <w:rPr>
                <w:rFonts w:ascii="Arial" w:hAnsi="Arial" w:cs="Arial"/>
                <w:color w:val="auto"/>
                <w:sz w:val="20"/>
                <w:szCs w:val="20"/>
              </w:rPr>
            </w:pPr>
            <w:r>
              <w:rPr>
                <w:rFonts w:ascii="Arial" w:hAnsi="Arial" w:cs="Arial"/>
                <w:color w:val="auto"/>
                <w:kern w:val="0"/>
                <w:sz w:val="20"/>
                <w:szCs w:val="20"/>
                <w:lang w:bidi="ar"/>
              </w:rPr>
              <w:t>进出水温度</w:t>
            </w:r>
            <w:r>
              <w:rPr>
                <w:rFonts w:ascii="Arial" w:hAnsi="Arial" w:cs="Arial"/>
                <w:color w:val="auto"/>
                <w:kern w:val="0"/>
                <w:sz w:val="20"/>
                <w:szCs w:val="20"/>
                <w:lang w:bidi="ar"/>
              </w:rPr>
              <w:br w:type="textWrapping"/>
            </w:r>
            <w:r>
              <w:rPr>
                <w:rFonts w:ascii="Arial" w:hAnsi="Arial" w:cs="Arial"/>
                <w:color w:val="auto"/>
                <w:kern w:val="0"/>
                <w:sz w:val="20"/>
                <w:szCs w:val="20"/>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61756F">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流量</w:t>
            </w:r>
            <w:r>
              <w:rPr>
                <w:rFonts w:ascii="Arial" w:hAnsi="Arial" w:cs="Arial"/>
                <w:color w:val="auto"/>
                <w:kern w:val="0"/>
                <w:sz w:val="20"/>
                <w:szCs w:val="20"/>
                <w:lang w:bidi="ar"/>
              </w:rPr>
              <w:br w:type="textWrapping"/>
            </w:r>
            <w:r>
              <w:rPr>
                <w:rFonts w:ascii="Arial" w:hAnsi="Arial" w:cs="Arial"/>
                <w:color w:val="auto"/>
                <w:kern w:val="0"/>
                <w:sz w:val="20"/>
                <w:szCs w:val="20"/>
                <w:lang w:bidi="ar"/>
              </w:rPr>
              <w:t>(m /hr) 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04890">
            <w:pPr>
              <w:widowControl/>
              <w:jc w:val="center"/>
              <w:textAlignment w:val="center"/>
              <w:rPr>
                <w:rFonts w:ascii="Arial" w:hAnsi="Arial" w:cs="Arial"/>
                <w:color w:val="auto"/>
                <w:sz w:val="20"/>
                <w:szCs w:val="20"/>
              </w:rPr>
            </w:pPr>
            <w:r>
              <w:rPr>
                <w:rFonts w:ascii="Arial" w:hAnsi="Arial" w:cs="Arial"/>
                <w:color w:val="auto"/>
                <w:kern w:val="0"/>
                <w:sz w:val="20"/>
                <w:szCs w:val="20"/>
                <w:lang w:bidi="ar"/>
              </w:rPr>
              <w:t xml:space="preserve">工作压力 </w:t>
            </w:r>
            <w:r>
              <w:rPr>
                <w:rFonts w:ascii="Arial" w:hAnsi="Arial" w:cs="Arial"/>
                <w:color w:val="auto"/>
                <w:kern w:val="0"/>
                <w:sz w:val="20"/>
                <w:szCs w:val="20"/>
                <w:lang w:bidi="ar"/>
              </w:rPr>
              <w:br w:type="textWrapping"/>
            </w:r>
            <w:r>
              <w:rPr>
                <w:rFonts w:ascii="Arial" w:hAnsi="Arial" w:cs="Arial"/>
                <w:color w:val="auto"/>
                <w:kern w:val="0"/>
                <w:sz w:val="20"/>
                <w:szCs w:val="20"/>
                <w:lang w:bidi="ar"/>
              </w:rPr>
              <w:t>(MPa)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62FD2">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压降</w:t>
            </w:r>
            <w:r>
              <w:rPr>
                <w:rFonts w:ascii="Arial" w:hAnsi="Arial" w:cs="Arial"/>
                <w:color w:val="auto"/>
                <w:kern w:val="0"/>
                <w:sz w:val="20"/>
                <w:szCs w:val="20"/>
                <w:lang w:bidi="ar"/>
              </w:rPr>
              <w:br w:type="textWrapping"/>
            </w:r>
            <w:r>
              <w:rPr>
                <w:rFonts w:ascii="Arial" w:hAnsi="Arial" w:cs="Arial"/>
                <w:color w:val="auto"/>
                <w:kern w:val="0"/>
                <w:sz w:val="20"/>
                <w:szCs w:val="20"/>
                <w:lang w:bidi="ar"/>
              </w:rPr>
              <w:t>(kPa)</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1417F">
            <w:pPr>
              <w:jc w:val="center"/>
              <w:rPr>
                <w:rFonts w:ascii="Arial" w:hAnsi="Arial" w:cs="Arial"/>
                <w:color w:val="auto"/>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6C227">
            <w:pPr>
              <w:jc w:val="center"/>
              <w:rPr>
                <w:rFonts w:ascii="Arial" w:hAnsi="Arial" w:cs="Arial"/>
                <w:color w:val="auto"/>
                <w:sz w:val="20"/>
                <w:szCs w:val="20"/>
              </w:rPr>
            </w:pPr>
          </w:p>
        </w:tc>
      </w:tr>
      <w:tr w14:paraId="754024A4">
        <w:tblPrEx>
          <w:tblCellMar>
            <w:top w:w="0" w:type="dxa"/>
            <w:left w:w="108" w:type="dxa"/>
            <w:bottom w:w="0" w:type="dxa"/>
            <w:right w:w="108" w:type="dxa"/>
          </w:tblCellMar>
        </w:tblPrEx>
        <w:trPr>
          <w:trHeight w:val="9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7FB1A8">
            <w:pPr>
              <w:widowControl/>
              <w:jc w:val="center"/>
              <w:textAlignment w:val="center"/>
              <w:rPr>
                <w:rFonts w:ascii="Arial" w:hAnsi="Arial" w:cs="Arial"/>
                <w:color w:val="auto"/>
                <w:sz w:val="20"/>
                <w:szCs w:val="20"/>
              </w:rPr>
            </w:pPr>
            <w:r>
              <w:rPr>
                <w:rFonts w:ascii="Arial" w:hAnsi="Arial" w:cs="Arial"/>
                <w:color w:val="auto"/>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A121C3">
            <w:pPr>
              <w:widowControl/>
              <w:jc w:val="center"/>
              <w:textAlignment w:val="center"/>
              <w:rPr>
                <w:rFonts w:ascii="Arial" w:hAnsi="Arial" w:cs="Arial"/>
                <w:color w:val="auto"/>
                <w:sz w:val="20"/>
                <w:szCs w:val="20"/>
              </w:rPr>
            </w:pPr>
            <w:r>
              <w:rPr>
                <w:rFonts w:ascii="Arial" w:hAnsi="Arial" w:cs="Arial"/>
                <w:color w:val="auto"/>
                <w:kern w:val="0"/>
                <w:sz w:val="20"/>
                <w:szCs w:val="20"/>
                <w:lang w:bidi="ar"/>
              </w:rPr>
              <w:t>WH-B2-1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1CA6C8">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商业用整体换热机组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DC70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398C7">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65B40">
            <w:pPr>
              <w:widowControl/>
              <w:jc w:val="center"/>
              <w:textAlignment w:val="center"/>
              <w:rPr>
                <w:rFonts w:ascii="Arial" w:hAnsi="Arial" w:cs="Arial"/>
                <w:color w:val="auto"/>
                <w:sz w:val="20"/>
                <w:szCs w:val="20"/>
              </w:rPr>
            </w:pPr>
            <w:r>
              <w:rPr>
                <w:rFonts w:ascii="Arial" w:hAnsi="Arial" w:cs="Arial"/>
                <w:color w:val="auto"/>
                <w:kern w:val="0"/>
                <w:sz w:val="20"/>
                <w:szCs w:val="20"/>
                <w:lang w:bidi="ar"/>
              </w:rPr>
              <w:t>&gt;4000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F1F17">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冷却水/高温热水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783FC">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32/37(夏季)</w:t>
            </w:r>
            <w:r>
              <w:rPr>
                <w:rFonts w:ascii="Arial" w:hAnsi="Arial" w:cs="Arial"/>
                <w:color w:val="auto"/>
                <w:kern w:val="0"/>
                <w:sz w:val="20"/>
                <w:szCs w:val="20"/>
                <w:lang w:bidi="ar"/>
              </w:rPr>
              <w:br w:type="textWrapping"/>
            </w:r>
            <w:r>
              <w:rPr>
                <w:rFonts w:ascii="Arial" w:hAnsi="Arial" w:cs="Arial"/>
                <w:color w:val="auto"/>
                <w:kern w:val="0"/>
                <w:sz w:val="20"/>
                <w:szCs w:val="20"/>
                <w:lang w:bidi="ar"/>
              </w:rPr>
              <w:t>85/60(冬季)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6E8649">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8924C">
            <w:pPr>
              <w:widowControl/>
              <w:jc w:val="center"/>
              <w:textAlignment w:val="center"/>
              <w:rPr>
                <w:rFonts w:ascii="Arial" w:hAnsi="Arial" w:cs="Arial"/>
                <w:color w:val="auto"/>
                <w:sz w:val="20"/>
                <w:szCs w:val="20"/>
              </w:rPr>
            </w:pPr>
            <w:r>
              <w:rPr>
                <w:rFonts w:ascii="Arial" w:hAnsi="Arial" w:cs="Arial"/>
                <w:color w:val="auto"/>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FAB2B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&lt;60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47A73">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循环水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5AFC51">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39/34(夏季)</w:t>
            </w:r>
            <w:r>
              <w:rPr>
                <w:rFonts w:ascii="Arial" w:hAnsi="Arial" w:cs="Arial"/>
                <w:color w:val="auto"/>
                <w:kern w:val="0"/>
                <w:sz w:val="20"/>
                <w:szCs w:val="20"/>
                <w:lang w:bidi="ar"/>
              </w:rPr>
              <w:br w:type="textWrapping"/>
            </w:r>
            <w:r>
              <w:rPr>
                <w:rFonts w:ascii="Arial" w:hAnsi="Arial" w:cs="Arial"/>
                <w:color w:val="auto"/>
                <w:kern w:val="0"/>
                <w:sz w:val="20"/>
                <w:szCs w:val="20"/>
                <w:lang w:bidi="ar"/>
              </w:rPr>
              <w:t>16/21(冬季)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46AA65">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33F0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F2632">
            <w:pPr>
              <w:widowControl/>
              <w:jc w:val="center"/>
              <w:textAlignment w:val="center"/>
              <w:rPr>
                <w:rFonts w:ascii="Arial" w:hAnsi="Arial" w:cs="Arial"/>
                <w:color w:val="auto"/>
                <w:sz w:val="20"/>
                <w:szCs w:val="20"/>
              </w:rPr>
            </w:pPr>
            <w:r>
              <w:rPr>
                <w:rFonts w:ascii="Arial" w:hAnsi="Arial" w:cs="Arial"/>
                <w:color w:val="auto"/>
                <w:kern w:val="0"/>
                <w:sz w:val="20"/>
                <w:szCs w:val="20"/>
                <w:lang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93E96">
            <w:pPr>
              <w:widowControl/>
              <w:jc w:val="center"/>
              <w:textAlignment w:val="center"/>
              <w:rPr>
                <w:rFonts w:ascii="Arial" w:hAnsi="Arial" w:cs="Arial"/>
                <w:color w:val="auto"/>
                <w:sz w:val="20"/>
                <w:szCs w:val="20"/>
              </w:rPr>
            </w:pPr>
            <w:r>
              <w:rPr>
                <w:rFonts w:ascii="Arial" w:hAnsi="Arial" w:cs="Arial"/>
                <w:color w:val="auto"/>
                <w:kern w:val="0"/>
                <w:sz w:val="20"/>
                <w:szCs w:val="20"/>
                <w:lang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C68153">
            <w:pPr>
              <w:widowControl/>
              <w:jc w:val="center"/>
              <w:textAlignment w:val="center"/>
              <w:rPr>
                <w:rFonts w:ascii="Arial" w:hAnsi="Arial" w:cs="Arial"/>
                <w:color w:val="auto"/>
                <w:sz w:val="20"/>
                <w:szCs w:val="20"/>
              </w:rPr>
            </w:pPr>
            <w:r>
              <w:rPr>
                <w:rFonts w:ascii="Arial" w:hAnsi="Arial" w:cs="Arial"/>
                <w:color w:val="auto"/>
                <w:kern w:val="0"/>
                <w:sz w:val="20"/>
                <w:szCs w:val="20"/>
                <w:lang w:bidi="ar"/>
              </w:rPr>
              <w:t>保温</w:t>
            </w:r>
          </w:p>
        </w:tc>
      </w:tr>
      <w:tr w14:paraId="33AEECFC">
        <w:tblPrEx>
          <w:tblCellMar>
            <w:top w:w="0" w:type="dxa"/>
            <w:left w:w="108" w:type="dxa"/>
            <w:bottom w:w="0" w:type="dxa"/>
            <w:right w:w="108" w:type="dxa"/>
          </w:tblCellMar>
        </w:tblPrEx>
        <w:trPr>
          <w:trHeight w:val="15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FA873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710CC">
            <w:pPr>
              <w:widowControl/>
              <w:jc w:val="center"/>
              <w:textAlignment w:val="center"/>
              <w:rPr>
                <w:rFonts w:ascii="Arial" w:hAnsi="Arial" w:cs="Arial"/>
                <w:color w:val="auto"/>
                <w:sz w:val="20"/>
                <w:szCs w:val="20"/>
              </w:rPr>
            </w:pPr>
            <w:r>
              <w:rPr>
                <w:rFonts w:ascii="Arial" w:hAnsi="Arial" w:cs="Arial"/>
                <w:color w:val="auto"/>
                <w:kern w:val="0"/>
                <w:sz w:val="20"/>
                <w:szCs w:val="20"/>
                <w:lang w:bidi="ar"/>
              </w:rPr>
              <w:t>WH-B2-2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CC296">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南区办公用整体换热机组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61D6B0">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F66A2D">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2C8FD">
            <w:pPr>
              <w:widowControl/>
              <w:jc w:val="center"/>
              <w:textAlignment w:val="center"/>
              <w:rPr>
                <w:rFonts w:ascii="Arial" w:hAnsi="Arial" w:cs="Arial"/>
                <w:color w:val="auto"/>
                <w:sz w:val="20"/>
                <w:szCs w:val="20"/>
              </w:rPr>
            </w:pPr>
            <w:r>
              <w:rPr>
                <w:rFonts w:ascii="Arial" w:hAnsi="Arial" w:cs="Arial"/>
                <w:color w:val="auto"/>
                <w:kern w:val="0"/>
                <w:sz w:val="20"/>
                <w:szCs w:val="20"/>
                <w:lang w:bidi="ar"/>
              </w:rPr>
              <w:t>&gt;4000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DB0F4">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冷却水/高温热水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D0D7E">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32/37(夏季)</w:t>
            </w:r>
            <w:r>
              <w:rPr>
                <w:rFonts w:ascii="Arial" w:hAnsi="Arial" w:cs="Arial"/>
                <w:color w:val="auto"/>
                <w:kern w:val="0"/>
                <w:sz w:val="20"/>
                <w:szCs w:val="20"/>
                <w:lang w:bidi="ar"/>
              </w:rPr>
              <w:br w:type="textWrapping"/>
            </w:r>
            <w:r>
              <w:rPr>
                <w:rFonts w:ascii="Arial" w:hAnsi="Arial" w:cs="Arial"/>
                <w:color w:val="auto"/>
                <w:kern w:val="0"/>
                <w:sz w:val="20"/>
                <w:szCs w:val="20"/>
                <w:lang w:bidi="ar"/>
              </w:rPr>
              <w:t>85/60(冬季)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EE0D0B">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D78C5">
            <w:pPr>
              <w:widowControl/>
              <w:jc w:val="center"/>
              <w:textAlignment w:val="center"/>
              <w:rPr>
                <w:rFonts w:ascii="Arial" w:hAnsi="Arial" w:cs="Arial"/>
                <w:color w:val="auto"/>
                <w:sz w:val="20"/>
                <w:szCs w:val="20"/>
              </w:rPr>
            </w:pPr>
            <w:r>
              <w:rPr>
                <w:rFonts w:ascii="Arial" w:hAnsi="Arial" w:cs="Arial"/>
                <w:color w:val="auto"/>
                <w:kern w:val="0"/>
                <w:sz w:val="20"/>
                <w:szCs w:val="20"/>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63E5F">
            <w:pPr>
              <w:widowControl/>
              <w:jc w:val="center"/>
              <w:textAlignment w:val="center"/>
              <w:rPr>
                <w:rFonts w:ascii="Arial" w:hAnsi="Arial" w:cs="Arial"/>
                <w:color w:val="auto"/>
                <w:sz w:val="20"/>
                <w:szCs w:val="20"/>
              </w:rPr>
            </w:pPr>
            <w:r>
              <w:rPr>
                <w:rFonts w:ascii="Arial" w:hAnsi="Arial" w:cs="Arial"/>
                <w:color w:val="auto"/>
                <w:kern w:val="0"/>
                <w:sz w:val="20"/>
                <w:szCs w:val="20"/>
                <w:lang w:bidi="ar"/>
              </w:rPr>
              <w:t>&lt;60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86248">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循环水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E75D2">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39/34(夏季)</w:t>
            </w:r>
            <w:r>
              <w:rPr>
                <w:rFonts w:ascii="Arial" w:hAnsi="Arial" w:cs="Arial"/>
                <w:color w:val="auto"/>
                <w:kern w:val="0"/>
                <w:sz w:val="20"/>
                <w:szCs w:val="20"/>
                <w:lang w:bidi="ar"/>
              </w:rPr>
              <w:br w:type="textWrapping"/>
            </w:r>
            <w:r>
              <w:rPr>
                <w:rFonts w:ascii="Arial" w:hAnsi="Arial" w:cs="Arial"/>
                <w:color w:val="auto"/>
                <w:kern w:val="0"/>
                <w:sz w:val="20"/>
                <w:szCs w:val="20"/>
                <w:lang w:bidi="ar"/>
              </w:rPr>
              <w:t>16/21(冬季)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4F35A">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19648B">
            <w:pPr>
              <w:widowControl/>
              <w:jc w:val="center"/>
              <w:textAlignment w:val="center"/>
              <w:rPr>
                <w:rFonts w:ascii="Arial" w:hAnsi="Arial" w:cs="Arial"/>
                <w:color w:val="auto"/>
                <w:sz w:val="20"/>
                <w:szCs w:val="20"/>
              </w:rPr>
            </w:pPr>
            <w:r>
              <w:rPr>
                <w:rFonts w:ascii="Arial" w:hAnsi="Arial" w:cs="Arial"/>
                <w:color w:val="auto"/>
                <w:kern w:val="0"/>
                <w:sz w:val="20"/>
                <w:szCs w:val="20"/>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651204">
            <w:pPr>
              <w:widowControl/>
              <w:jc w:val="center"/>
              <w:textAlignment w:val="center"/>
              <w:rPr>
                <w:rFonts w:ascii="Arial" w:hAnsi="Arial" w:cs="Arial"/>
                <w:color w:val="auto"/>
                <w:sz w:val="20"/>
                <w:szCs w:val="20"/>
              </w:rPr>
            </w:pPr>
            <w:r>
              <w:rPr>
                <w:rFonts w:ascii="Arial" w:hAnsi="Arial" w:cs="Arial"/>
                <w:color w:val="auto"/>
                <w:kern w:val="0"/>
                <w:sz w:val="20"/>
                <w:szCs w:val="20"/>
                <w:lang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7AC2A">
            <w:pPr>
              <w:widowControl/>
              <w:jc w:val="center"/>
              <w:textAlignment w:val="center"/>
              <w:rPr>
                <w:rFonts w:ascii="Arial" w:hAnsi="Arial" w:cs="Arial"/>
                <w:color w:val="auto"/>
                <w:sz w:val="20"/>
                <w:szCs w:val="20"/>
              </w:rPr>
            </w:pPr>
            <w:r>
              <w:rPr>
                <w:rFonts w:ascii="Arial" w:hAnsi="Arial" w:cs="Arial"/>
                <w:color w:val="auto"/>
                <w:kern w:val="0"/>
                <w:sz w:val="20"/>
                <w:szCs w:val="20"/>
                <w:lang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896CFE">
            <w:pPr>
              <w:widowControl/>
              <w:jc w:val="center"/>
              <w:textAlignment w:val="center"/>
              <w:rPr>
                <w:rFonts w:ascii="Arial" w:hAnsi="Arial" w:cs="Arial"/>
                <w:color w:val="auto"/>
                <w:sz w:val="20"/>
                <w:szCs w:val="20"/>
              </w:rPr>
            </w:pPr>
            <w:r>
              <w:rPr>
                <w:rFonts w:ascii="Arial" w:hAnsi="Arial" w:cs="Arial"/>
                <w:color w:val="auto"/>
                <w:kern w:val="0"/>
                <w:sz w:val="20"/>
                <w:szCs w:val="20"/>
                <w:lang w:bidi="ar"/>
              </w:rPr>
              <w:t>保温</w:t>
            </w:r>
          </w:p>
        </w:tc>
      </w:tr>
      <w:tr w14:paraId="777B51C7">
        <w:tblPrEx>
          <w:tblCellMar>
            <w:top w:w="0" w:type="dxa"/>
            <w:left w:w="108" w:type="dxa"/>
            <w:bottom w:w="0" w:type="dxa"/>
            <w:right w:w="108" w:type="dxa"/>
          </w:tblCellMar>
        </w:tblPrEx>
        <w:trPr>
          <w:trHeight w:val="13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8B83C">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23374">
            <w:pPr>
              <w:widowControl/>
              <w:jc w:val="center"/>
              <w:textAlignment w:val="center"/>
              <w:rPr>
                <w:rFonts w:ascii="Arial" w:hAnsi="Arial" w:cs="Arial"/>
                <w:color w:val="auto"/>
                <w:sz w:val="20"/>
                <w:szCs w:val="20"/>
              </w:rPr>
            </w:pPr>
            <w:r>
              <w:rPr>
                <w:rFonts w:ascii="Arial" w:hAnsi="Arial" w:cs="Arial"/>
                <w:color w:val="auto"/>
                <w:kern w:val="0"/>
                <w:sz w:val="20"/>
                <w:szCs w:val="20"/>
                <w:lang w:bidi="ar"/>
              </w:rPr>
              <w:t>WH-B2-3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1AE1A">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北区办公用整体换热机组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79B63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1650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5078E">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C94906">
            <w:pPr>
              <w:widowControl/>
              <w:jc w:val="center"/>
              <w:textAlignment w:val="center"/>
              <w:rPr>
                <w:rFonts w:ascii="Arial" w:hAnsi="Arial" w:cs="Arial"/>
                <w:color w:val="auto"/>
                <w:sz w:val="20"/>
                <w:szCs w:val="20"/>
              </w:rPr>
            </w:pPr>
            <w:r>
              <w:rPr>
                <w:rFonts w:ascii="Arial" w:hAnsi="Arial" w:cs="Arial"/>
                <w:color w:val="auto"/>
                <w:kern w:val="0"/>
                <w:sz w:val="20"/>
                <w:szCs w:val="20"/>
                <w:lang w:bidi="ar"/>
              </w:rPr>
              <w:t>&gt;4000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3BE45">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冷却水/高温热水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9B5C6C">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32/37(夏季)</w:t>
            </w:r>
            <w:r>
              <w:rPr>
                <w:rFonts w:ascii="Arial" w:hAnsi="Arial" w:cs="Arial"/>
                <w:color w:val="auto"/>
                <w:kern w:val="0"/>
                <w:sz w:val="20"/>
                <w:szCs w:val="20"/>
                <w:lang w:bidi="ar"/>
              </w:rPr>
              <w:br w:type="textWrapping"/>
            </w:r>
            <w:r>
              <w:rPr>
                <w:rFonts w:ascii="Arial" w:hAnsi="Arial" w:cs="Arial"/>
                <w:color w:val="auto"/>
                <w:kern w:val="0"/>
                <w:sz w:val="20"/>
                <w:szCs w:val="20"/>
                <w:lang w:bidi="ar"/>
              </w:rPr>
              <w:t>85/60(冬季)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17760">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8881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0321A">
            <w:pPr>
              <w:widowControl/>
              <w:jc w:val="center"/>
              <w:textAlignment w:val="center"/>
              <w:rPr>
                <w:rFonts w:ascii="Arial" w:hAnsi="Arial" w:cs="Arial"/>
                <w:color w:val="auto"/>
                <w:sz w:val="20"/>
                <w:szCs w:val="20"/>
              </w:rPr>
            </w:pPr>
            <w:r>
              <w:rPr>
                <w:rFonts w:ascii="Arial" w:hAnsi="Arial" w:cs="Arial"/>
                <w:color w:val="auto"/>
                <w:kern w:val="0"/>
                <w:sz w:val="20"/>
                <w:szCs w:val="20"/>
                <w:lang w:bidi="ar"/>
              </w:rPr>
              <w:t>&lt;60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434C0D">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循环水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35677B">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39/34(夏季)</w:t>
            </w:r>
            <w:r>
              <w:rPr>
                <w:rFonts w:ascii="Arial" w:hAnsi="Arial" w:cs="Arial"/>
                <w:color w:val="auto"/>
                <w:kern w:val="0"/>
                <w:sz w:val="20"/>
                <w:szCs w:val="20"/>
                <w:lang w:bidi="ar"/>
              </w:rPr>
              <w:br w:type="textWrapping"/>
            </w:r>
            <w:r>
              <w:rPr>
                <w:rFonts w:ascii="Arial" w:hAnsi="Arial" w:cs="Arial"/>
                <w:color w:val="auto"/>
                <w:kern w:val="0"/>
                <w:sz w:val="20"/>
                <w:szCs w:val="20"/>
                <w:lang w:bidi="ar"/>
              </w:rPr>
              <w:t>16/21(冬季)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F87943">
            <w:pPr>
              <w:jc w:val="center"/>
              <w:rPr>
                <w:rFonts w:ascii="Arial" w:hAnsi="Arial" w:cs="Arial"/>
                <w:color w:val="auto"/>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E84A0D">
            <w:pPr>
              <w:widowControl/>
              <w:jc w:val="center"/>
              <w:textAlignment w:val="center"/>
              <w:rPr>
                <w:rFonts w:ascii="Arial" w:hAnsi="Arial" w:cs="Arial"/>
                <w:color w:val="auto"/>
                <w:sz w:val="20"/>
                <w:szCs w:val="20"/>
              </w:rPr>
            </w:pPr>
            <w:r>
              <w:rPr>
                <w:rFonts w:ascii="Arial" w:hAnsi="Arial" w:cs="Arial"/>
                <w:color w:val="auto"/>
                <w:kern w:val="0"/>
                <w:sz w:val="20"/>
                <w:szCs w:val="20"/>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6DB82">
            <w:pPr>
              <w:widowControl/>
              <w:jc w:val="center"/>
              <w:textAlignment w:val="center"/>
              <w:rPr>
                <w:rFonts w:ascii="Arial" w:hAnsi="Arial" w:cs="Arial"/>
                <w:color w:val="auto"/>
                <w:sz w:val="20"/>
                <w:szCs w:val="20"/>
              </w:rPr>
            </w:pPr>
            <w:r>
              <w:rPr>
                <w:rFonts w:ascii="Arial" w:hAnsi="Arial" w:cs="Arial"/>
                <w:color w:val="auto"/>
                <w:kern w:val="0"/>
                <w:sz w:val="20"/>
                <w:szCs w:val="20"/>
                <w:lang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49AC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6CDB72">
            <w:pPr>
              <w:widowControl/>
              <w:jc w:val="center"/>
              <w:textAlignment w:val="center"/>
              <w:rPr>
                <w:rFonts w:ascii="Arial" w:hAnsi="Arial" w:cs="Arial"/>
                <w:color w:val="auto"/>
                <w:sz w:val="20"/>
                <w:szCs w:val="20"/>
              </w:rPr>
            </w:pPr>
            <w:r>
              <w:rPr>
                <w:rFonts w:ascii="Arial" w:hAnsi="Arial" w:cs="Arial"/>
                <w:color w:val="auto"/>
                <w:kern w:val="0"/>
                <w:sz w:val="20"/>
                <w:szCs w:val="20"/>
                <w:lang w:bidi="ar"/>
              </w:rPr>
              <w:t>保温</w:t>
            </w:r>
          </w:p>
        </w:tc>
      </w:tr>
    </w:tbl>
    <w:p w14:paraId="4AE7D3B3">
      <w:pPr>
        <w:ind w:firstLine="246"/>
        <w:jc w:val="left"/>
        <w:rPr>
          <w:color w:val="auto"/>
        </w:rPr>
      </w:pPr>
    </w:p>
    <w:p w14:paraId="60B98DA5">
      <w:pPr>
        <w:pStyle w:val="23"/>
        <w:ind w:firstLine="0" w:firstLineChars="0"/>
        <w:rPr>
          <w:rFonts w:hint="eastAsia" w:ascii="宋体" w:hAnsi="宋体"/>
          <w:b/>
          <w:bCs/>
          <w:color w:val="auto"/>
          <w:szCs w:val="21"/>
        </w:rPr>
      </w:pPr>
      <w:r>
        <w:rPr>
          <w:rFonts w:hint="eastAsia" w:ascii="宋体" w:hAnsi="宋体"/>
          <w:b/>
          <w:bCs/>
          <w:color w:val="auto"/>
          <w:szCs w:val="21"/>
        </w:rPr>
        <w:t>循环水泵参数要求</w:t>
      </w:r>
    </w:p>
    <w:tbl>
      <w:tblPr>
        <w:tblStyle w:val="88"/>
        <w:tblW w:w="5000" w:type="pct"/>
        <w:tblInd w:w="0" w:type="dxa"/>
        <w:tblLayout w:type="autofit"/>
        <w:tblCellMar>
          <w:top w:w="0" w:type="dxa"/>
          <w:left w:w="108" w:type="dxa"/>
          <w:bottom w:w="0" w:type="dxa"/>
          <w:right w:w="108" w:type="dxa"/>
        </w:tblCellMar>
      </w:tblPr>
      <w:tblGrid>
        <w:gridCol w:w="2217"/>
        <w:gridCol w:w="1405"/>
        <w:gridCol w:w="1634"/>
        <w:gridCol w:w="3187"/>
        <w:gridCol w:w="1411"/>
      </w:tblGrid>
      <w:tr w14:paraId="6BD943D8">
        <w:tblPrEx>
          <w:tblCellMar>
            <w:top w:w="0" w:type="dxa"/>
            <w:left w:w="108" w:type="dxa"/>
            <w:bottom w:w="0" w:type="dxa"/>
            <w:right w:w="108" w:type="dxa"/>
          </w:tblCellMar>
        </w:tblPrEx>
        <w:trPr>
          <w:trHeight w:val="25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4BEFFD">
            <w:pPr>
              <w:widowControl/>
              <w:jc w:val="center"/>
              <w:textAlignment w:val="center"/>
              <w:rPr>
                <w:rFonts w:ascii="Arial" w:hAnsi="Arial" w:cs="Arial"/>
                <w:color w:val="auto"/>
                <w:sz w:val="20"/>
                <w:szCs w:val="20"/>
              </w:rPr>
            </w:pPr>
            <w:r>
              <w:rPr>
                <w:rFonts w:ascii="Arial" w:hAnsi="Arial" w:cs="Arial"/>
                <w:color w:val="auto"/>
                <w:kern w:val="0"/>
                <w:sz w:val="20"/>
                <w:szCs w:val="20"/>
                <w:lang w:bidi="ar"/>
              </w:rPr>
              <w:t>循环水泵</w:t>
            </w:r>
          </w:p>
        </w:tc>
      </w:tr>
      <w:tr w14:paraId="2C1B5DDC">
        <w:tblPrEx>
          <w:tblCellMar>
            <w:top w:w="0" w:type="dxa"/>
            <w:left w:w="108" w:type="dxa"/>
            <w:bottom w:w="0" w:type="dxa"/>
            <w:right w:w="108" w:type="dxa"/>
          </w:tblCellMar>
        </w:tblPrEx>
        <w:trPr>
          <w:trHeight w:val="250" w:hRule="atLeast"/>
        </w:trPr>
        <w:tc>
          <w:tcPr>
            <w:tcW w:w="11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EED601">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流量</w:t>
            </w:r>
            <w:r>
              <w:rPr>
                <w:rFonts w:ascii="Arial" w:hAnsi="Arial" w:cs="Arial"/>
                <w:color w:val="auto"/>
                <w:kern w:val="0"/>
                <w:sz w:val="20"/>
                <w:szCs w:val="20"/>
                <w:lang w:bidi="ar"/>
              </w:rPr>
              <w:br w:type="textWrapping"/>
            </w:r>
            <w:r>
              <w:rPr>
                <w:rFonts w:ascii="Arial" w:hAnsi="Arial" w:cs="Arial"/>
                <w:color w:val="auto"/>
                <w:kern w:val="0"/>
                <w:sz w:val="20"/>
                <w:szCs w:val="20"/>
                <w:lang w:bidi="ar"/>
              </w:rPr>
              <w:t>(m /hr) 3</w:t>
            </w:r>
          </w:p>
        </w:tc>
        <w:tc>
          <w:tcPr>
            <w:tcW w:w="7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340771">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扬程</w:t>
            </w:r>
            <w:r>
              <w:rPr>
                <w:rFonts w:ascii="Arial" w:hAnsi="Arial" w:cs="Arial"/>
                <w:color w:val="auto"/>
                <w:kern w:val="0"/>
                <w:sz w:val="20"/>
                <w:szCs w:val="20"/>
                <w:lang w:bidi="ar"/>
              </w:rPr>
              <w:br w:type="textWrapping"/>
            </w:r>
            <w:r>
              <w:rPr>
                <w:rFonts w:ascii="Arial" w:hAnsi="Arial" w:cs="Arial"/>
                <w:color w:val="auto"/>
                <w:kern w:val="0"/>
                <w:sz w:val="20"/>
                <w:szCs w:val="20"/>
                <w:lang w:bidi="ar"/>
              </w:rPr>
              <w:t>(m )</w:t>
            </w:r>
          </w:p>
        </w:tc>
        <w:tc>
          <w:tcPr>
            <w:tcW w:w="24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5DD132">
            <w:pPr>
              <w:widowControl/>
              <w:jc w:val="center"/>
              <w:textAlignment w:val="center"/>
              <w:rPr>
                <w:rFonts w:ascii="Arial" w:hAnsi="Arial" w:cs="Arial"/>
                <w:color w:val="auto"/>
                <w:sz w:val="20"/>
                <w:szCs w:val="20"/>
              </w:rPr>
            </w:pPr>
            <w:r>
              <w:rPr>
                <w:rFonts w:ascii="Arial" w:hAnsi="Arial" w:cs="Arial"/>
                <w:color w:val="auto"/>
                <w:kern w:val="0"/>
                <w:sz w:val="20"/>
                <w:szCs w:val="20"/>
                <w:lang w:bidi="ar"/>
              </w:rPr>
              <w:t>电机最大输入功率</w:t>
            </w: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1BD97F">
            <w:pPr>
              <w:widowControl/>
              <w:jc w:val="center"/>
              <w:textAlignment w:val="center"/>
              <w:rPr>
                <w:rFonts w:ascii="Arial" w:hAnsi="Arial" w:cs="Arial"/>
                <w:color w:val="auto"/>
                <w:sz w:val="20"/>
                <w:szCs w:val="20"/>
              </w:rPr>
            </w:pPr>
            <w:r>
              <w:rPr>
                <w:rFonts w:ascii="Arial" w:hAnsi="Arial" w:cs="Arial"/>
                <w:color w:val="auto"/>
                <w:kern w:val="0"/>
                <w:sz w:val="20"/>
                <w:szCs w:val="20"/>
                <w:lang w:bidi="ar"/>
              </w:rPr>
              <w:t>数量</w:t>
            </w:r>
          </w:p>
        </w:tc>
      </w:tr>
      <w:tr w14:paraId="6B669B7C">
        <w:tblPrEx>
          <w:tblCellMar>
            <w:top w:w="0" w:type="dxa"/>
            <w:left w:w="108" w:type="dxa"/>
            <w:bottom w:w="0" w:type="dxa"/>
            <w:right w:w="108" w:type="dxa"/>
          </w:tblCellMar>
        </w:tblPrEx>
        <w:trPr>
          <w:trHeight w:val="510" w:hRule="atLeast"/>
        </w:trPr>
        <w:tc>
          <w:tcPr>
            <w:tcW w:w="11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2F2F0">
            <w:pPr>
              <w:jc w:val="center"/>
              <w:rPr>
                <w:rFonts w:ascii="Arial" w:hAnsi="Arial" w:cs="Arial"/>
                <w:color w:val="auto"/>
                <w:sz w:val="20"/>
                <w:szCs w:val="20"/>
              </w:rPr>
            </w:pPr>
          </w:p>
        </w:tc>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1054D">
            <w:pPr>
              <w:jc w:val="center"/>
              <w:rPr>
                <w:rFonts w:ascii="Arial" w:hAnsi="Arial" w:cs="Arial"/>
                <w:color w:val="auto"/>
                <w:sz w:val="20"/>
                <w:szCs w:val="20"/>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6531">
            <w:pPr>
              <w:widowControl/>
              <w:jc w:val="center"/>
              <w:textAlignment w:val="center"/>
              <w:rPr>
                <w:rFonts w:ascii="Arial" w:hAnsi="Arial" w:cs="Arial"/>
                <w:color w:val="auto"/>
                <w:sz w:val="20"/>
                <w:szCs w:val="20"/>
              </w:rPr>
            </w:pPr>
            <w:r>
              <w:rPr>
                <w:rFonts w:ascii="Arial" w:hAnsi="Arial" w:cs="Arial"/>
                <w:color w:val="auto"/>
                <w:kern w:val="0"/>
                <w:sz w:val="20"/>
                <w:szCs w:val="20"/>
                <w:lang w:bidi="ar"/>
              </w:rPr>
              <w:t xml:space="preserve">容量 </w:t>
            </w:r>
            <w:r>
              <w:rPr>
                <w:rFonts w:ascii="Arial" w:hAnsi="Arial" w:cs="Arial"/>
                <w:color w:val="auto"/>
                <w:kern w:val="0"/>
                <w:sz w:val="20"/>
                <w:szCs w:val="20"/>
                <w:lang w:bidi="ar"/>
              </w:rPr>
              <w:br w:type="textWrapping"/>
            </w:r>
            <w:r>
              <w:rPr>
                <w:rFonts w:ascii="Arial" w:hAnsi="Arial" w:cs="Arial"/>
                <w:color w:val="auto"/>
                <w:kern w:val="0"/>
                <w:sz w:val="20"/>
                <w:szCs w:val="20"/>
                <w:lang w:bidi="ar"/>
              </w:rPr>
              <w:t>(kW)</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D8B68">
            <w:pPr>
              <w:widowControl/>
              <w:jc w:val="center"/>
              <w:textAlignment w:val="center"/>
              <w:rPr>
                <w:rFonts w:ascii="Arial" w:hAnsi="Arial" w:cs="Arial"/>
                <w:color w:val="auto"/>
                <w:sz w:val="20"/>
                <w:szCs w:val="20"/>
              </w:rPr>
            </w:pPr>
            <w:r>
              <w:rPr>
                <w:rFonts w:ascii="Arial" w:hAnsi="Arial" w:cs="Arial"/>
                <w:color w:val="auto"/>
                <w:kern w:val="0"/>
                <w:sz w:val="20"/>
                <w:szCs w:val="20"/>
                <w:lang w:bidi="ar"/>
              </w:rPr>
              <w:t>电源</w:t>
            </w: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B042D">
            <w:pPr>
              <w:jc w:val="center"/>
              <w:rPr>
                <w:rFonts w:ascii="Arial" w:hAnsi="Arial" w:cs="Arial"/>
                <w:color w:val="auto"/>
                <w:sz w:val="20"/>
                <w:szCs w:val="20"/>
              </w:rPr>
            </w:pPr>
          </w:p>
        </w:tc>
      </w:tr>
      <w:tr w14:paraId="03925B0C">
        <w:tblPrEx>
          <w:tblCellMar>
            <w:top w:w="0" w:type="dxa"/>
            <w:left w:w="108" w:type="dxa"/>
            <w:bottom w:w="0" w:type="dxa"/>
            <w:right w:w="108" w:type="dxa"/>
          </w:tblCellMar>
        </w:tblPrEx>
        <w:trPr>
          <w:trHeight w:val="510" w:hRule="atLeast"/>
        </w:trPr>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11A2E">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320</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44661">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32</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B16D1">
            <w:pPr>
              <w:widowControl/>
              <w:jc w:val="center"/>
              <w:textAlignment w:val="center"/>
              <w:rPr>
                <w:rFonts w:ascii="Arial" w:hAnsi="Arial" w:cs="Arial"/>
                <w:color w:val="auto"/>
                <w:sz w:val="20"/>
                <w:szCs w:val="20"/>
              </w:rPr>
            </w:pPr>
            <w:r>
              <w:rPr>
                <w:rFonts w:ascii="Arial" w:hAnsi="Arial" w:cs="Arial"/>
                <w:color w:val="auto"/>
                <w:kern w:val="0"/>
                <w:sz w:val="20"/>
                <w:szCs w:val="20"/>
                <w:lang w:bidi="ar"/>
              </w:rPr>
              <w:t>45</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BC4E2">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380V/3/50HZ</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C925C">
            <w:pPr>
              <w:widowControl/>
              <w:jc w:val="center"/>
              <w:textAlignment w:val="center"/>
              <w:rPr>
                <w:rFonts w:ascii="Arial" w:hAnsi="Arial" w:cs="Arial"/>
                <w:color w:val="auto"/>
                <w:sz w:val="20"/>
                <w:szCs w:val="20"/>
              </w:rPr>
            </w:pPr>
            <w:r>
              <w:rPr>
                <w:rFonts w:ascii="Arial" w:hAnsi="Arial" w:cs="Arial"/>
                <w:color w:val="auto"/>
                <w:kern w:val="0"/>
                <w:sz w:val="20"/>
                <w:szCs w:val="20"/>
                <w:lang w:bidi="ar"/>
              </w:rPr>
              <w:t>2</w:t>
            </w:r>
          </w:p>
        </w:tc>
      </w:tr>
      <w:tr w14:paraId="08E19EF9">
        <w:tblPrEx>
          <w:tblCellMar>
            <w:top w:w="0" w:type="dxa"/>
            <w:left w:w="108" w:type="dxa"/>
            <w:bottom w:w="0" w:type="dxa"/>
            <w:right w:w="108" w:type="dxa"/>
          </w:tblCellMar>
        </w:tblPrEx>
        <w:trPr>
          <w:trHeight w:val="510" w:hRule="atLeast"/>
        </w:trPr>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4D301">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320</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329F6">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32</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B0B6A">
            <w:pPr>
              <w:widowControl/>
              <w:jc w:val="center"/>
              <w:textAlignment w:val="center"/>
              <w:rPr>
                <w:rFonts w:ascii="Arial" w:hAnsi="Arial" w:cs="Arial"/>
                <w:color w:val="auto"/>
                <w:sz w:val="20"/>
                <w:szCs w:val="20"/>
              </w:rPr>
            </w:pPr>
            <w:r>
              <w:rPr>
                <w:rFonts w:ascii="Arial" w:hAnsi="Arial" w:cs="Arial"/>
                <w:color w:val="auto"/>
                <w:kern w:val="0"/>
                <w:sz w:val="20"/>
                <w:szCs w:val="20"/>
                <w:lang w:bidi="ar"/>
              </w:rPr>
              <w:t>45</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EFBE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380V/3/50HZ</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7424B">
            <w:pPr>
              <w:widowControl/>
              <w:jc w:val="center"/>
              <w:textAlignment w:val="center"/>
              <w:rPr>
                <w:rFonts w:ascii="Arial" w:hAnsi="Arial" w:cs="Arial"/>
                <w:color w:val="auto"/>
                <w:sz w:val="20"/>
                <w:szCs w:val="20"/>
              </w:rPr>
            </w:pPr>
            <w:r>
              <w:rPr>
                <w:rFonts w:ascii="Arial" w:hAnsi="Arial" w:cs="Arial"/>
                <w:color w:val="auto"/>
                <w:kern w:val="0"/>
                <w:sz w:val="20"/>
                <w:szCs w:val="20"/>
                <w:lang w:bidi="ar"/>
              </w:rPr>
              <w:t>2</w:t>
            </w:r>
          </w:p>
        </w:tc>
      </w:tr>
      <w:tr w14:paraId="10ACAF00">
        <w:tblPrEx>
          <w:tblCellMar>
            <w:top w:w="0" w:type="dxa"/>
            <w:left w:w="108" w:type="dxa"/>
            <w:bottom w:w="0" w:type="dxa"/>
            <w:right w:w="108" w:type="dxa"/>
          </w:tblCellMar>
        </w:tblPrEx>
        <w:trPr>
          <w:trHeight w:val="510" w:hRule="atLeast"/>
        </w:trPr>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B3A0D">
            <w:pPr>
              <w:widowControl/>
              <w:jc w:val="center"/>
              <w:textAlignment w:val="center"/>
              <w:rPr>
                <w:rFonts w:ascii="Arial" w:hAnsi="Arial" w:cs="Arial"/>
                <w:color w:val="auto"/>
                <w:sz w:val="20"/>
                <w:szCs w:val="20"/>
              </w:rPr>
            </w:pPr>
            <w:r>
              <w:rPr>
                <w:rFonts w:ascii="Arial" w:hAnsi="Arial" w:cs="Arial"/>
                <w:color w:val="auto"/>
                <w:kern w:val="0"/>
                <w:sz w:val="20"/>
                <w:szCs w:val="20"/>
                <w:lang w:bidi="ar"/>
              </w:rPr>
              <w:t>200</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316F1">
            <w:pPr>
              <w:widowControl/>
              <w:jc w:val="center"/>
              <w:textAlignment w:val="center"/>
              <w:rPr>
                <w:rFonts w:ascii="Arial" w:hAnsi="Arial" w:cs="Arial"/>
                <w:color w:val="auto"/>
                <w:sz w:val="20"/>
                <w:szCs w:val="20"/>
              </w:rPr>
            </w:pPr>
            <w:r>
              <w:rPr>
                <w:rFonts w:ascii="Arial" w:hAnsi="Arial" w:cs="Arial"/>
                <w:color w:val="auto"/>
                <w:kern w:val="0"/>
                <w:sz w:val="20"/>
                <w:szCs w:val="20"/>
                <w:lang w:bidi="ar"/>
              </w:rPr>
              <w:t>28</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8BE1E">
            <w:pPr>
              <w:widowControl/>
              <w:jc w:val="center"/>
              <w:textAlignment w:val="center"/>
              <w:rPr>
                <w:rFonts w:ascii="Arial" w:hAnsi="Arial" w:cs="Arial"/>
                <w:color w:val="auto"/>
                <w:sz w:val="20"/>
                <w:szCs w:val="20"/>
              </w:rPr>
            </w:pPr>
            <w:r>
              <w:rPr>
                <w:rFonts w:ascii="Arial" w:hAnsi="Arial" w:cs="Arial"/>
                <w:color w:val="auto"/>
                <w:kern w:val="0"/>
                <w:sz w:val="20"/>
                <w:szCs w:val="20"/>
                <w:lang w:bidi="ar"/>
              </w:rPr>
              <w:t>22</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EBE29">
            <w:pPr>
              <w:widowControl/>
              <w:jc w:val="center"/>
              <w:textAlignment w:val="center"/>
              <w:rPr>
                <w:rFonts w:ascii="Arial" w:hAnsi="Arial" w:cs="Arial"/>
                <w:color w:val="auto"/>
                <w:sz w:val="20"/>
                <w:szCs w:val="20"/>
              </w:rPr>
            </w:pPr>
            <w:r>
              <w:rPr>
                <w:rFonts w:ascii="Arial" w:hAnsi="Arial" w:cs="Arial"/>
                <w:color w:val="auto"/>
                <w:kern w:val="0"/>
                <w:sz w:val="20"/>
                <w:szCs w:val="20"/>
                <w:lang w:bidi="ar"/>
              </w:rPr>
              <w:t>380V/3/50HZ</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8DF60">
            <w:pPr>
              <w:widowControl/>
              <w:jc w:val="center"/>
              <w:textAlignment w:val="center"/>
              <w:rPr>
                <w:rFonts w:ascii="Arial" w:hAnsi="Arial" w:cs="Arial"/>
                <w:color w:val="auto"/>
                <w:sz w:val="20"/>
                <w:szCs w:val="20"/>
              </w:rPr>
            </w:pPr>
            <w:r>
              <w:rPr>
                <w:rFonts w:ascii="Arial" w:hAnsi="Arial" w:cs="Arial"/>
                <w:color w:val="auto"/>
                <w:kern w:val="0"/>
                <w:sz w:val="20"/>
                <w:szCs w:val="20"/>
                <w:lang w:bidi="ar"/>
              </w:rPr>
              <w:t>2</w:t>
            </w:r>
          </w:p>
        </w:tc>
      </w:tr>
    </w:tbl>
    <w:p w14:paraId="173CA489">
      <w:pPr>
        <w:pStyle w:val="23"/>
        <w:ind w:firstLine="0" w:firstLineChars="0"/>
        <w:rPr>
          <w:rFonts w:hint="eastAsia" w:ascii="宋体" w:hAnsi="宋体"/>
          <w:b/>
          <w:bCs/>
          <w:color w:val="auto"/>
          <w:szCs w:val="21"/>
        </w:rPr>
      </w:pPr>
    </w:p>
    <w:p w14:paraId="3786A2C5">
      <w:pPr>
        <w:spacing w:line="360" w:lineRule="auto"/>
        <w:rPr>
          <w:b/>
          <w:bCs/>
          <w:color w:val="auto"/>
          <w:sz w:val="21"/>
          <w:szCs w:val="21"/>
        </w:rPr>
      </w:pPr>
      <w:r>
        <w:rPr>
          <w:rFonts w:hint="eastAsia"/>
          <w:b/>
          <w:bCs/>
          <w:color w:val="auto"/>
          <w:sz w:val="21"/>
          <w:szCs w:val="21"/>
        </w:rPr>
        <w:t>三、</w:t>
      </w:r>
      <w:r>
        <w:rPr>
          <w:b/>
          <w:bCs/>
          <w:color w:val="auto"/>
          <w:sz w:val="21"/>
          <w:szCs w:val="21"/>
        </w:rPr>
        <w:t>安装、调试与试运行</w:t>
      </w:r>
    </w:p>
    <w:p w14:paraId="2E803DC9">
      <w:pPr>
        <w:pStyle w:val="23"/>
        <w:rPr>
          <w:rFonts w:hint="eastAsia" w:ascii="宋体" w:hAnsi="宋体"/>
          <w:color w:val="auto"/>
          <w:szCs w:val="21"/>
        </w:rPr>
      </w:pPr>
      <w:r>
        <w:rPr>
          <w:rFonts w:ascii="宋体" w:hAnsi="宋体"/>
          <w:color w:val="auto"/>
          <w:szCs w:val="21"/>
        </w:rPr>
        <w:t>3</w:t>
      </w:r>
      <w:r>
        <w:rPr>
          <w:rFonts w:hint="eastAsia" w:ascii="宋体" w:hAnsi="宋体"/>
          <w:color w:val="auto"/>
          <w:szCs w:val="21"/>
        </w:rPr>
        <w:t>.1中标施工方</w:t>
      </w:r>
      <w:r>
        <w:rPr>
          <w:rFonts w:ascii="宋体" w:hAnsi="宋体"/>
          <w:color w:val="auto"/>
          <w:szCs w:val="21"/>
        </w:rPr>
        <w:t>应按采购人通知的日期到现场进行安装、调试，投标书中应提供详细的施工组织设计文本。设备的安装应具有</w:t>
      </w:r>
      <w:r>
        <w:rPr>
          <w:rFonts w:hint="eastAsia" w:ascii="宋体" w:hAnsi="宋体"/>
          <w:color w:val="auto"/>
          <w:szCs w:val="21"/>
        </w:rPr>
        <w:t>三</w:t>
      </w:r>
      <w:r>
        <w:rPr>
          <w:rFonts w:ascii="宋体" w:hAnsi="宋体"/>
          <w:color w:val="auto"/>
          <w:szCs w:val="21"/>
        </w:rPr>
        <w:t>级</w:t>
      </w:r>
      <w:r>
        <w:rPr>
          <w:rFonts w:hint="eastAsia" w:ascii="宋体" w:hAnsi="宋体"/>
          <w:color w:val="auto"/>
          <w:szCs w:val="21"/>
        </w:rPr>
        <w:t>或</w:t>
      </w:r>
      <w:r>
        <w:rPr>
          <w:rFonts w:ascii="宋体" w:hAnsi="宋体"/>
          <w:color w:val="auto"/>
          <w:szCs w:val="21"/>
        </w:rPr>
        <w:t>以上专业安装资质的企业进行安装。合同签订后</w:t>
      </w:r>
      <w:r>
        <w:rPr>
          <w:rFonts w:hint="eastAsia" w:ascii="宋体" w:hAnsi="宋体"/>
          <w:color w:val="auto"/>
          <w:szCs w:val="21"/>
        </w:rPr>
        <w:t>投标人（供应商）</w:t>
      </w:r>
      <w:r>
        <w:rPr>
          <w:rFonts w:ascii="宋体" w:hAnsi="宋体"/>
          <w:color w:val="auto"/>
          <w:szCs w:val="21"/>
        </w:rPr>
        <w:t>应指定负责本工程的项目代表，负责</w:t>
      </w:r>
      <w:r>
        <w:rPr>
          <w:rFonts w:hint="eastAsia" w:ascii="宋体" w:hAnsi="宋体"/>
          <w:color w:val="auto"/>
          <w:szCs w:val="21"/>
        </w:rPr>
        <w:t>协调</w:t>
      </w:r>
      <w:r>
        <w:rPr>
          <w:rFonts w:ascii="宋体" w:hAnsi="宋体"/>
          <w:color w:val="auto"/>
          <w:szCs w:val="21"/>
        </w:rPr>
        <w:t>施工方在工程全过程的各项工作，如图纸确认、包装、发运、现场安装、调试验收等。</w:t>
      </w:r>
    </w:p>
    <w:p w14:paraId="6CC0B8D6">
      <w:pPr>
        <w:pStyle w:val="23"/>
        <w:rPr>
          <w:rFonts w:hint="eastAsia" w:ascii="宋体" w:hAnsi="宋体"/>
          <w:color w:val="auto"/>
          <w:szCs w:val="21"/>
        </w:rPr>
      </w:pPr>
      <w:r>
        <w:rPr>
          <w:rFonts w:ascii="宋体" w:hAnsi="宋体"/>
          <w:color w:val="auto"/>
          <w:szCs w:val="21"/>
        </w:rPr>
        <w:t>3</w:t>
      </w:r>
      <w:r>
        <w:rPr>
          <w:rFonts w:hint="eastAsia" w:ascii="宋体" w:hAnsi="宋体"/>
          <w:color w:val="auto"/>
          <w:szCs w:val="21"/>
        </w:rPr>
        <w:t>.2中标施工方</w:t>
      </w:r>
      <w:r>
        <w:rPr>
          <w:rFonts w:ascii="宋体" w:hAnsi="宋体"/>
          <w:color w:val="auto"/>
          <w:szCs w:val="21"/>
        </w:rPr>
        <w:t>应于合同签订后7日内完成深化设计。安装开始前，所有有关图纸及技术协议必须提供完整，并经采购人确认。机组的安装应严格按批准的图纸进行施工。如有疑问或变更，须经采购人同意。</w:t>
      </w:r>
    </w:p>
    <w:p w14:paraId="4FEDE70A">
      <w:pPr>
        <w:pStyle w:val="23"/>
        <w:rPr>
          <w:rFonts w:hint="eastAsia" w:ascii="宋体" w:hAnsi="宋体"/>
          <w:color w:val="auto"/>
          <w:szCs w:val="21"/>
        </w:rPr>
      </w:pPr>
      <w:r>
        <w:rPr>
          <w:rFonts w:ascii="宋体" w:hAnsi="宋体"/>
          <w:color w:val="auto"/>
          <w:szCs w:val="21"/>
        </w:rPr>
        <w:t>3</w:t>
      </w:r>
      <w:r>
        <w:rPr>
          <w:rFonts w:hint="eastAsia" w:ascii="宋体" w:hAnsi="宋体"/>
          <w:color w:val="auto"/>
          <w:szCs w:val="21"/>
        </w:rPr>
        <w:t>.3中标施工方</w:t>
      </w:r>
      <w:r>
        <w:rPr>
          <w:rFonts w:ascii="宋体" w:hAnsi="宋体"/>
          <w:color w:val="auto"/>
          <w:szCs w:val="21"/>
        </w:rPr>
        <w:t>派出的技术人员应自备在安装调试过程中所需的特殊工具、润滑剂、易损件和专用仪器仪表等。</w:t>
      </w:r>
    </w:p>
    <w:p w14:paraId="043F7217">
      <w:pPr>
        <w:pStyle w:val="23"/>
        <w:rPr>
          <w:rFonts w:hint="eastAsia" w:ascii="宋体" w:hAnsi="宋体"/>
          <w:color w:val="auto"/>
          <w:szCs w:val="21"/>
        </w:rPr>
      </w:pPr>
      <w:r>
        <w:rPr>
          <w:rFonts w:ascii="宋体" w:hAnsi="宋体"/>
          <w:color w:val="auto"/>
          <w:szCs w:val="21"/>
        </w:rPr>
        <w:t>3</w:t>
      </w:r>
      <w:r>
        <w:rPr>
          <w:rFonts w:hint="eastAsia" w:ascii="宋体" w:hAnsi="宋体"/>
          <w:color w:val="auto"/>
          <w:szCs w:val="21"/>
        </w:rPr>
        <w:t>.4</w:t>
      </w:r>
      <w:r>
        <w:rPr>
          <w:rFonts w:ascii="宋体" w:hAnsi="宋体"/>
          <w:color w:val="auto"/>
          <w:szCs w:val="21"/>
        </w:rPr>
        <w:t>安装工程的安全技术、环境保护等应按国家及北京市有关现行规定及采购人、监理的要求执行。</w:t>
      </w:r>
      <w:r>
        <w:rPr>
          <w:rFonts w:hint="eastAsia" w:ascii="宋体" w:hAnsi="宋体"/>
          <w:color w:val="auto"/>
          <w:szCs w:val="21"/>
        </w:rPr>
        <w:t>中标施工方</w:t>
      </w:r>
      <w:r>
        <w:rPr>
          <w:rFonts w:ascii="宋体" w:hAnsi="宋体"/>
          <w:color w:val="auto"/>
          <w:szCs w:val="21"/>
        </w:rPr>
        <w:t>须服从采购人、监理等有关方面的指挥监督。</w:t>
      </w:r>
    </w:p>
    <w:p w14:paraId="696A19A6">
      <w:pPr>
        <w:pStyle w:val="23"/>
        <w:rPr>
          <w:rFonts w:hint="eastAsia" w:ascii="宋体" w:hAnsi="宋体"/>
          <w:color w:val="auto"/>
          <w:szCs w:val="21"/>
        </w:rPr>
      </w:pPr>
      <w:r>
        <w:rPr>
          <w:rFonts w:ascii="宋体" w:hAnsi="宋体"/>
          <w:color w:val="auto"/>
          <w:szCs w:val="21"/>
        </w:rPr>
        <w:t>3</w:t>
      </w:r>
      <w:r>
        <w:rPr>
          <w:rFonts w:hint="eastAsia" w:ascii="宋体" w:hAnsi="宋体"/>
          <w:color w:val="auto"/>
          <w:szCs w:val="21"/>
        </w:rPr>
        <w:t>.5</w:t>
      </w:r>
      <w:r>
        <w:rPr>
          <w:rFonts w:ascii="宋体" w:hAnsi="宋体"/>
          <w:color w:val="auto"/>
          <w:szCs w:val="21"/>
        </w:rPr>
        <w:t>安装过程中应严格执行安全保护及消防安全的有关规定。充分考虑到施工及使用人员的安全因素，预防各种意外事故发生。应避免出现尖锐顶角、毛刺、开口等问题。材料应具有阻燃性能、低烟无毒。</w:t>
      </w:r>
    </w:p>
    <w:p w14:paraId="5E78AE4D">
      <w:pPr>
        <w:pStyle w:val="23"/>
        <w:rPr>
          <w:rFonts w:hint="eastAsia" w:ascii="宋体" w:hAnsi="宋体"/>
          <w:color w:val="auto"/>
          <w:szCs w:val="21"/>
        </w:rPr>
      </w:pPr>
      <w:r>
        <w:rPr>
          <w:rFonts w:ascii="宋体" w:hAnsi="宋体"/>
          <w:color w:val="auto"/>
          <w:szCs w:val="21"/>
        </w:rPr>
        <w:t>3</w:t>
      </w:r>
      <w:r>
        <w:rPr>
          <w:rFonts w:hint="eastAsia" w:ascii="宋体" w:hAnsi="宋体"/>
          <w:color w:val="auto"/>
          <w:szCs w:val="21"/>
        </w:rPr>
        <w:t>.6</w:t>
      </w:r>
      <w:r>
        <w:rPr>
          <w:rFonts w:ascii="宋体" w:hAnsi="宋体"/>
          <w:color w:val="auto"/>
          <w:szCs w:val="21"/>
        </w:rPr>
        <w:t>安装所使用的各种主要材料、设备、成品或半成品应有出厂合格证或质量鉴定文件；如为进口产品，还应提供报关、清关资料和商检证明文件、原产地证明。</w:t>
      </w:r>
    </w:p>
    <w:p w14:paraId="62C2D5FE">
      <w:pPr>
        <w:pStyle w:val="23"/>
        <w:rPr>
          <w:rFonts w:hint="eastAsia" w:ascii="宋体" w:hAnsi="宋体"/>
          <w:color w:val="auto"/>
          <w:szCs w:val="21"/>
        </w:rPr>
      </w:pPr>
      <w:r>
        <w:rPr>
          <w:rFonts w:ascii="宋体" w:hAnsi="宋体"/>
          <w:color w:val="auto"/>
          <w:szCs w:val="21"/>
        </w:rPr>
        <w:t>3</w:t>
      </w:r>
      <w:r>
        <w:rPr>
          <w:rFonts w:hint="eastAsia" w:ascii="宋体" w:hAnsi="宋体"/>
          <w:color w:val="auto"/>
          <w:szCs w:val="21"/>
        </w:rPr>
        <w:t>.7</w:t>
      </w:r>
      <w:r>
        <w:rPr>
          <w:rFonts w:ascii="宋体" w:hAnsi="宋体"/>
          <w:color w:val="auto"/>
          <w:szCs w:val="21"/>
        </w:rPr>
        <w:t>安装前应做好开箱检验的各种准备工作，通知采购人、监理参加，并做好记录和信息反馈。</w:t>
      </w:r>
    </w:p>
    <w:p w14:paraId="7BBA033D">
      <w:pPr>
        <w:pStyle w:val="23"/>
        <w:rPr>
          <w:rFonts w:hint="eastAsia" w:ascii="宋体" w:hAnsi="宋体"/>
          <w:color w:val="auto"/>
          <w:szCs w:val="21"/>
        </w:rPr>
      </w:pPr>
      <w:r>
        <w:rPr>
          <w:rFonts w:ascii="宋体" w:hAnsi="宋体"/>
          <w:color w:val="auto"/>
          <w:szCs w:val="21"/>
        </w:rPr>
        <w:t>3</w:t>
      </w:r>
      <w:r>
        <w:rPr>
          <w:rFonts w:hint="eastAsia" w:ascii="宋体" w:hAnsi="宋体"/>
          <w:color w:val="auto"/>
          <w:szCs w:val="21"/>
        </w:rPr>
        <w:t>.8</w:t>
      </w:r>
      <w:r>
        <w:rPr>
          <w:rFonts w:ascii="宋体" w:hAnsi="宋体"/>
          <w:color w:val="auto"/>
          <w:szCs w:val="21"/>
        </w:rPr>
        <w:t>各种设备安装前应做好检查，清理及其他必须进行的工作。</w:t>
      </w:r>
    </w:p>
    <w:p w14:paraId="3468ACF4">
      <w:pPr>
        <w:pStyle w:val="23"/>
        <w:rPr>
          <w:rFonts w:hint="eastAsia" w:hAnsi="宋体"/>
          <w:color w:val="auto"/>
        </w:rPr>
      </w:pPr>
      <w:r>
        <w:rPr>
          <w:rFonts w:ascii="宋体" w:hAnsi="宋体"/>
          <w:color w:val="auto"/>
          <w:szCs w:val="21"/>
        </w:rPr>
        <w:t>3</w:t>
      </w:r>
      <w:r>
        <w:rPr>
          <w:rFonts w:hint="eastAsia" w:ascii="宋体" w:hAnsi="宋体"/>
          <w:color w:val="auto"/>
          <w:szCs w:val="21"/>
        </w:rPr>
        <w:t>.9</w:t>
      </w:r>
      <w:r>
        <w:rPr>
          <w:rFonts w:hAnsi="宋体"/>
          <w:color w:val="auto"/>
        </w:rPr>
        <w:t>为了证实符合本技术规范书要求</w:t>
      </w:r>
      <w:r>
        <w:rPr>
          <w:rFonts w:hint="eastAsia" w:hAnsi="宋体"/>
          <w:color w:val="auto"/>
        </w:rPr>
        <w:t>，设备安装完成后进行设备调试及水压实验。</w:t>
      </w:r>
      <w:r>
        <w:rPr>
          <w:rFonts w:hAnsi="宋体"/>
          <w:color w:val="auto"/>
        </w:rPr>
        <w:t>水压试验的介质应为洁净水</w:t>
      </w:r>
      <w:r>
        <w:rPr>
          <w:rFonts w:hint="eastAsia" w:hAnsi="宋体"/>
          <w:color w:val="auto"/>
        </w:rPr>
        <w:t>，</w:t>
      </w:r>
      <w:r>
        <w:rPr>
          <w:rFonts w:hAnsi="宋体"/>
          <w:color w:val="auto"/>
        </w:rPr>
        <w:t>其温度不应低于5℃，最高温度不应超过55℃。试验压力达到规定值时,保压时间不少于30min,然后将压力保持在试验压力的80%较长时间,以便对焊接接头和连接部位进行检查，如有渗漏，修补后重新试验。</w:t>
      </w:r>
    </w:p>
    <w:p w14:paraId="577E4C2E">
      <w:pPr>
        <w:pStyle w:val="23"/>
        <w:rPr>
          <w:rFonts w:hint="eastAsia" w:ascii="宋体" w:hAnsi="宋体"/>
          <w:color w:val="auto"/>
          <w:szCs w:val="21"/>
        </w:rPr>
      </w:pPr>
    </w:p>
    <w:p w14:paraId="0E74BE54">
      <w:pPr>
        <w:widowControl/>
        <w:adjustRightInd/>
        <w:snapToGrid/>
        <w:spacing w:line="240" w:lineRule="auto"/>
        <w:jc w:val="left"/>
        <w:rPr>
          <w:rFonts w:hint="eastAsia" w:asciiTheme="minorEastAsia" w:hAnsiTheme="minorEastAsia" w:eastAsiaTheme="minorEastAsia"/>
          <w:b/>
          <w:bCs/>
          <w:color w:val="auto"/>
          <w:kern w:val="44"/>
          <w:sz w:val="36"/>
          <w:szCs w:val="44"/>
        </w:rPr>
      </w:pPr>
      <w:r>
        <w:rPr>
          <w:rFonts w:asciiTheme="minorEastAsia" w:hAnsiTheme="minorEastAsia" w:eastAsiaTheme="minorEastAsia"/>
          <w:color w:val="auto"/>
          <w:sz w:val="36"/>
        </w:rPr>
        <w:br w:type="page"/>
      </w:r>
    </w:p>
    <w:p w14:paraId="5AA53195">
      <w:pPr>
        <w:pStyle w:val="5"/>
        <w:rPr>
          <w:rFonts w:hint="eastAsia" w:asciiTheme="minorEastAsia" w:hAnsiTheme="minorEastAsia" w:eastAsiaTheme="minorEastAsia"/>
          <w:color w:val="auto"/>
          <w:sz w:val="36"/>
        </w:rPr>
      </w:pPr>
      <w:r>
        <w:rPr>
          <w:rFonts w:hint="eastAsia" w:asciiTheme="minorEastAsia" w:hAnsiTheme="minorEastAsia" w:eastAsiaTheme="minorEastAsia"/>
          <w:color w:val="auto"/>
          <w:sz w:val="36"/>
        </w:rPr>
        <w:t>第六章 评分标准</w:t>
      </w:r>
      <w:bookmarkEnd w:id="1032"/>
      <w:bookmarkEnd w:id="1034"/>
      <w:bookmarkStart w:id="1036" w:name="_Toc439773993"/>
    </w:p>
    <w:p w14:paraId="2CB9A955">
      <w:pPr>
        <w:spacing w:line="360" w:lineRule="auto"/>
        <w:ind w:firstLine="482" w:firstLineChars="200"/>
        <w:rPr>
          <w:rFonts w:hint="eastAsia" w:cs="宋体" w:asciiTheme="minorEastAsia" w:hAnsiTheme="minorEastAsia" w:eastAsiaTheme="minorEastAsia"/>
          <w:b/>
          <w:bCs/>
          <w:color w:val="auto"/>
          <w:kern w:val="44"/>
          <w:szCs w:val="24"/>
        </w:rPr>
      </w:pPr>
      <w:r>
        <w:rPr>
          <w:rFonts w:hint="eastAsia" w:cs="宋体" w:asciiTheme="minorEastAsia" w:hAnsiTheme="minorEastAsia" w:eastAsiaTheme="minorEastAsia"/>
          <w:b/>
          <w:bCs/>
          <w:color w:val="auto"/>
          <w:kern w:val="44"/>
          <w:szCs w:val="24"/>
        </w:rPr>
        <w:t>1. 总则</w:t>
      </w:r>
    </w:p>
    <w:p w14:paraId="2DC02A6E">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磋商小组将对有效的响应文件进行评价和打分。响应文件的评价采用综合评分法，磋商小组会将汇总各供应商各项评分因素的得分合计，每名供应商的最终综合得分是所有磋商小组成员对其进行评分后的算术平均值，评分及计算结果均保留小数点后两位。</w:t>
      </w:r>
    </w:p>
    <w:p w14:paraId="39CB6428">
      <w:pPr>
        <w:spacing w:line="360" w:lineRule="auto"/>
        <w:ind w:firstLine="482" w:firstLineChars="200"/>
        <w:rPr>
          <w:rFonts w:hint="eastAsia" w:cs="宋体" w:asciiTheme="minorEastAsia" w:hAnsiTheme="minorEastAsia" w:eastAsiaTheme="minorEastAsia"/>
          <w:b/>
          <w:bCs/>
          <w:color w:val="auto"/>
          <w:kern w:val="44"/>
          <w:szCs w:val="24"/>
        </w:rPr>
      </w:pPr>
      <w:r>
        <w:rPr>
          <w:rFonts w:hint="eastAsia" w:cs="宋体" w:asciiTheme="minorEastAsia" w:hAnsiTheme="minorEastAsia" w:eastAsiaTheme="minorEastAsia"/>
          <w:b/>
          <w:bCs/>
          <w:color w:val="auto"/>
          <w:kern w:val="44"/>
          <w:szCs w:val="24"/>
        </w:rPr>
        <w:t>2.磋商小组组成</w:t>
      </w:r>
    </w:p>
    <w:p w14:paraId="41D3572A">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磋商小组由采购代理机构依照政府采购法律、法规、政策规定组建磋商小组。磋商小组由采购人代表和评审专家共</w:t>
      </w:r>
      <w:r>
        <w:rPr>
          <w:rFonts w:hint="eastAsia" w:cs="宋体" w:asciiTheme="minorEastAsia" w:hAnsiTheme="minorEastAsia" w:eastAsiaTheme="minorEastAsia"/>
          <w:bCs/>
          <w:color w:val="auto"/>
          <w:kern w:val="44"/>
          <w:szCs w:val="24"/>
          <w:lang w:val="en-US" w:eastAsia="zh-CN"/>
        </w:rPr>
        <w:t>3</w:t>
      </w:r>
      <w:r>
        <w:rPr>
          <w:rFonts w:hint="eastAsia" w:cs="宋体" w:asciiTheme="minorEastAsia" w:hAnsiTheme="minorEastAsia" w:eastAsiaTheme="minorEastAsia"/>
          <w:bCs/>
          <w:color w:val="auto"/>
          <w:kern w:val="44"/>
          <w:szCs w:val="24"/>
        </w:rPr>
        <w:t>人及以上单数组成，其中评审专家人数不得少于磋商小组成员总数的2/3。评审专家从政府采购评审专家</w:t>
      </w:r>
      <w:bookmarkStart w:id="1054" w:name="_GoBack"/>
      <w:bookmarkEnd w:id="1054"/>
      <w:r>
        <w:rPr>
          <w:rFonts w:hint="eastAsia" w:cs="宋体" w:asciiTheme="minorEastAsia" w:hAnsiTheme="minorEastAsia" w:eastAsiaTheme="minorEastAsia"/>
          <w:bCs/>
          <w:color w:val="auto"/>
          <w:kern w:val="44"/>
          <w:szCs w:val="24"/>
        </w:rPr>
        <w:t>库内相关专业的专家名单中随机抽取。</w:t>
      </w:r>
    </w:p>
    <w:p w14:paraId="195279EE">
      <w:pPr>
        <w:spacing w:line="360" w:lineRule="auto"/>
        <w:ind w:firstLine="482" w:firstLineChars="200"/>
        <w:rPr>
          <w:rFonts w:hint="eastAsia" w:cs="宋体" w:asciiTheme="minorEastAsia" w:hAnsiTheme="minorEastAsia" w:eastAsiaTheme="minorEastAsia"/>
          <w:b/>
          <w:bCs/>
          <w:color w:val="auto"/>
          <w:kern w:val="44"/>
          <w:szCs w:val="24"/>
        </w:rPr>
      </w:pPr>
      <w:r>
        <w:rPr>
          <w:rFonts w:hint="eastAsia" w:cs="宋体" w:asciiTheme="minorEastAsia" w:hAnsiTheme="minorEastAsia" w:eastAsiaTheme="minorEastAsia"/>
          <w:b/>
          <w:bCs/>
          <w:color w:val="auto"/>
          <w:kern w:val="44"/>
          <w:szCs w:val="24"/>
        </w:rPr>
        <w:t>3. 采购人或者采购代理机构负责组织评标工作，并履行下列职责</w:t>
      </w:r>
    </w:p>
    <w:p w14:paraId="34EBBF50">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（1）核对评审专家身份和采购人代表授权函，对评审专家在政府采购活动中的职责履行情况予以记录，并及时将有关违法违规行为向财政部门报告；</w:t>
      </w:r>
    </w:p>
    <w:p w14:paraId="500DB127">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（2）宣布磋商会场纪律；</w:t>
      </w:r>
    </w:p>
    <w:p w14:paraId="64EE8DAA">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（3）公布供应商名单，告知评审专家应当回避的情形；</w:t>
      </w:r>
    </w:p>
    <w:p w14:paraId="1B7B9DF1">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（4）组织磋商小组推选小组组长，采购人代表不得担任组长；</w:t>
      </w:r>
    </w:p>
    <w:p w14:paraId="4BEB247D">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（5）在磋商期间采取必要的通讯管理措施，保证磋商活动不受外界干扰；</w:t>
      </w:r>
    </w:p>
    <w:p w14:paraId="2C6E5078">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（6）根据磋商小组的要求介绍政府采购相关政策法规、磋商文件；</w:t>
      </w:r>
    </w:p>
    <w:p w14:paraId="20718C48">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（7）维护磋商秩序，监督磋商小组依照磋商文件规定的磋商程序、方法和标准进行独立评审，及时制止和纠正采购人代表、评审专家的倾向性言论或者违法违规行为；</w:t>
      </w:r>
    </w:p>
    <w:p w14:paraId="3867F016">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（8）核对磋商结果，有《政府采购竞争性磋商采购方式管理暂行办法》第三十二条规定情形的，要求评标委员会复核或者书面说明理由，评标委员会拒绝的，应予记录并向本级财政部门报告；</w:t>
      </w:r>
    </w:p>
    <w:p w14:paraId="434D3A57">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（9）处理与磋商有关的其他事项。</w:t>
      </w:r>
    </w:p>
    <w:p w14:paraId="25DC4F5B">
      <w:pPr>
        <w:spacing w:line="360" w:lineRule="auto"/>
        <w:ind w:firstLine="482" w:firstLineChars="200"/>
        <w:rPr>
          <w:rFonts w:hint="eastAsia" w:cs="宋体" w:asciiTheme="minorEastAsia" w:hAnsiTheme="minorEastAsia" w:eastAsiaTheme="minorEastAsia"/>
          <w:b/>
          <w:bCs/>
          <w:color w:val="auto"/>
          <w:kern w:val="44"/>
          <w:szCs w:val="24"/>
        </w:rPr>
      </w:pPr>
      <w:r>
        <w:rPr>
          <w:rFonts w:hint="eastAsia" w:cs="宋体" w:asciiTheme="minorEastAsia" w:hAnsiTheme="minorEastAsia" w:eastAsiaTheme="minorEastAsia"/>
          <w:b/>
          <w:bCs/>
          <w:color w:val="auto"/>
          <w:kern w:val="44"/>
          <w:szCs w:val="24"/>
        </w:rPr>
        <w:t>4.磋商小组成员应当按照客观、公正、审慎的原则，根据磋商文件规定的评审程序、评审方法和评审标准进行独立评审，以相同的评审程序和标准对待所有的供应商，并履行下列职责</w:t>
      </w:r>
    </w:p>
    <w:p w14:paraId="0A2E6B89">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（1）对响应文件的有效性、完整性和响应程度进行审查，并作出评价；</w:t>
      </w:r>
    </w:p>
    <w:p w14:paraId="1C47DA28">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（2）要求供应商对响应文件中含义不明确、同类问题表述不一致或者有明显文字和计算错误的内容等作出必要的澄清、说明或者更正；</w:t>
      </w:r>
    </w:p>
    <w:p w14:paraId="39534FCC">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（3）集中与单一供应商分别进行磋商，并给予所有参加磋商的供应商平等的磋商机会；</w:t>
      </w:r>
    </w:p>
    <w:p w14:paraId="462E3392">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（4）磋商结束后，要求所有实质性响应的供应商在规定时间内提交最后报价；</w:t>
      </w:r>
    </w:p>
    <w:p w14:paraId="09508880">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（5）采用综合评分法对每个提交最后报价的供应商的响应文件和最后报价进行独立的评价、打分并汇总每个供应商每项评分因素的得分；</w:t>
      </w:r>
    </w:p>
    <w:p w14:paraId="0CBA3B1E">
      <w:pPr>
        <w:spacing w:line="360" w:lineRule="auto"/>
        <w:ind w:firstLine="480" w:firstLineChars="200"/>
        <w:rPr>
          <w:rFonts w:hint="eastAsia" w:cs="宋体" w:asciiTheme="minorEastAsia" w:hAnsiTheme="minorEastAsia" w:eastAsiaTheme="minorEastAsia"/>
          <w:bCs/>
          <w:color w:val="auto"/>
          <w:kern w:val="44"/>
          <w:szCs w:val="24"/>
        </w:rPr>
      </w:pPr>
      <w:r>
        <w:rPr>
          <w:rFonts w:hint="eastAsia" w:cs="宋体" w:asciiTheme="minorEastAsia" w:hAnsiTheme="minorEastAsia" w:eastAsiaTheme="minorEastAsia"/>
          <w:bCs/>
          <w:color w:val="auto"/>
          <w:kern w:val="44"/>
          <w:szCs w:val="24"/>
        </w:rPr>
        <w:t>（6）根据综合评分情况，按照评审得分由高到低顺序推荐成交候选供应商，并编写评审报告；</w:t>
      </w:r>
    </w:p>
    <w:p w14:paraId="3B3767D0">
      <w:pPr>
        <w:spacing w:line="360" w:lineRule="auto"/>
        <w:ind w:firstLine="482" w:firstLineChars="200"/>
        <w:rPr>
          <w:rFonts w:hint="eastAsia" w:cs="宋体" w:asciiTheme="minorEastAsia" w:hAnsiTheme="minorEastAsia" w:eastAsiaTheme="minorEastAsia"/>
          <w:b/>
          <w:bCs/>
          <w:color w:val="auto"/>
          <w:kern w:val="44"/>
          <w:szCs w:val="24"/>
        </w:rPr>
      </w:pPr>
      <w:r>
        <w:rPr>
          <w:rFonts w:hint="eastAsia" w:cs="宋体" w:asciiTheme="minorEastAsia" w:hAnsiTheme="minorEastAsia" w:eastAsiaTheme="minorEastAsia"/>
          <w:b/>
          <w:bCs/>
          <w:color w:val="auto"/>
          <w:kern w:val="44"/>
          <w:szCs w:val="24"/>
        </w:rPr>
        <w:t>4.磋商小组成员应当按照客观、公正、审慎的原则，根据磋商文件规定的评审程序、评审方法和评审标准进行独立评审，以相同的评审程序和标准对待所有的供应商，并履行下列职责</w:t>
      </w:r>
    </w:p>
    <w:p w14:paraId="51FA3F1F">
      <w:pPr>
        <w:spacing w:line="360" w:lineRule="auto"/>
        <w:ind w:firstLine="482" w:firstLineChars="200"/>
        <w:rPr>
          <w:rFonts w:hint="eastAsia" w:cs="宋体" w:asciiTheme="minorEastAsia" w:hAnsiTheme="minorEastAsia" w:eastAsiaTheme="minorEastAsia"/>
          <w:b/>
          <w:bCs/>
          <w:color w:val="auto"/>
          <w:kern w:val="44"/>
          <w:szCs w:val="24"/>
        </w:rPr>
      </w:pPr>
      <w:r>
        <w:rPr>
          <w:rFonts w:hint="eastAsia" w:cs="宋体" w:asciiTheme="minorEastAsia" w:hAnsiTheme="minorEastAsia" w:eastAsiaTheme="minorEastAsia"/>
          <w:b/>
          <w:bCs/>
          <w:color w:val="auto"/>
          <w:kern w:val="44"/>
          <w:szCs w:val="24"/>
        </w:rPr>
        <w:t>5.评分标准</w:t>
      </w:r>
      <w:bookmarkEnd w:id="1036"/>
    </w:p>
    <w:tbl>
      <w:tblPr>
        <w:tblStyle w:val="88"/>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369"/>
        <w:gridCol w:w="5806"/>
        <w:gridCol w:w="1622"/>
      </w:tblGrid>
      <w:tr w14:paraId="1D53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00" w:type="dxa"/>
            <w:shd w:val="clear" w:color="auto" w:fill="auto"/>
            <w:vAlign w:val="center"/>
          </w:tcPr>
          <w:p w14:paraId="31DAFA41">
            <w:pPr>
              <w:rPr>
                <w:b/>
                <w:bCs/>
                <w:color w:val="auto"/>
                <w:sz w:val="22"/>
                <w:szCs w:val="28"/>
                <w:lang w:val="zh-CN"/>
              </w:rPr>
            </w:pPr>
            <w:bookmarkStart w:id="1037" w:name="_Toc439773994"/>
            <w:r>
              <w:rPr>
                <w:rFonts w:hint="eastAsia"/>
                <w:b/>
                <w:bCs/>
                <w:color w:val="auto"/>
                <w:sz w:val="22"/>
                <w:szCs w:val="28"/>
                <w:lang w:val="zh-CN"/>
              </w:rPr>
              <w:t>类别</w:t>
            </w:r>
          </w:p>
        </w:tc>
        <w:tc>
          <w:tcPr>
            <w:tcW w:w="1369" w:type="dxa"/>
            <w:shd w:val="clear" w:color="auto" w:fill="auto"/>
            <w:vAlign w:val="center"/>
          </w:tcPr>
          <w:p w14:paraId="2077803B">
            <w:pPr>
              <w:rPr>
                <w:b/>
                <w:bCs/>
                <w:color w:val="auto"/>
                <w:sz w:val="22"/>
                <w:szCs w:val="28"/>
                <w:lang w:val="zh-CN"/>
              </w:rPr>
            </w:pPr>
            <w:r>
              <w:rPr>
                <w:rFonts w:hint="eastAsia"/>
                <w:b/>
                <w:bCs/>
                <w:color w:val="auto"/>
                <w:sz w:val="22"/>
                <w:szCs w:val="28"/>
                <w:lang w:val="zh-CN"/>
              </w:rPr>
              <w:t>评审因素</w:t>
            </w:r>
          </w:p>
        </w:tc>
        <w:tc>
          <w:tcPr>
            <w:tcW w:w="5806" w:type="dxa"/>
            <w:vAlign w:val="center"/>
          </w:tcPr>
          <w:p w14:paraId="66889E63">
            <w:pPr>
              <w:rPr>
                <w:b/>
                <w:bCs/>
                <w:color w:val="auto"/>
                <w:sz w:val="22"/>
                <w:szCs w:val="28"/>
                <w:lang w:val="zh-CN"/>
              </w:rPr>
            </w:pPr>
            <w:r>
              <w:rPr>
                <w:rFonts w:hint="eastAsia"/>
                <w:b/>
                <w:bCs/>
                <w:color w:val="auto"/>
                <w:sz w:val="22"/>
                <w:szCs w:val="28"/>
                <w:lang w:val="zh-CN"/>
              </w:rPr>
              <w:t>评分标准说明</w:t>
            </w:r>
          </w:p>
        </w:tc>
        <w:tc>
          <w:tcPr>
            <w:tcW w:w="1622" w:type="dxa"/>
            <w:shd w:val="clear" w:color="auto" w:fill="auto"/>
            <w:vAlign w:val="center"/>
          </w:tcPr>
          <w:p w14:paraId="2FB95B48">
            <w:pPr>
              <w:rPr>
                <w:b/>
                <w:bCs/>
                <w:color w:val="auto"/>
                <w:sz w:val="22"/>
                <w:szCs w:val="28"/>
                <w:lang w:val="zh-CN"/>
              </w:rPr>
            </w:pPr>
            <w:r>
              <w:rPr>
                <w:rFonts w:hint="eastAsia"/>
                <w:b/>
                <w:bCs/>
                <w:color w:val="auto"/>
                <w:sz w:val="22"/>
                <w:szCs w:val="28"/>
                <w:lang w:val="zh-CN"/>
              </w:rPr>
              <w:t>分值</w:t>
            </w:r>
          </w:p>
        </w:tc>
      </w:tr>
      <w:tr w14:paraId="76D8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vAlign w:val="center"/>
          </w:tcPr>
          <w:p w14:paraId="5FA294AB">
            <w:pPr>
              <w:rPr>
                <w:color w:val="auto"/>
                <w:lang w:val="zh-CN"/>
              </w:rPr>
            </w:pPr>
            <w:r>
              <w:rPr>
                <w:rFonts w:hint="eastAsia"/>
                <w:color w:val="auto"/>
                <w:lang w:val="zh-CN"/>
              </w:rPr>
              <w:t>价格分</w:t>
            </w:r>
          </w:p>
        </w:tc>
        <w:tc>
          <w:tcPr>
            <w:tcW w:w="1369" w:type="dxa"/>
            <w:shd w:val="clear" w:color="auto" w:fill="auto"/>
          </w:tcPr>
          <w:p w14:paraId="5674B508">
            <w:pPr>
              <w:rPr>
                <w:color w:val="auto"/>
                <w:lang w:val="zh-CN"/>
              </w:rPr>
            </w:pPr>
            <w:r>
              <w:rPr>
                <w:rFonts w:hint="eastAsia"/>
                <w:color w:val="auto"/>
                <w:lang w:val="zh-CN"/>
              </w:rPr>
              <w:t>投标/响应价格</w:t>
            </w:r>
          </w:p>
        </w:tc>
        <w:tc>
          <w:tcPr>
            <w:tcW w:w="5806" w:type="dxa"/>
          </w:tcPr>
          <w:p w14:paraId="47EA40A8">
            <w:pPr>
              <w:rPr>
                <w:color w:val="auto"/>
              </w:rPr>
            </w:pPr>
            <w:r>
              <w:rPr>
                <w:rFonts w:hint="eastAsia"/>
                <w:color w:val="auto"/>
              </w:rPr>
              <w:t>价格得分=（磋商基准价/最后磋商报价）× 10 ×100%</w:t>
            </w:r>
          </w:p>
          <w:p w14:paraId="509ED140">
            <w:pPr>
              <w:rPr>
                <w:color w:val="auto"/>
              </w:rPr>
            </w:pPr>
            <w:r>
              <w:rPr>
                <w:rFonts w:hint="eastAsia"/>
                <w:color w:val="auto"/>
              </w:rPr>
              <w:t xml:space="preserve">磋商基准价=满足磋商文件要求且最后报价最低的供应商的价格 </w:t>
            </w:r>
          </w:p>
        </w:tc>
        <w:tc>
          <w:tcPr>
            <w:tcW w:w="1622" w:type="dxa"/>
            <w:shd w:val="clear" w:color="auto" w:fill="auto"/>
            <w:vAlign w:val="center"/>
          </w:tcPr>
          <w:p w14:paraId="145E66BD">
            <w:pPr>
              <w:spacing w:line="360" w:lineRule="auto"/>
              <w:jc w:val="center"/>
              <w:rPr>
                <w:color w:val="auto"/>
                <w:lang w:val="zh-CN"/>
              </w:rPr>
            </w:pPr>
            <w:r>
              <w:rPr>
                <w:rFonts w:hint="eastAsia"/>
                <w:color w:val="auto"/>
              </w:rPr>
              <w:t>10</w:t>
            </w:r>
          </w:p>
        </w:tc>
      </w:tr>
      <w:tr w14:paraId="35BB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restart"/>
            <w:shd w:val="clear" w:color="auto" w:fill="auto"/>
            <w:vAlign w:val="center"/>
          </w:tcPr>
          <w:p w14:paraId="34A94A80">
            <w:pPr>
              <w:rPr>
                <w:color w:val="auto"/>
                <w:lang w:val="zh-CN"/>
              </w:rPr>
            </w:pPr>
            <w:r>
              <w:rPr>
                <w:rFonts w:hint="eastAsia"/>
                <w:color w:val="auto"/>
                <w:lang w:val="zh-CN"/>
              </w:rPr>
              <w:t>商务部分</w:t>
            </w:r>
          </w:p>
        </w:tc>
        <w:tc>
          <w:tcPr>
            <w:tcW w:w="1369" w:type="dxa"/>
            <w:shd w:val="clear" w:color="auto" w:fill="auto"/>
            <w:vAlign w:val="center"/>
          </w:tcPr>
          <w:p w14:paraId="5187E96F">
            <w:pPr>
              <w:jc w:val="center"/>
              <w:rPr>
                <w:color w:val="auto"/>
                <w:lang w:val="zh-CN"/>
              </w:rPr>
            </w:pPr>
            <w:r>
              <w:rPr>
                <w:rFonts w:hint="eastAsia"/>
                <w:color w:val="auto"/>
                <w:lang w:val="zh-CN"/>
              </w:rPr>
              <w:t>响应人业绩</w:t>
            </w:r>
          </w:p>
        </w:tc>
        <w:tc>
          <w:tcPr>
            <w:tcW w:w="5806" w:type="dxa"/>
          </w:tcPr>
          <w:p w14:paraId="05ADE8C9">
            <w:pPr>
              <w:rPr>
                <w:color w:val="auto"/>
              </w:rPr>
            </w:pPr>
            <w:r>
              <w:rPr>
                <w:rFonts w:hint="eastAsia"/>
                <w:color w:val="auto"/>
              </w:rPr>
              <w:t>近3年（2022年3月1日至2025年4月28日）</w:t>
            </w:r>
            <w:r>
              <w:rPr>
                <w:rFonts w:hint="eastAsia" w:asciiTheme="minorEastAsia" w:hAnsiTheme="minorEastAsia" w:eastAsiaTheme="minorEastAsia"/>
                <w:color w:val="auto"/>
                <w:kern w:val="0"/>
                <w:szCs w:val="24"/>
              </w:rPr>
              <w:t>已竣工类似本项目的空调机房设备</w:t>
            </w:r>
            <w:r>
              <w:rPr>
                <w:rFonts w:hint="eastAsia" w:eastAsiaTheme="minorEastAsia"/>
                <w:color w:val="auto"/>
              </w:rPr>
              <w:t>项目工程业绩</w:t>
            </w:r>
            <w:r>
              <w:rPr>
                <w:rFonts w:hint="eastAsia"/>
                <w:color w:val="auto"/>
              </w:rPr>
              <w:t xml:space="preserve">，有1个得2分，最高得12分。 </w:t>
            </w:r>
          </w:p>
          <w:p w14:paraId="45F37A3B">
            <w:pPr>
              <w:rPr>
                <w:color w:val="auto"/>
              </w:rPr>
            </w:pPr>
            <w:r>
              <w:rPr>
                <w:rFonts w:hint="eastAsia"/>
                <w:color w:val="auto"/>
              </w:rPr>
              <w:t>证明材料包括合同协议书扫描件并加盖单位公章，未提供有效证明材料的项目业绩不得分。</w:t>
            </w:r>
          </w:p>
        </w:tc>
        <w:tc>
          <w:tcPr>
            <w:tcW w:w="1622" w:type="dxa"/>
            <w:shd w:val="clear" w:color="auto" w:fill="auto"/>
            <w:vAlign w:val="center"/>
          </w:tcPr>
          <w:p w14:paraId="043DB354">
            <w:pPr>
              <w:spacing w:line="360" w:lineRule="auto"/>
              <w:jc w:val="center"/>
              <w:rPr>
                <w:color w:val="auto"/>
              </w:rPr>
            </w:pPr>
            <w:r>
              <w:rPr>
                <w:rFonts w:hint="eastAsia"/>
                <w:color w:val="auto"/>
              </w:rPr>
              <w:t>12</w:t>
            </w:r>
          </w:p>
        </w:tc>
      </w:tr>
      <w:tr w14:paraId="1252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900" w:type="dxa"/>
            <w:vMerge w:val="continue"/>
            <w:shd w:val="clear" w:color="auto" w:fill="auto"/>
            <w:vAlign w:val="center"/>
          </w:tcPr>
          <w:p w14:paraId="3C275FF6">
            <w:pPr>
              <w:rPr>
                <w:color w:val="auto"/>
                <w:lang w:val="zh-CN"/>
              </w:rPr>
            </w:pPr>
          </w:p>
        </w:tc>
        <w:tc>
          <w:tcPr>
            <w:tcW w:w="1369" w:type="dxa"/>
            <w:shd w:val="clear" w:color="auto" w:fill="auto"/>
            <w:vAlign w:val="center"/>
          </w:tcPr>
          <w:p w14:paraId="094F903C">
            <w:pPr>
              <w:jc w:val="center"/>
              <w:rPr>
                <w:color w:val="auto"/>
                <w:lang w:val="zh-CN"/>
              </w:rPr>
            </w:pPr>
            <w:r>
              <w:rPr>
                <w:rFonts w:hint="eastAsia"/>
                <w:color w:val="auto"/>
                <w:lang w:val="zh-CN"/>
              </w:rPr>
              <w:t>项目经理业绩</w:t>
            </w:r>
          </w:p>
        </w:tc>
        <w:tc>
          <w:tcPr>
            <w:tcW w:w="5806" w:type="dxa"/>
          </w:tcPr>
          <w:p w14:paraId="15319B4A">
            <w:pPr>
              <w:rPr>
                <w:color w:val="auto"/>
              </w:rPr>
            </w:pPr>
            <w:r>
              <w:rPr>
                <w:rFonts w:hint="eastAsia"/>
                <w:color w:val="auto"/>
              </w:rPr>
              <w:t>担任项目经理身份负责过</w:t>
            </w:r>
            <w:r>
              <w:rPr>
                <w:rFonts w:hint="eastAsia" w:asciiTheme="minorEastAsia" w:hAnsiTheme="minorEastAsia" w:eastAsiaTheme="minorEastAsia"/>
                <w:color w:val="auto"/>
                <w:kern w:val="0"/>
                <w:szCs w:val="24"/>
              </w:rPr>
              <w:t>已竣工类似本项目的空调机房设备</w:t>
            </w:r>
            <w:r>
              <w:rPr>
                <w:rFonts w:hint="eastAsia" w:eastAsiaTheme="minorEastAsia"/>
                <w:color w:val="auto"/>
              </w:rPr>
              <w:t>项目工程业绩</w:t>
            </w:r>
            <w:r>
              <w:rPr>
                <w:rFonts w:hint="eastAsia"/>
                <w:color w:val="auto"/>
              </w:rPr>
              <w:t>，有</w:t>
            </w:r>
            <w:r>
              <w:rPr>
                <w:color w:val="auto"/>
              </w:rPr>
              <w:t>1</w:t>
            </w:r>
            <w:r>
              <w:rPr>
                <w:rFonts w:hint="eastAsia"/>
                <w:color w:val="auto"/>
              </w:rPr>
              <w:t>个得</w:t>
            </w:r>
            <w:r>
              <w:rPr>
                <w:color w:val="auto"/>
              </w:rPr>
              <w:t>2</w:t>
            </w:r>
            <w:r>
              <w:rPr>
                <w:rFonts w:hint="eastAsia"/>
                <w:color w:val="auto"/>
              </w:rPr>
              <w:t>分，最高得12分。</w:t>
            </w:r>
          </w:p>
          <w:p w14:paraId="0CEDCC96">
            <w:pPr>
              <w:rPr>
                <w:color w:val="auto"/>
              </w:rPr>
            </w:pPr>
            <w:r>
              <w:rPr>
                <w:rFonts w:hint="eastAsia"/>
                <w:color w:val="auto"/>
              </w:rPr>
              <w:t>证明材料包括合同协议书复印件并加盖单位公章，未提供有效证明材料的项目业绩不得分。</w:t>
            </w:r>
          </w:p>
        </w:tc>
        <w:tc>
          <w:tcPr>
            <w:tcW w:w="1622" w:type="dxa"/>
            <w:shd w:val="clear" w:color="auto" w:fill="auto"/>
            <w:vAlign w:val="center"/>
          </w:tcPr>
          <w:p w14:paraId="6EDAAD72">
            <w:pPr>
              <w:spacing w:line="360" w:lineRule="auto"/>
              <w:jc w:val="center"/>
              <w:rPr>
                <w:color w:val="auto"/>
              </w:rPr>
            </w:pPr>
            <w:r>
              <w:rPr>
                <w:rFonts w:hint="eastAsia"/>
                <w:color w:val="auto"/>
              </w:rPr>
              <w:t>12</w:t>
            </w:r>
          </w:p>
        </w:tc>
      </w:tr>
      <w:tr w14:paraId="62FB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2053F9AB">
            <w:pPr>
              <w:rPr>
                <w:color w:val="auto"/>
                <w:lang w:val="zh-CN"/>
              </w:rPr>
            </w:pPr>
          </w:p>
        </w:tc>
        <w:tc>
          <w:tcPr>
            <w:tcW w:w="1369" w:type="dxa"/>
            <w:shd w:val="clear" w:color="auto" w:fill="auto"/>
            <w:vAlign w:val="center"/>
          </w:tcPr>
          <w:p w14:paraId="10F50A8D">
            <w:pPr>
              <w:jc w:val="center"/>
              <w:rPr>
                <w:color w:val="auto"/>
                <w:lang w:val="zh-CN"/>
              </w:rPr>
            </w:pPr>
            <w:r>
              <w:rPr>
                <w:rFonts w:hint="eastAsia"/>
                <w:color w:val="auto"/>
                <w:lang w:val="zh-CN"/>
              </w:rPr>
              <w:t>技术负责人业绩</w:t>
            </w:r>
          </w:p>
        </w:tc>
        <w:tc>
          <w:tcPr>
            <w:tcW w:w="5806" w:type="dxa"/>
          </w:tcPr>
          <w:p w14:paraId="1E91A05A">
            <w:pPr>
              <w:rPr>
                <w:color w:val="auto"/>
              </w:rPr>
            </w:pPr>
            <w:r>
              <w:rPr>
                <w:rFonts w:hint="eastAsia"/>
                <w:color w:val="auto"/>
              </w:rPr>
              <w:t>担任技术负责人管理过的</w:t>
            </w:r>
            <w:r>
              <w:rPr>
                <w:rFonts w:hint="eastAsia" w:asciiTheme="minorEastAsia" w:hAnsiTheme="minorEastAsia" w:eastAsiaTheme="minorEastAsia"/>
                <w:color w:val="auto"/>
                <w:kern w:val="0"/>
                <w:szCs w:val="24"/>
              </w:rPr>
              <w:t>已竣工类似本项目的空调机房设备</w:t>
            </w:r>
            <w:r>
              <w:rPr>
                <w:rFonts w:hint="eastAsia" w:eastAsiaTheme="minorEastAsia"/>
                <w:color w:val="auto"/>
              </w:rPr>
              <w:t>项目工程业绩</w:t>
            </w:r>
            <w:r>
              <w:rPr>
                <w:rFonts w:hint="eastAsia"/>
                <w:color w:val="auto"/>
              </w:rPr>
              <w:t xml:space="preserve">，有1个得 </w:t>
            </w:r>
            <w:r>
              <w:rPr>
                <w:color w:val="auto"/>
              </w:rPr>
              <w:t>2</w:t>
            </w:r>
            <w:r>
              <w:rPr>
                <w:rFonts w:hint="eastAsia"/>
                <w:color w:val="auto"/>
              </w:rPr>
              <w:t>分，最高得12分。</w:t>
            </w:r>
          </w:p>
          <w:p w14:paraId="34AC684F">
            <w:pPr>
              <w:rPr>
                <w:color w:val="auto"/>
              </w:rPr>
            </w:pPr>
            <w:r>
              <w:rPr>
                <w:rFonts w:hint="eastAsia"/>
                <w:color w:val="auto"/>
              </w:rPr>
              <w:t>证明材料包括合同协议书复印件并加盖单位公章，未提供有效证明材料的项目业绩不得分。</w:t>
            </w:r>
          </w:p>
        </w:tc>
        <w:tc>
          <w:tcPr>
            <w:tcW w:w="1622" w:type="dxa"/>
            <w:shd w:val="clear" w:color="auto" w:fill="auto"/>
            <w:vAlign w:val="center"/>
          </w:tcPr>
          <w:p w14:paraId="79E6759F">
            <w:pPr>
              <w:spacing w:line="360" w:lineRule="auto"/>
              <w:jc w:val="center"/>
              <w:rPr>
                <w:color w:val="auto"/>
              </w:rPr>
            </w:pPr>
            <w:r>
              <w:rPr>
                <w:rFonts w:hint="eastAsia"/>
                <w:color w:val="auto"/>
              </w:rPr>
              <w:t>12</w:t>
            </w:r>
          </w:p>
        </w:tc>
      </w:tr>
      <w:tr w14:paraId="0A1F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900" w:type="dxa"/>
            <w:vMerge w:val="continue"/>
            <w:shd w:val="clear" w:color="auto" w:fill="auto"/>
            <w:vAlign w:val="center"/>
          </w:tcPr>
          <w:p w14:paraId="28C984E5">
            <w:pPr>
              <w:rPr>
                <w:color w:val="auto"/>
                <w:lang w:val="zh-CN"/>
              </w:rPr>
            </w:pPr>
          </w:p>
        </w:tc>
        <w:tc>
          <w:tcPr>
            <w:tcW w:w="1369" w:type="dxa"/>
            <w:shd w:val="clear" w:color="auto" w:fill="auto"/>
            <w:vAlign w:val="center"/>
          </w:tcPr>
          <w:p w14:paraId="18CA25DF">
            <w:pPr>
              <w:rPr>
                <w:color w:val="auto"/>
              </w:rPr>
            </w:pPr>
            <w:r>
              <w:rPr>
                <w:rFonts w:hint="eastAsia"/>
                <w:color w:val="auto"/>
              </w:rPr>
              <w:t>团队人员配备</w:t>
            </w:r>
          </w:p>
        </w:tc>
        <w:tc>
          <w:tcPr>
            <w:tcW w:w="5806" w:type="dxa"/>
            <w:vAlign w:val="center"/>
          </w:tcPr>
          <w:p w14:paraId="01141E6E">
            <w:pPr>
              <w:rPr>
                <w:rFonts w:hint="eastAsia" w:hAnsi="宋体"/>
                <w:color w:val="auto"/>
                <w:szCs w:val="21"/>
              </w:rPr>
            </w:pPr>
            <w:r>
              <w:rPr>
                <w:rFonts w:hint="eastAsia" w:hAnsi="宋体"/>
                <w:color w:val="auto"/>
                <w:szCs w:val="21"/>
              </w:rPr>
              <w:t>团队人员配备架构科学合理，专业齐全，得4分；</w:t>
            </w:r>
          </w:p>
          <w:p w14:paraId="2B8FA9AF">
            <w:pPr>
              <w:pStyle w:val="2"/>
              <w:spacing w:after="0"/>
              <w:rPr>
                <w:rFonts w:hint="eastAsia" w:hAnsi="宋体"/>
                <w:color w:val="auto"/>
                <w:szCs w:val="21"/>
              </w:rPr>
            </w:pPr>
            <w:r>
              <w:rPr>
                <w:rFonts w:hint="eastAsia" w:hAnsi="宋体"/>
                <w:color w:val="auto"/>
                <w:szCs w:val="21"/>
              </w:rPr>
              <w:t>团队人员配备一般，得3分；</w:t>
            </w:r>
          </w:p>
          <w:p w14:paraId="2A500A43">
            <w:pPr>
              <w:pStyle w:val="2"/>
              <w:spacing w:after="0"/>
              <w:rPr>
                <w:rFonts w:hint="eastAsia" w:hAnsi="宋体"/>
                <w:color w:val="auto"/>
                <w:szCs w:val="21"/>
              </w:rPr>
            </w:pPr>
            <w:r>
              <w:rPr>
                <w:rFonts w:hint="eastAsia" w:hAnsi="宋体"/>
                <w:color w:val="auto"/>
                <w:szCs w:val="21"/>
              </w:rPr>
              <w:t>团队人员配备架构略欠缺，得2分；</w:t>
            </w:r>
          </w:p>
          <w:p w14:paraId="22565A03">
            <w:pPr>
              <w:pStyle w:val="2"/>
              <w:spacing w:after="0"/>
              <w:rPr>
                <w:rFonts w:hint="eastAsia" w:hAnsi="宋体"/>
                <w:color w:val="auto"/>
                <w:szCs w:val="21"/>
              </w:rPr>
            </w:pPr>
            <w:r>
              <w:rPr>
                <w:rFonts w:hint="eastAsia" w:hAnsi="宋体"/>
                <w:color w:val="auto"/>
                <w:szCs w:val="21"/>
              </w:rPr>
              <w:t>未提供不得分。</w:t>
            </w:r>
          </w:p>
        </w:tc>
        <w:tc>
          <w:tcPr>
            <w:tcW w:w="1622" w:type="dxa"/>
            <w:shd w:val="clear" w:color="auto" w:fill="auto"/>
            <w:vAlign w:val="center"/>
          </w:tcPr>
          <w:p w14:paraId="558357A6">
            <w:pPr>
              <w:spacing w:line="360" w:lineRule="auto"/>
              <w:jc w:val="center"/>
              <w:rPr>
                <w:color w:val="auto"/>
              </w:rPr>
            </w:pPr>
            <w:r>
              <w:rPr>
                <w:rFonts w:hint="eastAsia"/>
                <w:color w:val="auto"/>
              </w:rPr>
              <w:t>4</w:t>
            </w:r>
          </w:p>
        </w:tc>
      </w:tr>
      <w:tr w14:paraId="06C7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900" w:type="dxa"/>
            <w:vMerge w:val="restart"/>
            <w:shd w:val="clear" w:color="auto" w:fill="auto"/>
            <w:vAlign w:val="center"/>
          </w:tcPr>
          <w:p w14:paraId="6B15782C">
            <w:pPr>
              <w:rPr>
                <w:color w:val="auto"/>
                <w:lang w:val="zh-CN"/>
              </w:rPr>
            </w:pPr>
            <w:r>
              <w:rPr>
                <w:rFonts w:hint="eastAsia"/>
                <w:color w:val="auto"/>
                <w:lang w:val="zh-CN"/>
              </w:rPr>
              <w:t>技术部分</w:t>
            </w:r>
          </w:p>
        </w:tc>
        <w:tc>
          <w:tcPr>
            <w:tcW w:w="1369" w:type="dxa"/>
            <w:shd w:val="clear" w:color="auto" w:fill="auto"/>
            <w:vAlign w:val="center"/>
          </w:tcPr>
          <w:p w14:paraId="4FE8C777">
            <w:pPr>
              <w:rPr>
                <w:color w:val="auto"/>
                <w:lang w:val="zh-CN"/>
              </w:rPr>
            </w:pPr>
            <w:r>
              <w:rPr>
                <w:rFonts w:hint="eastAsia"/>
                <w:color w:val="auto"/>
                <w:lang w:val="zh-CN"/>
              </w:rPr>
              <w:t>供应商</w:t>
            </w:r>
            <w:r>
              <w:rPr>
                <w:rFonts w:hint="eastAsia"/>
                <w:color w:val="auto"/>
              </w:rPr>
              <w:t>实施方</w:t>
            </w:r>
            <w:r>
              <w:rPr>
                <w:rFonts w:hint="eastAsia"/>
                <w:color w:val="auto"/>
                <w:lang w:val="zh-CN"/>
              </w:rPr>
              <w:t>案与技术措施</w:t>
            </w:r>
          </w:p>
        </w:tc>
        <w:tc>
          <w:tcPr>
            <w:tcW w:w="5806" w:type="dxa"/>
            <w:vAlign w:val="center"/>
          </w:tcPr>
          <w:p w14:paraId="711DC575">
            <w:pPr>
              <w:rPr>
                <w:rFonts w:hint="eastAsia" w:hAnsi="宋体" w:cs="宋体"/>
                <w:color w:val="auto"/>
                <w:szCs w:val="21"/>
              </w:rPr>
            </w:pPr>
            <w:r>
              <w:rPr>
                <w:rFonts w:hint="eastAsia" w:hAnsi="宋体" w:cs="宋体"/>
                <w:color w:val="auto"/>
                <w:szCs w:val="21"/>
              </w:rPr>
              <w:t>实施方案内容完整、科学合理、针对性强，得5分；</w:t>
            </w:r>
          </w:p>
          <w:p w14:paraId="0AA73B25">
            <w:pPr>
              <w:rPr>
                <w:rFonts w:hint="eastAsia" w:hAnsi="宋体" w:cs="宋体"/>
                <w:color w:val="auto"/>
                <w:szCs w:val="21"/>
              </w:rPr>
            </w:pPr>
            <w:r>
              <w:rPr>
                <w:rFonts w:hint="eastAsia" w:hAnsi="宋体" w:cs="宋体"/>
                <w:color w:val="auto"/>
                <w:szCs w:val="21"/>
              </w:rPr>
              <w:t>实施方案内容完整、针对性一般，得3分</w:t>
            </w:r>
          </w:p>
          <w:p w14:paraId="54746B39">
            <w:pPr>
              <w:rPr>
                <w:rFonts w:hint="eastAsia" w:hAnsi="宋体" w:cs="宋体"/>
                <w:color w:val="auto"/>
                <w:szCs w:val="21"/>
              </w:rPr>
            </w:pPr>
            <w:r>
              <w:rPr>
                <w:rFonts w:hint="eastAsia" w:hAnsi="宋体" w:cs="宋体"/>
                <w:color w:val="auto"/>
                <w:szCs w:val="21"/>
              </w:rPr>
              <w:t>实施方案内容</w:t>
            </w:r>
            <w:r>
              <w:rPr>
                <w:rFonts w:hint="eastAsia"/>
                <w:color w:val="auto"/>
              </w:rPr>
              <w:t>较差、基本满足工程需要</w:t>
            </w:r>
            <w:r>
              <w:rPr>
                <w:rFonts w:hint="eastAsia" w:hAnsi="宋体" w:cs="宋体"/>
                <w:color w:val="auto"/>
                <w:szCs w:val="21"/>
              </w:rPr>
              <w:t>，得1分；</w:t>
            </w:r>
          </w:p>
          <w:p w14:paraId="28D9E9F5">
            <w:pPr>
              <w:rPr>
                <w:color w:val="auto"/>
              </w:rPr>
            </w:pPr>
            <w:r>
              <w:rPr>
                <w:rFonts w:hint="eastAsia" w:hAnsi="宋体" w:cs="宋体"/>
                <w:color w:val="auto"/>
                <w:szCs w:val="21"/>
              </w:rPr>
              <w:t>未提供不得分。</w:t>
            </w:r>
          </w:p>
        </w:tc>
        <w:tc>
          <w:tcPr>
            <w:tcW w:w="1622" w:type="dxa"/>
            <w:shd w:val="clear" w:color="auto" w:fill="auto"/>
            <w:vAlign w:val="center"/>
          </w:tcPr>
          <w:p w14:paraId="6997B2BE">
            <w:pPr>
              <w:spacing w:line="360" w:lineRule="auto"/>
              <w:jc w:val="center"/>
              <w:rPr>
                <w:color w:val="auto"/>
              </w:rPr>
            </w:pPr>
            <w:r>
              <w:rPr>
                <w:rFonts w:hint="eastAsia"/>
                <w:color w:val="auto"/>
              </w:rPr>
              <w:t>5</w:t>
            </w:r>
          </w:p>
        </w:tc>
      </w:tr>
      <w:tr w14:paraId="194C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13269052">
            <w:pPr>
              <w:rPr>
                <w:color w:val="auto"/>
                <w:lang w:val="zh-CN"/>
              </w:rPr>
            </w:pPr>
          </w:p>
        </w:tc>
        <w:tc>
          <w:tcPr>
            <w:tcW w:w="1369" w:type="dxa"/>
            <w:shd w:val="clear" w:color="auto" w:fill="auto"/>
            <w:vAlign w:val="center"/>
          </w:tcPr>
          <w:p w14:paraId="58F5374A">
            <w:pPr>
              <w:rPr>
                <w:color w:val="auto"/>
                <w:lang w:val="zh-CN"/>
              </w:rPr>
            </w:pPr>
            <w:r>
              <w:rPr>
                <w:rFonts w:hint="eastAsia"/>
                <w:color w:val="auto"/>
                <w:lang w:val="zh-CN"/>
              </w:rPr>
              <w:t>质量管理体系与保证措施</w:t>
            </w:r>
          </w:p>
        </w:tc>
        <w:tc>
          <w:tcPr>
            <w:tcW w:w="5806" w:type="dxa"/>
            <w:vAlign w:val="center"/>
          </w:tcPr>
          <w:p w14:paraId="27C3370A">
            <w:pPr>
              <w:rPr>
                <w:rFonts w:hint="eastAsia" w:hAnsi="宋体" w:cs="宋体"/>
                <w:color w:val="auto"/>
                <w:szCs w:val="21"/>
              </w:rPr>
            </w:pPr>
            <w:r>
              <w:rPr>
                <w:rFonts w:hint="eastAsia" w:hAnsi="宋体" w:cs="宋体"/>
                <w:color w:val="auto"/>
                <w:szCs w:val="21"/>
              </w:rPr>
              <w:t>措施内容完整、科学合理、针对性强，得4分；</w:t>
            </w:r>
          </w:p>
          <w:p w14:paraId="3C8787E3">
            <w:pPr>
              <w:rPr>
                <w:rFonts w:hint="eastAsia" w:hAnsi="宋体" w:cs="宋体"/>
                <w:color w:val="auto"/>
                <w:szCs w:val="21"/>
              </w:rPr>
            </w:pPr>
            <w:r>
              <w:rPr>
                <w:rFonts w:hint="eastAsia" w:hAnsi="宋体" w:cs="宋体"/>
                <w:color w:val="auto"/>
                <w:szCs w:val="21"/>
              </w:rPr>
              <w:t>措施内容及针对性有欠缺较差，得2分；</w:t>
            </w:r>
          </w:p>
          <w:p w14:paraId="1746BFB4">
            <w:pPr>
              <w:rPr>
                <w:color w:val="auto"/>
              </w:rPr>
            </w:pPr>
            <w:r>
              <w:rPr>
                <w:rFonts w:hint="eastAsia" w:hAnsi="宋体" w:cs="宋体"/>
                <w:color w:val="auto"/>
                <w:szCs w:val="21"/>
              </w:rPr>
              <w:t>未提供不得分。</w:t>
            </w:r>
          </w:p>
        </w:tc>
        <w:tc>
          <w:tcPr>
            <w:tcW w:w="1622" w:type="dxa"/>
            <w:shd w:val="clear" w:color="auto" w:fill="auto"/>
            <w:vAlign w:val="center"/>
          </w:tcPr>
          <w:p w14:paraId="15090760">
            <w:pPr>
              <w:spacing w:line="360" w:lineRule="auto"/>
              <w:jc w:val="center"/>
              <w:rPr>
                <w:color w:val="auto"/>
              </w:rPr>
            </w:pPr>
            <w:r>
              <w:rPr>
                <w:rFonts w:hint="eastAsia"/>
                <w:color w:val="auto"/>
              </w:rPr>
              <w:t>4</w:t>
            </w:r>
          </w:p>
        </w:tc>
      </w:tr>
      <w:tr w14:paraId="0E14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22DA9E4D">
            <w:pPr>
              <w:rPr>
                <w:color w:val="auto"/>
              </w:rPr>
            </w:pPr>
            <w:r>
              <w:rPr>
                <w:rFonts w:hint="eastAsia"/>
                <w:color w:val="auto"/>
                <w:lang w:val="zh-CN"/>
              </w:rPr>
              <w:t xml:space="preserve"> </w:t>
            </w:r>
            <w:r>
              <w:rPr>
                <w:rFonts w:hint="eastAsia"/>
                <w:color w:val="auto"/>
              </w:rPr>
              <w:t xml:space="preserve"> </w:t>
            </w:r>
          </w:p>
        </w:tc>
        <w:tc>
          <w:tcPr>
            <w:tcW w:w="1369" w:type="dxa"/>
            <w:shd w:val="clear" w:color="auto" w:fill="auto"/>
            <w:vAlign w:val="center"/>
          </w:tcPr>
          <w:p w14:paraId="30C57FAB">
            <w:pPr>
              <w:rPr>
                <w:color w:val="auto"/>
                <w:lang w:val="zh-CN"/>
              </w:rPr>
            </w:pPr>
            <w:r>
              <w:rPr>
                <w:rFonts w:hint="eastAsia"/>
                <w:color w:val="auto"/>
                <w:lang w:val="zh-CN"/>
              </w:rPr>
              <w:t>安全和绿色施工保障措施</w:t>
            </w:r>
          </w:p>
        </w:tc>
        <w:tc>
          <w:tcPr>
            <w:tcW w:w="5806" w:type="dxa"/>
            <w:vAlign w:val="center"/>
          </w:tcPr>
          <w:p w14:paraId="23AB5DFB">
            <w:pPr>
              <w:rPr>
                <w:rFonts w:hint="eastAsia" w:hAnsi="宋体" w:cs="宋体"/>
                <w:color w:val="auto"/>
                <w:szCs w:val="21"/>
              </w:rPr>
            </w:pPr>
            <w:r>
              <w:rPr>
                <w:rFonts w:hint="eastAsia" w:hAnsi="宋体" w:cs="宋体"/>
                <w:color w:val="auto"/>
                <w:szCs w:val="21"/>
              </w:rPr>
              <w:t>措施内容完整、科学合理、针对性强，得4分；</w:t>
            </w:r>
          </w:p>
          <w:p w14:paraId="404D8959">
            <w:pPr>
              <w:rPr>
                <w:rFonts w:hint="eastAsia" w:hAnsi="宋体" w:cs="宋体"/>
                <w:color w:val="auto"/>
                <w:szCs w:val="21"/>
              </w:rPr>
            </w:pPr>
            <w:r>
              <w:rPr>
                <w:rFonts w:hint="eastAsia" w:hAnsi="宋体" w:cs="宋体"/>
                <w:color w:val="auto"/>
                <w:szCs w:val="21"/>
              </w:rPr>
              <w:t>措施内容及针对性有欠缺较差，得2分；</w:t>
            </w:r>
          </w:p>
          <w:p w14:paraId="4A0E9921">
            <w:pPr>
              <w:rPr>
                <w:color w:val="auto"/>
              </w:rPr>
            </w:pPr>
            <w:r>
              <w:rPr>
                <w:rFonts w:hint="eastAsia" w:hAnsi="宋体" w:cs="宋体"/>
                <w:color w:val="auto"/>
                <w:szCs w:val="21"/>
              </w:rPr>
              <w:t>未提供不得分。</w:t>
            </w:r>
          </w:p>
        </w:tc>
        <w:tc>
          <w:tcPr>
            <w:tcW w:w="1622" w:type="dxa"/>
            <w:shd w:val="clear" w:color="auto" w:fill="auto"/>
            <w:vAlign w:val="center"/>
          </w:tcPr>
          <w:p w14:paraId="5DB68BA9">
            <w:pPr>
              <w:spacing w:line="360" w:lineRule="auto"/>
              <w:jc w:val="center"/>
              <w:rPr>
                <w:color w:val="auto"/>
              </w:rPr>
            </w:pPr>
            <w:r>
              <w:rPr>
                <w:rFonts w:hint="eastAsia"/>
                <w:color w:val="auto"/>
              </w:rPr>
              <w:t>4</w:t>
            </w:r>
          </w:p>
        </w:tc>
      </w:tr>
      <w:tr w14:paraId="5256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64868B9A">
            <w:pPr>
              <w:rPr>
                <w:color w:val="auto"/>
                <w:lang w:val="zh-CN"/>
              </w:rPr>
            </w:pPr>
          </w:p>
        </w:tc>
        <w:tc>
          <w:tcPr>
            <w:tcW w:w="1369" w:type="dxa"/>
            <w:shd w:val="clear" w:color="auto" w:fill="auto"/>
            <w:vAlign w:val="center"/>
          </w:tcPr>
          <w:p w14:paraId="1D8E9FED">
            <w:pPr>
              <w:rPr>
                <w:color w:val="auto"/>
                <w:lang w:val="zh-CN"/>
              </w:rPr>
            </w:pPr>
            <w:r>
              <w:rPr>
                <w:rFonts w:hint="eastAsia"/>
                <w:color w:val="auto"/>
                <w:lang w:val="zh-CN"/>
              </w:rPr>
              <w:t>施工进度计划与保证措施</w:t>
            </w:r>
          </w:p>
        </w:tc>
        <w:tc>
          <w:tcPr>
            <w:tcW w:w="5806" w:type="dxa"/>
            <w:vAlign w:val="center"/>
          </w:tcPr>
          <w:p w14:paraId="2967DA19">
            <w:pPr>
              <w:rPr>
                <w:rFonts w:hint="eastAsia" w:hAnsi="宋体" w:cs="宋体"/>
                <w:color w:val="auto"/>
                <w:szCs w:val="21"/>
              </w:rPr>
            </w:pPr>
            <w:r>
              <w:rPr>
                <w:rFonts w:hint="eastAsia" w:hAnsi="宋体" w:cs="宋体"/>
                <w:color w:val="auto"/>
                <w:szCs w:val="21"/>
              </w:rPr>
              <w:t>措施内容完整、科学合理、针对性强，得4分；</w:t>
            </w:r>
          </w:p>
          <w:p w14:paraId="12CFAB9D">
            <w:pPr>
              <w:rPr>
                <w:rFonts w:hint="eastAsia" w:hAnsi="宋体" w:cs="宋体"/>
                <w:color w:val="auto"/>
                <w:szCs w:val="21"/>
              </w:rPr>
            </w:pPr>
            <w:r>
              <w:rPr>
                <w:rFonts w:hint="eastAsia" w:hAnsi="宋体" w:cs="宋体"/>
                <w:color w:val="auto"/>
                <w:szCs w:val="21"/>
              </w:rPr>
              <w:t>措施内容及针对性有欠缺较差，得2分；</w:t>
            </w:r>
          </w:p>
          <w:p w14:paraId="57695518">
            <w:pPr>
              <w:rPr>
                <w:color w:val="auto"/>
              </w:rPr>
            </w:pPr>
            <w:r>
              <w:rPr>
                <w:rFonts w:hint="eastAsia" w:hAnsi="宋体" w:cs="宋体"/>
                <w:color w:val="auto"/>
                <w:szCs w:val="21"/>
              </w:rPr>
              <w:t>未提供不得分。</w:t>
            </w:r>
          </w:p>
        </w:tc>
        <w:tc>
          <w:tcPr>
            <w:tcW w:w="1622" w:type="dxa"/>
            <w:shd w:val="clear" w:color="auto" w:fill="auto"/>
            <w:vAlign w:val="center"/>
          </w:tcPr>
          <w:p w14:paraId="5FC1DA6E">
            <w:pPr>
              <w:spacing w:line="360" w:lineRule="auto"/>
              <w:jc w:val="center"/>
              <w:rPr>
                <w:color w:val="auto"/>
              </w:rPr>
            </w:pPr>
            <w:r>
              <w:rPr>
                <w:rFonts w:hint="eastAsia"/>
                <w:color w:val="auto"/>
              </w:rPr>
              <w:t>4</w:t>
            </w:r>
          </w:p>
        </w:tc>
      </w:tr>
      <w:tr w14:paraId="03FE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1AE6D78E">
            <w:pPr>
              <w:rPr>
                <w:color w:val="auto"/>
                <w:lang w:val="zh-CN"/>
              </w:rPr>
            </w:pPr>
          </w:p>
        </w:tc>
        <w:tc>
          <w:tcPr>
            <w:tcW w:w="1369" w:type="dxa"/>
            <w:shd w:val="clear" w:color="auto" w:fill="auto"/>
            <w:vAlign w:val="center"/>
          </w:tcPr>
          <w:p w14:paraId="5A32A520">
            <w:pPr>
              <w:rPr>
                <w:color w:val="auto"/>
                <w:lang w:val="zh-CN"/>
              </w:rPr>
            </w:pPr>
            <w:r>
              <w:rPr>
                <w:rFonts w:hint="eastAsia"/>
                <w:color w:val="auto"/>
                <w:lang w:val="zh-CN"/>
              </w:rPr>
              <w:t>学校施工项目特点分析</w:t>
            </w:r>
          </w:p>
        </w:tc>
        <w:tc>
          <w:tcPr>
            <w:tcW w:w="5806" w:type="dxa"/>
            <w:vAlign w:val="center"/>
          </w:tcPr>
          <w:p w14:paraId="6759A43E">
            <w:pPr>
              <w:rPr>
                <w:rFonts w:hint="eastAsia" w:hAnsi="宋体" w:cs="宋体"/>
                <w:color w:val="auto"/>
                <w:szCs w:val="21"/>
              </w:rPr>
            </w:pPr>
            <w:r>
              <w:rPr>
                <w:rFonts w:hint="eastAsia" w:hAnsi="宋体" w:cs="宋体"/>
                <w:color w:val="auto"/>
                <w:szCs w:val="21"/>
              </w:rPr>
              <w:t>措施内容完整、科学合理、针对性较强，得10分；</w:t>
            </w:r>
          </w:p>
          <w:p w14:paraId="4E555750">
            <w:pPr>
              <w:rPr>
                <w:rFonts w:hint="eastAsia" w:hAnsi="宋体" w:cs="宋体"/>
                <w:color w:val="auto"/>
                <w:szCs w:val="21"/>
              </w:rPr>
            </w:pPr>
            <w:r>
              <w:rPr>
                <w:rFonts w:hint="eastAsia" w:hAnsi="宋体" w:cs="宋体"/>
                <w:color w:val="auto"/>
                <w:szCs w:val="21"/>
              </w:rPr>
              <w:t>措施内容基本完整、针对性一般，得7分；</w:t>
            </w:r>
          </w:p>
          <w:p w14:paraId="2298D82B">
            <w:pPr>
              <w:pStyle w:val="2"/>
              <w:spacing w:after="0"/>
              <w:rPr>
                <w:color w:val="auto"/>
              </w:rPr>
            </w:pPr>
            <w:r>
              <w:rPr>
                <w:rFonts w:hint="eastAsia" w:hAnsi="宋体" w:cs="宋体"/>
                <w:color w:val="auto"/>
                <w:szCs w:val="21"/>
              </w:rPr>
              <w:t>措施内容欠缺，针对性弱，得4分；</w:t>
            </w:r>
          </w:p>
          <w:p w14:paraId="685F4C13">
            <w:pPr>
              <w:rPr>
                <w:rFonts w:hint="eastAsia" w:hAnsi="宋体" w:cs="宋体"/>
                <w:color w:val="auto"/>
                <w:szCs w:val="21"/>
              </w:rPr>
            </w:pPr>
            <w:r>
              <w:rPr>
                <w:rFonts w:hint="eastAsia" w:hAnsi="宋体" w:cs="宋体"/>
                <w:color w:val="auto"/>
                <w:szCs w:val="21"/>
              </w:rPr>
              <w:t>措施内容</w:t>
            </w:r>
            <w:r>
              <w:rPr>
                <w:rFonts w:hint="eastAsia"/>
                <w:color w:val="auto"/>
              </w:rPr>
              <w:t>较差、基本满足工程需要</w:t>
            </w:r>
            <w:r>
              <w:rPr>
                <w:rFonts w:hint="eastAsia" w:hAnsi="宋体" w:cs="宋体"/>
                <w:color w:val="auto"/>
                <w:szCs w:val="21"/>
              </w:rPr>
              <w:t>，得1分；</w:t>
            </w:r>
          </w:p>
          <w:p w14:paraId="2C96290E">
            <w:pPr>
              <w:rPr>
                <w:color w:val="auto"/>
              </w:rPr>
            </w:pPr>
            <w:r>
              <w:rPr>
                <w:rFonts w:hint="eastAsia" w:hAnsi="宋体" w:cs="宋体"/>
                <w:color w:val="auto"/>
                <w:szCs w:val="21"/>
              </w:rPr>
              <w:t>未提供不得分。</w:t>
            </w:r>
          </w:p>
        </w:tc>
        <w:tc>
          <w:tcPr>
            <w:tcW w:w="1622" w:type="dxa"/>
            <w:shd w:val="clear" w:color="auto" w:fill="auto"/>
            <w:vAlign w:val="center"/>
          </w:tcPr>
          <w:p w14:paraId="0FD09CFE">
            <w:pPr>
              <w:spacing w:line="360" w:lineRule="auto"/>
              <w:jc w:val="center"/>
              <w:rPr>
                <w:color w:val="auto"/>
              </w:rPr>
            </w:pPr>
            <w:r>
              <w:rPr>
                <w:rFonts w:hint="eastAsia"/>
                <w:color w:val="auto"/>
              </w:rPr>
              <w:t>10</w:t>
            </w:r>
          </w:p>
        </w:tc>
      </w:tr>
      <w:tr w14:paraId="4E95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313C6810">
            <w:pPr>
              <w:rPr>
                <w:color w:val="auto"/>
                <w:lang w:val="zh-CN"/>
              </w:rPr>
            </w:pPr>
          </w:p>
        </w:tc>
        <w:tc>
          <w:tcPr>
            <w:tcW w:w="1369" w:type="dxa"/>
            <w:shd w:val="clear" w:color="auto" w:fill="auto"/>
            <w:vAlign w:val="center"/>
          </w:tcPr>
          <w:p w14:paraId="1257BC7D">
            <w:pPr>
              <w:rPr>
                <w:color w:val="auto"/>
                <w:lang w:val="zh-CN"/>
              </w:rPr>
            </w:pPr>
            <w:r>
              <w:rPr>
                <w:rFonts w:hint="eastAsia"/>
                <w:color w:val="auto"/>
                <w:lang w:val="zh-CN"/>
              </w:rPr>
              <w:t>成品保护措施</w:t>
            </w:r>
          </w:p>
        </w:tc>
        <w:tc>
          <w:tcPr>
            <w:tcW w:w="5806" w:type="dxa"/>
            <w:vAlign w:val="center"/>
          </w:tcPr>
          <w:p w14:paraId="293EBDC6">
            <w:pPr>
              <w:rPr>
                <w:rFonts w:hint="eastAsia" w:hAnsi="宋体" w:cs="宋体"/>
                <w:color w:val="auto"/>
                <w:szCs w:val="21"/>
              </w:rPr>
            </w:pPr>
            <w:r>
              <w:rPr>
                <w:rFonts w:hint="eastAsia" w:hAnsi="宋体" w:cs="宋体"/>
                <w:color w:val="auto"/>
                <w:szCs w:val="21"/>
              </w:rPr>
              <w:t>措施内容完整、科学合理、针对性强，得4分；</w:t>
            </w:r>
          </w:p>
          <w:p w14:paraId="67F2DC3A">
            <w:pPr>
              <w:rPr>
                <w:rFonts w:hint="eastAsia" w:hAnsi="宋体" w:cs="宋体"/>
                <w:color w:val="auto"/>
                <w:szCs w:val="21"/>
              </w:rPr>
            </w:pPr>
            <w:r>
              <w:rPr>
                <w:rFonts w:hint="eastAsia" w:hAnsi="宋体" w:cs="宋体"/>
                <w:color w:val="auto"/>
                <w:szCs w:val="21"/>
              </w:rPr>
              <w:t>措施内容及针对性有欠缺较差，得2分；</w:t>
            </w:r>
          </w:p>
          <w:p w14:paraId="1573601E">
            <w:pPr>
              <w:rPr>
                <w:color w:val="auto"/>
              </w:rPr>
            </w:pPr>
            <w:r>
              <w:rPr>
                <w:rFonts w:hint="eastAsia" w:hAnsi="宋体" w:cs="宋体"/>
                <w:color w:val="auto"/>
                <w:szCs w:val="21"/>
              </w:rPr>
              <w:t>未提供不得分。</w:t>
            </w:r>
          </w:p>
        </w:tc>
        <w:tc>
          <w:tcPr>
            <w:tcW w:w="1622" w:type="dxa"/>
            <w:shd w:val="clear" w:color="auto" w:fill="auto"/>
            <w:vAlign w:val="center"/>
          </w:tcPr>
          <w:p w14:paraId="36E21DAD">
            <w:pPr>
              <w:spacing w:line="360" w:lineRule="auto"/>
              <w:jc w:val="center"/>
              <w:rPr>
                <w:color w:val="auto"/>
              </w:rPr>
            </w:pPr>
            <w:r>
              <w:rPr>
                <w:rFonts w:hint="eastAsia"/>
                <w:color w:val="auto"/>
              </w:rPr>
              <w:t>4</w:t>
            </w:r>
          </w:p>
        </w:tc>
      </w:tr>
      <w:tr w14:paraId="1371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1D268CB4">
            <w:pPr>
              <w:rPr>
                <w:color w:val="auto"/>
                <w:lang w:val="zh-CN"/>
              </w:rPr>
            </w:pPr>
          </w:p>
        </w:tc>
        <w:tc>
          <w:tcPr>
            <w:tcW w:w="1369" w:type="dxa"/>
            <w:shd w:val="clear" w:color="auto" w:fill="auto"/>
            <w:vAlign w:val="center"/>
          </w:tcPr>
          <w:p w14:paraId="3C6BE282">
            <w:pPr>
              <w:rPr>
                <w:color w:val="auto"/>
                <w:lang w:val="zh-CN"/>
              </w:rPr>
            </w:pPr>
            <w:r>
              <w:rPr>
                <w:rFonts w:hint="eastAsia"/>
                <w:color w:val="auto"/>
                <w:lang w:val="zh-CN"/>
              </w:rPr>
              <w:t>施工机械的配备及保证措施</w:t>
            </w:r>
          </w:p>
        </w:tc>
        <w:tc>
          <w:tcPr>
            <w:tcW w:w="5806" w:type="dxa"/>
            <w:vAlign w:val="center"/>
          </w:tcPr>
          <w:p w14:paraId="73C46691">
            <w:pPr>
              <w:rPr>
                <w:rFonts w:hint="eastAsia" w:hAnsi="宋体" w:cs="宋体"/>
                <w:color w:val="auto"/>
                <w:szCs w:val="21"/>
              </w:rPr>
            </w:pPr>
            <w:r>
              <w:rPr>
                <w:rFonts w:hint="eastAsia" w:hAnsi="宋体" w:cs="宋体"/>
                <w:color w:val="auto"/>
                <w:szCs w:val="21"/>
              </w:rPr>
              <w:t>措施内容完整、科学合理、针对性强，得2分；</w:t>
            </w:r>
          </w:p>
          <w:p w14:paraId="79362F1B">
            <w:pPr>
              <w:rPr>
                <w:rFonts w:hint="eastAsia" w:hAnsi="宋体" w:cs="宋体"/>
                <w:color w:val="auto"/>
                <w:szCs w:val="21"/>
              </w:rPr>
            </w:pPr>
            <w:r>
              <w:rPr>
                <w:rFonts w:hint="eastAsia" w:hAnsi="宋体" w:cs="宋体"/>
                <w:color w:val="auto"/>
                <w:szCs w:val="21"/>
              </w:rPr>
              <w:t>措施内容及针对性有欠缺较差，得1分；</w:t>
            </w:r>
          </w:p>
          <w:p w14:paraId="70BF3F1C">
            <w:pPr>
              <w:rPr>
                <w:rFonts w:hint="eastAsia" w:hAnsi="宋体" w:cs="宋体"/>
                <w:color w:val="auto"/>
                <w:szCs w:val="21"/>
              </w:rPr>
            </w:pPr>
            <w:r>
              <w:rPr>
                <w:rFonts w:hint="eastAsia" w:hAnsi="宋体" w:cs="宋体"/>
                <w:color w:val="auto"/>
                <w:szCs w:val="21"/>
              </w:rPr>
              <w:t>未提供不得分。</w:t>
            </w:r>
          </w:p>
        </w:tc>
        <w:tc>
          <w:tcPr>
            <w:tcW w:w="1622" w:type="dxa"/>
            <w:shd w:val="clear" w:color="auto" w:fill="auto"/>
            <w:vAlign w:val="center"/>
          </w:tcPr>
          <w:p w14:paraId="2FD7B42F">
            <w:pPr>
              <w:spacing w:line="360" w:lineRule="auto"/>
              <w:jc w:val="center"/>
              <w:rPr>
                <w:color w:val="auto"/>
              </w:rPr>
            </w:pPr>
            <w:r>
              <w:rPr>
                <w:rFonts w:hint="eastAsia"/>
                <w:color w:val="auto"/>
              </w:rPr>
              <w:t>2</w:t>
            </w:r>
          </w:p>
        </w:tc>
      </w:tr>
      <w:tr w14:paraId="2777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7B4B3A67">
            <w:pPr>
              <w:rPr>
                <w:color w:val="auto"/>
                <w:lang w:val="zh-CN"/>
              </w:rPr>
            </w:pPr>
          </w:p>
        </w:tc>
        <w:tc>
          <w:tcPr>
            <w:tcW w:w="1369" w:type="dxa"/>
            <w:shd w:val="clear" w:color="auto" w:fill="auto"/>
            <w:vAlign w:val="center"/>
          </w:tcPr>
          <w:p w14:paraId="5FD93A18">
            <w:pPr>
              <w:rPr>
                <w:color w:val="auto"/>
                <w:lang w:val="zh-CN"/>
              </w:rPr>
            </w:pPr>
            <w:r>
              <w:rPr>
                <w:rFonts w:hint="eastAsia"/>
                <w:color w:val="auto"/>
                <w:lang w:val="zh-CN"/>
              </w:rPr>
              <w:t>售后服务及保障措施</w:t>
            </w:r>
          </w:p>
        </w:tc>
        <w:tc>
          <w:tcPr>
            <w:tcW w:w="5806" w:type="dxa"/>
            <w:vAlign w:val="center"/>
          </w:tcPr>
          <w:p w14:paraId="03BA5A60">
            <w:pPr>
              <w:rPr>
                <w:rFonts w:hint="eastAsia" w:hAnsi="宋体" w:cs="宋体"/>
                <w:color w:val="auto"/>
                <w:szCs w:val="21"/>
              </w:rPr>
            </w:pPr>
            <w:r>
              <w:rPr>
                <w:rFonts w:hint="eastAsia" w:hAnsi="宋体" w:cs="宋体"/>
                <w:color w:val="auto"/>
                <w:szCs w:val="21"/>
              </w:rPr>
              <w:t>措施内容完整、科学合理、针对性强，得2分；</w:t>
            </w:r>
          </w:p>
          <w:p w14:paraId="636D5233">
            <w:pPr>
              <w:rPr>
                <w:rFonts w:hint="eastAsia" w:hAnsi="宋体" w:cs="宋体"/>
                <w:color w:val="auto"/>
                <w:szCs w:val="21"/>
              </w:rPr>
            </w:pPr>
            <w:r>
              <w:rPr>
                <w:rFonts w:hint="eastAsia" w:hAnsi="宋体" w:cs="宋体"/>
                <w:color w:val="auto"/>
                <w:szCs w:val="21"/>
              </w:rPr>
              <w:t>措施内容及针对性有欠缺较差，得1分；</w:t>
            </w:r>
          </w:p>
          <w:p w14:paraId="013C1DD9">
            <w:pPr>
              <w:rPr>
                <w:color w:val="auto"/>
              </w:rPr>
            </w:pPr>
            <w:r>
              <w:rPr>
                <w:rFonts w:hint="eastAsia" w:hAnsi="宋体" w:cs="宋体"/>
                <w:color w:val="auto"/>
                <w:szCs w:val="21"/>
              </w:rPr>
              <w:t>未提供不得分。</w:t>
            </w:r>
          </w:p>
        </w:tc>
        <w:tc>
          <w:tcPr>
            <w:tcW w:w="1622" w:type="dxa"/>
            <w:shd w:val="clear" w:color="auto" w:fill="auto"/>
            <w:vAlign w:val="center"/>
          </w:tcPr>
          <w:p w14:paraId="52B6B142">
            <w:pPr>
              <w:spacing w:line="360" w:lineRule="auto"/>
              <w:jc w:val="center"/>
              <w:rPr>
                <w:color w:val="auto"/>
              </w:rPr>
            </w:pPr>
            <w:r>
              <w:rPr>
                <w:rFonts w:hint="eastAsia"/>
                <w:color w:val="auto"/>
              </w:rPr>
              <w:t>2</w:t>
            </w:r>
          </w:p>
        </w:tc>
      </w:tr>
      <w:tr w14:paraId="6C59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04D433FD">
            <w:pPr>
              <w:rPr>
                <w:color w:val="auto"/>
                <w:lang w:val="zh-CN"/>
              </w:rPr>
            </w:pPr>
          </w:p>
        </w:tc>
        <w:tc>
          <w:tcPr>
            <w:tcW w:w="1369" w:type="dxa"/>
            <w:shd w:val="clear" w:color="auto" w:fill="auto"/>
            <w:vAlign w:val="center"/>
          </w:tcPr>
          <w:p w14:paraId="7739A73A">
            <w:pPr>
              <w:rPr>
                <w:color w:val="auto"/>
                <w:lang w:val="zh-CN"/>
              </w:rPr>
            </w:pPr>
            <w:r>
              <w:rPr>
                <w:rFonts w:hint="eastAsia"/>
                <w:color w:val="auto"/>
                <w:lang w:val="zh-CN"/>
              </w:rPr>
              <w:t>设备技术要求与保证措施</w:t>
            </w:r>
          </w:p>
        </w:tc>
        <w:tc>
          <w:tcPr>
            <w:tcW w:w="5806" w:type="dxa"/>
            <w:shd w:val="clear" w:color="auto" w:fill="auto"/>
            <w:vAlign w:val="center"/>
          </w:tcPr>
          <w:p w14:paraId="45B743E7">
            <w:pPr>
              <w:rPr>
                <w:color w:val="auto"/>
              </w:rPr>
            </w:pPr>
            <w:r>
              <w:rPr>
                <w:rFonts w:hint="eastAsia"/>
                <w:color w:val="auto"/>
                <w:lang w:val="zh-CN"/>
              </w:rPr>
              <w:t>完全满足</w:t>
            </w:r>
            <w:r>
              <w:rPr>
                <w:rFonts w:hint="eastAsia"/>
                <w:color w:val="auto"/>
              </w:rPr>
              <w:t>设备</w:t>
            </w:r>
            <w:r>
              <w:rPr>
                <w:rFonts w:hint="eastAsia"/>
                <w:color w:val="auto"/>
                <w:lang w:val="zh-CN"/>
              </w:rPr>
              <w:t>技术要求并提供证明文件的</w:t>
            </w:r>
            <w:r>
              <w:rPr>
                <w:rFonts w:hint="eastAsia"/>
                <w:color w:val="auto"/>
              </w:rPr>
              <w:t>10</w:t>
            </w:r>
            <w:r>
              <w:rPr>
                <w:rFonts w:hint="eastAsia"/>
                <w:color w:val="auto"/>
                <w:lang w:val="zh-CN"/>
              </w:rPr>
              <w:t>分；</w:t>
            </w:r>
          </w:p>
          <w:p w14:paraId="6177CBD0">
            <w:pPr>
              <w:rPr>
                <w:color w:val="auto"/>
                <w:lang w:val="zh-CN"/>
              </w:rPr>
            </w:pPr>
            <w:r>
              <w:rPr>
                <w:rFonts w:hint="eastAsia"/>
                <w:color w:val="auto"/>
                <w:lang w:val="zh-CN"/>
              </w:rPr>
              <w:t>基本满足</w:t>
            </w:r>
            <w:r>
              <w:rPr>
                <w:rFonts w:hint="eastAsia"/>
                <w:color w:val="auto"/>
              </w:rPr>
              <w:t>设备</w:t>
            </w:r>
            <w:r>
              <w:rPr>
                <w:rFonts w:hint="eastAsia"/>
                <w:color w:val="auto"/>
                <w:lang w:val="zh-CN"/>
              </w:rPr>
              <w:t>技术要求并提供证明文件的，</w:t>
            </w:r>
            <w:r>
              <w:rPr>
                <w:rFonts w:hint="eastAsia"/>
                <w:color w:val="auto"/>
              </w:rPr>
              <w:t>7</w:t>
            </w:r>
            <w:r>
              <w:rPr>
                <w:rFonts w:hint="eastAsia"/>
                <w:color w:val="auto"/>
                <w:lang w:val="zh-CN"/>
              </w:rPr>
              <w:t>分；</w:t>
            </w:r>
          </w:p>
          <w:p w14:paraId="4E72C242">
            <w:pPr>
              <w:rPr>
                <w:color w:val="auto"/>
                <w:lang w:val="zh-CN"/>
              </w:rPr>
            </w:pPr>
            <w:r>
              <w:rPr>
                <w:rFonts w:hint="eastAsia"/>
                <w:color w:val="auto"/>
              </w:rPr>
              <w:t>部分设备</w:t>
            </w:r>
            <w:r>
              <w:rPr>
                <w:rFonts w:hint="eastAsia"/>
                <w:color w:val="auto"/>
                <w:lang w:val="zh-CN"/>
              </w:rPr>
              <w:t>不满足</w:t>
            </w:r>
            <w:r>
              <w:rPr>
                <w:rFonts w:hint="eastAsia"/>
                <w:color w:val="auto"/>
              </w:rPr>
              <w:t>设备</w:t>
            </w:r>
            <w:r>
              <w:rPr>
                <w:rFonts w:hint="eastAsia"/>
                <w:color w:val="auto"/>
                <w:lang w:val="zh-CN"/>
              </w:rPr>
              <w:t>技术要求、不能提供证明文件的，</w:t>
            </w:r>
            <w:r>
              <w:rPr>
                <w:rFonts w:hint="eastAsia"/>
                <w:color w:val="auto"/>
              </w:rPr>
              <w:t>4</w:t>
            </w:r>
            <w:r>
              <w:rPr>
                <w:rFonts w:hint="eastAsia"/>
                <w:color w:val="auto"/>
                <w:lang w:val="zh-CN"/>
              </w:rPr>
              <w:t>分；</w:t>
            </w:r>
          </w:p>
          <w:p w14:paraId="3F9DB512">
            <w:pPr>
              <w:pStyle w:val="2"/>
              <w:rPr>
                <w:color w:val="auto"/>
              </w:rPr>
            </w:pPr>
            <w:r>
              <w:rPr>
                <w:rFonts w:hint="eastAsia"/>
                <w:color w:val="auto"/>
              </w:rPr>
              <w:t>完全不满足设备技术要求或未提供的不得分。</w:t>
            </w:r>
          </w:p>
        </w:tc>
        <w:tc>
          <w:tcPr>
            <w:tcW w:w="1622" w:type="dxa"/>
            <w:shd w:val="clear" w:color="auto" w:fill="auto"/>
            <w:vAlign w:val="center"/>
          </w:tcPr>
          <w:p w14:paraId="239FE0CC">
            <w:pPr>
              <w:jc w:val="center"/>
              <w:rPr>
                <w:color w:val="auto"/>
              </w:rPr>
            </w:pPr>
            <w:r>
              <w:rPr>
                <w:rFonts w:hint="eastAsia"/>
                <w:color w:val="auto"/>
              </w:rPr>
              <w:t>10</w:t>
            </w:r>
          </w:p>
        </w:tc>
      </w:tr>
      <w:tr w14:paraId="0C66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shd w:val="clear" w:color="auto" w:fill="auto"/>
            <w:vAlign w:val="center"/>
          </w:tcPr>
          <w:p w14:paraId="293084BD">
            <w:pPr>
              <w:rPr>
                <w:color w:val="auto"/>
                <w:lang w:val="zh-CN"/>
              </w:rPr>
            </w:pPr>
          </w:p>
        </w:tc>
        <w:tc>
          <w:tcPr>
            <w:tcW w:w="1369" w:type="dxa"/>
            <w:shd w:val="clear" w:color="auto" w:fill="auto"/>
            <w:vAlign w:val="center"/>
          </w:tcPr>
          <w:p w14:paraId="536716DA">
            <w:pPr>
              <w:rPr>
                <w:color w:val="auto"/>
                <w:lang w:val="zh-CN"/>
              </w:rPr>
            </w:pPr>
            <w:r>
              <w:rPr>
                <w:rFonts w:hint="eastAsia"/>
                <w:color w:val="auto"/>
                <w:lang w:val="zh-CN"/>
              </w:rPr>
              <w:t>其它增值服务内容</w:t>
            </w:r>
          </w:p>
        </w:tc>
        <w:tc>
          <w:tcPr>
            <w:tcW w:w="5806" w:type="dxa"/>
            <w:shd w:val="clear" w:color="auto" w:fill="auto"/>
            <w:vAlign w:val="center"/>
          </w:tcPr>
          <w:p w14:paraId="0F8FD2F7">
            <w:pPr>
              <w:rPr>
                <w:color w:val="auto"/>
                <w:lang w:val="zh-CN"/>
              </w:rPr>
            </w:pPr>
            <w:r>
              <w:rPr>
                <w:rFonts w:hint="eastAsia"/>
                <w:color w:val="auto"/>
                <w:lang w:val="zh-CN"/>
              </w:rPr>
              <w:t>内容完整、科学合理、针对性强，得</w:t>
            </w:r>
            <w:r>
              <w:rPr>
                <w:rFonts w:hint="eastAsia"/>
                <w:color w:val="auto"/>
              </w:rPr>
              <w:t>5</w:t>
            </w:r>
            <w:r>
              <w:rPr>
                <w:rFonts w:hint="eastAsia"/>
                <w:color w:val="auto"/>
                <w:lang w:val="zh-CN"/>
              </w:rPr>
              <w:t>分；</w:t>
            </w:r>
          </w:p>
          <w:p w14:paraId="1A0444CA">
            <w:pPr>
              <w:rPr>
                <w:color w:val="auto"/>
                <w:lang w:val="zh-CN"/>
              </w:rPr>
            </w:pPr>
            <w:r>
              <w:rPr>
                <w:rFonts w:hint="eastAsia"/>
                <w:color w:val="auto"/>
                <w:lang w:val="zh-CN"/>
              </w:rPr>
              <w:t>内容基本完整、针对性一般，得</w:t>
            </w:r>
            <w:r>
              <w:rPr>
                <w:rFonts w:hint="eastAsia"/>
                <w:color w:val="auto"/>
              </w:rPr>
              <w:t>3</w:t>
            </w:r>
            <w:r>
              <w:rPr>
                <w:rFonts w:hint="eastAsia"/>
                <w:color w:val="auto"/>
                <w:lang w:val="zh-CN"/>
              </w:rPr>
              <w:t>分</w:t>
            </w:r>
          </w:p>
          <w:p w14:paraId="324BDF87">
            <w:pPr>
              <w:rPr>
                <w:color w:val="auto"/>
                <w:lang w:val="zh-CN"/>
              </w:rPr>
            </w:pPr>
            <w:r>
              <w:rPr>
                <w:rFonts w:hint="eastAsia"/>
                <w:color w:val="auto"/>
                <w:lang w:val="zh-CN"/>
              </w:rPr>
              <w:t>内容较差、基本满足工程需要，得</w:t>
            </w:r>
            <w:r>
              <w:rPr>
                <w:rFonts w:hint="eastAsia"/>
                <w:color w:val="auto"/>
              </w:rPr>
              <w:t>1</w:t>
            </w:r>
            <w:r>
              <w:rPr>
                <w:rFonts w:hint="eastAsia"/>
                <w:color w:val="auto"/>
                <w:lang w:val="zh-CN"/>
              </w:rPr>
              <w:t>分；</w:t>
            </w:r>
          </w:p>
          <w:p w14:paraId="0C562BEC">
            <w:pPr>
              <w:rPr>
                <w:color w:val="auto"/>
                <w:lang w:val="zh-CN"/>
              </w:rPr>
            </w:pPr>
            <w:r>
              <w:rPr>
                <w:rFonts w:hint="eastAsia"/>
                <w:color w:val="auto"/>
                <w:lang w:val="zh-CN"/>
              </w:rPr>
              <w:t>未提供不得分。</w:t>
            </w:r>
          </w:p>
        </w:tc>
        <w:tc>
          <w:tcPr>
            <w:tcW w:w="1622" w:type="dxa"/>
            <w:shd w:val="clear" w:color="auto" w:fill="auto"/>
            <w:vAlign w:val="center"/>
          </w:tcPr>
          <w:p w14:paraId="1B3FBF77">
            <w:pPr>
              <w:jc w:val="center"/>
              <w:rPr>
                <w:color w:val="auto"/>
              </w:rPr>
            </w:pPr>
            <w:r>
              <w:rPr>
                <w:rFonts w:hint="eastAsia"/>
                <w:color w:val="auto"/>
              </w:rPr>
              <w:t>5</w:t>
            </w:r>
          </w:p>
        </w:tc>
      </w:tr>
    </w:tbl>
    <w:p w14:paraId="05F1FD67">
      <w:pPr>
        <w:pStyle w:val="5"/>
        <w:rPr>
          <w:rFonts w:hint="eastAsia" w:cs="Arial" w:asciiTheme="minorEastAsia" w:hAnsiTheme="minorEastAsia" w:eastAsiaTheme="minorEastAsia"/>
          <w:b w:val="0"/>
          <w:bCs w:val="0"/>
          <w:color w:val="auto"/>
        </w:rPr>
      </w:pPr>
      <w:r>
        <w:rPr>
          <w:rFonts w:cs="Arial" w:asciiTheme="minorEastAsia" w:hAnsiTheme="minorEastAsia" w:eastAsiaTheme="minorEastAsia"/>
          <w:b w:val="0"/>
          <w:bCs w:val="0"/>
          <w:color w:val="auto"/>
        </w:rPr>
        <w:br w:type="page"/>
      </w:r>
      <w:bookmarkStart w:id="1038" w:name="_Toc134702693"/>
      <w:r>
        <w:rPr>
          <w:rFonts w:asciiTheme="minorEastAsia" w:hAnsiTheme="minorEastAsia" w:eastAsiaTheme="minorEastAsia"/>
          <w:color w:val="auto"/>
          <w:sz w:val="36"/>
        </w:rPr>
        <w:t>第</w:t>
      </w:r>
      <w:r>
        <w:rPr>
          <w:rFonts w:hint="eastAsia" w:asciiTheme="minorEastAsia" w:hAnsiTheme="minorEastAsia" w:eastAsiaTheme="minorEastAsia"/>
          <w:color w:val="auto"/>
          <w:sz w:val="36"/>
        </w:rPr>
        <w:t>七</w:t>
      </w:r>
      <w:r>
        <w:rPr>
          <w:rFonts w:asciiTheme="minorEastAsia" w:hAnsiTheme="minorEastAsia" w:eastAsiaTheme="minorEastAsia"/>
          <w:color w:val="auto"/>
          <w:sz w:val="36"/>
        </w:rPr>
        <w:t>章</w:t>
      </w:r>
      <w:r>
        <w:rPr>
          <w:rFonts w:hint="eastAsia" w:asciiTheme="minorEastAsia" w:hAnsiTheme="minorEastAsia" w:eastAsiaTheme="minorEastAsia"/>
          <w:color w:val="auto"/>
          <w:sz w:val="36"/>
        </w:rPr>
        <w:t xml:space="preserve"> </w:t>
      </w:r>
      <w:r>
        <w:rPr>
          <w:rFonts w:asciiTheme="minorEastAsia" w:hAnsiTheme="minorEastAsia" w:eastAsiaTheme="minorEastAsia"/>
          <w:color w:val="auto"/>
          <w:sz w:val="36"/>
        </w:rPr>
        <w:t>附件-响应文件格式</w:t>
      </w:r>
      <w:bookmarkEnd w:id="1037"/>
      <w:bookmarkEnd w:id="1038"/>
    </w:p>
    <w:p w14:paraId="166306C6">
      <w:pPr>
        <w:widowControl/>
        <w:adjustRightInd/>
        <w:snapToGrid/>
        <w:spacing w:line="240" w:lineRule="auto"/>
        <w:jc w:val="left"/>
        <w:rPr>
          <w:rFonts w:hint="eastAsia" w:cs="Arial" w:asciiTheme="minorEastAsia" w:hAnsiTheme="minorEastAsia" w:eastAsiaTheme="minorEastAsia"/>
          <w:color w:val="auto"/>
        </w:rPr>
      </w:pPr>
    </w:p>
    <w:p w14:paraId="54868FE9">
      <w:pPr>
        <w:keepNext/>
        <w:keepLines/>
        <w:spacing w:line="360" w:lineRule="auto"/>
        <w:jc w:val="center"/>
        <w:outlineLvl w:val="1"/>
        <w:rPr>
          <w:rFonts w:hint="eastAsia" w:cs="Arial" w:asciiTheme="minorEastAsia" w:hAnsiTheme="minorEastAsia" w:eastAsiaTheme="minorEastAsia"/>
          <w:b/>
          <w:bCs/>
          <w:color w:val="auto"/>
          <w:kern w:val="0"/>
          <w:sz w:val="32"/>
          <w:szCs w:val="32"/>
        </w:rPr>
      </w:pPr>
      <w:bookmarkStart w:id="1039" w:name="_Toc372015019"/>
      <w:bookmarkStart w:id="1040" w:name="_Toc439773995"/>
      <w:bookmarkStart w:id="1041" w:name="_Toc432610289"/>
      <w:r>
        <w:rPr>
          <w:rFonts w:cs="Arial" w:asciiTheme="minorEastAsia" w:hAnsiTheme="minorEastAsia" w:eastAsiaTheme="minorEastAsia"/>
          <w:b/>
          <w:bCs/>
          <w:color w:val="auto"/>
          <w:kern w:val="0"/>
          <w:sz w:val="32"/>
          <w:szCs w:val="32"/>
        </w:rPr>
        <w:t>附件1</w:t>
      </w:r>
      <w:bookmarkEnd w:id="1039"/>
      <w:r>
        <w:rPr>
          <w:rFonts w:cs="Arial" w:asciiTheme="minorEastAsia" w:hAnsiTheme="minorEastAsia" w:eastAsiaTheme="minorEastAsia"/>
          <w:b/>
          <w:bCs/>
          <w:color w:val="auto"/>
          <w:kern w:val="0"/>
          <w:sz w:val="32"/>
          <w:szCs w:val="32"/>
        </w:rPr>
        <w:t>应答函</w:t>
      </w:r>
      <w:bookmarkEnd w:id="1040"/>
      <w:bookmarkEnd w:id="1041"/>
    </w:p>
    <w:p w14:paraId="01AECBAE">
      <w:pPr>
        <w:spacing w:line="360" w:lineRule="auto"/>
        <w:rPr>
          <w:rFonts w:hint="eastAsia" w:cs="Arial" w:asciiTheme="minorEastAsia" w:hAnsiTheme="minorEastAsia" w:eastAsiaTheme="minorEastAsia"/>
          <w:color w:val="auto"/>
        </w:rPr>
      </w:pPr>
      <w:bookmarkStart w:id="1042" w:name="_Hlt86827122"/>
      <w:bookmarkEnd w:id="1042"/>
      <w:bookmarkStart w:id="1043" w:name="_Toc83547687"/>
    </w:p>
    <w:p w14:paraId="37BFFD57">
      <w:pPr>
        <w:spacing w:line="360" w:lineRule="auto"/>
        <w:rPr>
          <w:rFonts w:hint="eastAsia" w:cs="Arial" w:asciiTheme="minorEastAsia" w:hAnsiTheme="minorEastAsia" w:eastAsiaTheme="minorEastAsia"/>
          <w:snapToGrid w:val="0"/>
          <w:color w:val="auto"/>
          <w:kern w:val="0"/>
        </w:rPr>
      </w:pPr>
      <w:r>
        <w:rPr>
          <w:rFonts w:cs="Arial" w:asciiTheme="minorEastAsia" w:hAnsiTheme="minorEastAsia" w:eastAsiaTheme="minorEastAsia"/>
          <w:snapToGrid w:val="0"/>
          <w:color w:val="auto"/>
          <w:kern w:val="0"/>
        </w:rPr>
        <w:t>致：</w:t>
      </w:r>
      <w:r>
        <w:rPr>
          <w:rFonts w:cs="Arial" w:asciiTheme="minorEastAsia" w:hAnsiTheme="minorEastAsia" w:eastAsiaTheme="minorEastAsia"/>
          <w:snapToGrid w:val="0"/>
          <w:color w:val="auto"/>
          <w:kern w:val="0"/>
          <w:u w:val="single"/>
        </w:rPr>
        <w:t>（采购代理机构）</w:t>
      </w:r>
    </w:p>
    <w:p w14:paraId="5F0D7550">
      <w:pPr>
        <w:spacing w:line="360" w:lineRule="auto"/>
        <w:ind w:firstLine="480" w:firstLineChars="200"/>
        <w:rPr>
          <w:rFonts w:hint="eastAsia" w:cs="Arial" w:asciiTheme="minorEastAsia" w:hAnsiTheme="minorEastAsia" w:eastAsiaTheme="minorEastAsia"/>
          <w:snapToGrid w:val="0"/>
          <w:color w:val="auto"/>
          <w:szCs w:val="24"/>
        </w:rPr>
      </w:pPr>
      <w:r>
        <w:rPr>
          <w:rFonts w:hint="eastAsia" w:cs="Arial" w:asciiTheme="minorEastAsia" w:hAnsiTheme="minorEastAsia" w:eastAsiaTheme="minorEastAsia"/>
          <w:snapToGrid w:val="0"/>
          <w:color w:val="auto"/>
          <w:kern w:val="0"/>
        </w:rPr>
        <w:t>1、</w:t>
      </w:r>
      <w:r>
        <w:rPr>
          <w:rFonts w:cs="Arial" w:asciiTheme="minorEastAsia" w:hAnsiTheme="minorEastAsia" w:eastAsiaTheme="minorEastAsia"/>
          <w:snapToGrid w:val="0"/>
          <w:color w:val="auto"/>
          <w:kern w:val="0"/>
        </w:rPr>
        <w:t>根据贵方所发</w:t>
      </w:r>
      <w:r>
        <w:rPr>
          <w:rFonts w:hint="eastAsia" w:cs="Arial" w:asciiTheme="minorEastAsia" w:hAnsiTheme="minorEastAsia" w:eastAsiaTheme="minorEastAsia"/>
          <w:snapToGrid w:val="0"/>
          <w:color w:val="auto"/>
          <w:kern w:val="0"/>
        </w:rPr>
        <w:t xml:space="preserve"> </w:t>
      </w:r>
      <w:r>
        <w:rPr>
          <w:rFonts w:hint="eastAsia" w:cs="Arial" w:asciiTheme="minorEastAsia" w:hAnsiTheme="minorEastAsia" w:eastAsiaTheme="minorEastAsia"/>
          <w:snapToGrid w:val="0"/>
          <w:color w:val="auto"/>
          <w:kern w:val="0"/>
          <w:u w:val="single"/>
        </w:rPr>
        <w:t xml:space="preserve">  </w:t>
      </w:r>
      <w:r>
        <w:rPr>
          <w:rFonts w:cs="Arial" w:asciiTheme="minorEastAsia" w:hAnsiTheme="minorEastAsia" w:eastAsiaTheme="minorEastAsia"/>
          <w:snapToGrid w:val="0"/>
          <w:color w:val="auto"/>
          <w:kern w:val="0"/>
          <w:u w:val="single"/>
        </w:rPr>
        <w:t>（项目</w:t>
      </w:r>
      <w:r>
        <w:rPr>
          <w:rFonts w:hint="eastAsia" w:cs="Arial" w:asciiTheme="minorEastAsia" w:hAnsiTheme="minorEastAsia" w:eastAsiaTheme="minorEastAsia"/>
          <w:snapToGrid w:val="0"/>
          <w:color w:val="auto"/>
          <w:kern w:val="0"/>
          <w:u w:val="single"/>
        </w:rPr>
        <w:t>编号</w:t>
      </w:r>
      <w:r>
        <w:rPr>
          <w:rFonts w:cs="Arial" w:asciiTheme="minorEastAsia" w:hAnsiTheme="minorEastAsia" w:eastAsiaTheme="minorEastAsia"/>
          <w:snapToGrid w:val="0"/>
          <w:color w:val="auto"/>
          <w:kern w:val="0"/>
          <w:u w:val="single"/>
        </w:rPr>
        <w:t>）</w:t>
      </w:r>
      <w:r>
        <w:rPr>
          <w:rFonts w:hint="eastAsia" w:cs="Arial" w:asciiTheme="minorEastAsia" w:hAnsiTheme="minorEastAsia" w:eastAsiaTheme="minorEastAsia"/>
          <w:snapToGrid w:val="0"/>
          <w:color w:val="auto"/>
          <w:kern w:val="0"/>
          <w:u w:val="single"/>
        </w:rPr>
        <w:t xml:space="preserve">  </w:t>
      </w:r>
      <w:r>
        <w:rPr>
          <w:rFonts w:hint="eastAsia" w:cs="Arial" w:asciiTheme="minorEastAsia" w:hAnsiTheme="minorEastAsia" w:eastAsiaTheme="minorEastAsia"/>
          <w:snapToGrid w:val="0"/>
          <w:color w:val="auto"/>
          <w:kern w:val="0"/>
        </w:rPr>
        <w:t>的</w:t>
      </w:r>
      <w:r>
        <w:rPr>
          <w:rFonts w:hint="eastAsia" w:cs="Arial" w:asciiTheme="minorEastAsia" w:hAnsiTheme="minorEastAsia" w:eastAsiaTheme="minorEastAsia"/>
          <w:snapToGrid w:val="0"/>
          <w:color w:val="auto"/>
          <w:kern w:val="0"/>
          <w:u w:val="single"/>
        </w:rPr>
        <w:t xml:space="preserve">  </w:t>
      </w:r>
      <w:r>
        <w:rPr>
          <w:rFonts w:cs="Arial" w:asciiTheme="minorEastAsia" w:hAnsiTheme="minorEastAsia" w:eastAsiaTheme="minorEastAsia"/>
          <w:snapToGrid w:val="0"/>
          <w:color w:val="auto"/>
          <w:kern w:val="0"/>
          <w:u w:val="single"/>
        </w:rPr>
        <w:t>（项目</w:t>
      </w:r>
      <w:r>
        <w:rPr>
          <w:rFonts w:hint="eastAsia" w:cs="Arial" w:asciiTheme="minorEastAsia" w:hAnsiTheme="minorEastAsia" w:eastAsiaTheme="minorEastAsia"/>
          <w:snapToGrid w:val="0"/>
          <w:color w:val="auto"/>
          <w:kern w:val="0"/>
          <w:u w:val="single"/>
        </w:rPr>
        <w:t>名称</w:t>
      </w:r>
      <w:r>
        <w:rPr>
          <w:rFonts w:cs="Arial" w:asciiTheme="minorEastAsia" w:hAnsiTheme="minorEastAsia" w:eastAsiaTheme="minorEastAsia"/>
          <w:snapToGrid w:val="0"/>
          <w:color w:val="auto"/>
          <w:kern w:val="0"/>
          <w:u w:val="single"/>
        </w:rPr>
        <w:t>）</w:t>
      </w:r>
      <w:r>
        <w:rPr>
          <w:rFonts w:hint="eastAsia" w:cs="Arial" w:asciiTheme="minorEastAsia" w:hAnsiTheme="minorEastAsia" w:eastAsiaTheme="minorEastAsia"/>
          <w:snapToGrid w:val="0"/>
          <w:color w:val="auto"/>
          <w:kern w:val="0"/>
          <w:u w:val="single"/>
        </w:rPr>
        <w:t xml:space="preserve">  </w:t>
      </w:r>
      <w:r>
        <w:rPr>
          <w:rFonts w:cs="Arial" w:asciiTheme="minorEastAsia" w:hAnsiTheme="minorEastAsia" w:eastAsiaTheme="minorEastAsia"/>
          <w:snapToGrid w:val="0"/>
          <w:color w:val="auto"/>
          <w:kern w:val="0"/>
        </w:rPr>
        <w:t>的磋商</w:t>
      </w:r>
      <w:r>
        <w:rPr>
          <w:rFonts w:hint="eastAsia" w:cs="Arial" w:asciiTheme="minorEastAsia" w:hAnsiTheme="minorEastAsia" w:eastAsiaTheme="minorEastAsia"/>
          <w:snapToGrid w:val="0"/>
          <w:color w:val="auto"/>
          <w:kern w:val="0"/>
        </w:rPr>
        <w:t>文件，遵照有关规定，经研究上述供应商须知、合同条款、工程量清单、工程建设标准及其他有关文件后，我方愿以</w:t>
      </w:r>
      <w:r>
        <w:rPr>
          <w:rFonts w:hint="eastAsia" w:cs="Arial" w:asciiTheme="minorEastAsia" w:hAnsiTheme="minorEastAsia" w:eastAsiaTheme="minorEastAsia"/>
          <w:snapToGrid w:val="0"/>
          <w:color w:val="auto"/>
          <w:szCs w:val="24"/>
        </w:rPr>
        <w:t>人民币（大写）</w:t>
      </w:r>
      <w:r>
        <w:rPr>
          <w:rFonts w:hint="eastAsia" w:cs="Arial" w:asciiTheme="minorEastAsia" w:hAnsiTheme="minorEastAsia" w:eastAsiaTheme="minorEastAsia"/>
          <w:snapToGrid w:val="0"/>
          <w:color w:val="auto"/>
          <w:szCs w:val="24"/>
          <w:u w:val="single"/>
        </w:rPr>
        <w:t xml:space="preserve">                 </w:t>
      </w:r>
      <w:r>
        <w:rPr>
          <w:rFonts w:hint="eastAsia" w:cs="Arial" w:asciiTheme="minorEastAsia" w:hAnsiTheme="minorEastAsia" w:eastAsiaTheme="minorEastAsia"/>
          <w:snapToGrid w:val="0"/>
          <w:color w:val="auto"/>
          <w:szCs w:val="24"/>
        </w:rPr>
        <w:t>（小写：</w:t>
      </w:r>
      <w:r>
        <w:rPr>
          <w:rFonts w:hint="eastAsia" w:cs="Arial" w:asciiTheme="minorEastAsia" w:hAnsiTheme="minorEastAsia" w:eastAsiaTheme="minorEastAsia"/>
          <w:snapToGrid w:val="0"/>
          <w:color w:val="auto"/>
          <w:szCs w:val="24"/>
          <w:u w:val="single"/>
        </w:rPr>
        <w:t xml:space="preserve">              </w:t>
      </w:r>
      <w:r>
        <w:rPr>
          <w:rFonts w:hint="eastAsia" w:cs="Arial" w:asciiTheme="minorEastAsia" w:hAnsiTheme="minorEastAsia" w:eastAsiaTheme="minorEastAsia"/>
          <w:snapToGrid w:val="0"/>
          <w:color w:val="auto"/>
          <w:szCs w:val="24"/>
        </w:rPr>
        <w:t>元）【包括：暂列金额（不包括计日工）（含税）合计金额：人民币（大写）</w:t>
      </w:r>
      <w:r>
        <w:rPr>
          <w:rFonts w:hint="eastAsia" w:cs="Arial" w:asciiTheme="minorEastAsia" w:hAnsiTheme="minorEastAsia" w:eastAsiaTheme="minorEastAsia"/>
          <w:snapToGrid w:val="0"/>
          <w:color w:val="auto"/>
          <w:szCs w:val="24"/>
          <w:u w:val="single"/>
        </w:rPr>
        <w:t xml:space="preserve">            </w:t>
      </w:r>
      <w:r>
        <w:rPr>
          <w:rFonts w:hint="eastAsia" w:cs="Arial" w:asciiTheme="minorEastAsia" w:hAnsiTheme="minorEastAsia" w:eastAsiaTheme="minorEastAsia"/>
          <w:snapToGrid w:val="0"/>
          <w:color w:val="auto"/>
          <w:szCs w:val="24"/>
        </w:rPr>
        <w:t>（小写：</w:t>
      </w:r>
      <w:r>
        <w:rPr>
          <w:rFonts w:hint="eastAsia" w:cs="Arial" w:asciiTheme="minorEastAsia" w:hAnsiTheme="minorEastAsia" w:eastAsiaTheme="minorEastAsia"/>
          <w:snapToGrid w:val="0"/>
          <w:color w:val="auto"/>
          <w:szCs w:val="24"/>
          <w:u w:val="single"/>
        </w:rPr>
        <w:t xml:space="preserve">         </w:t>
      </w:r>
      <w:r>
        <w:rPr>
          <w:rFonts w:hint="eastAsia" w:cs="Arial" w:asciiTheme="minorEastAsia" w:hAnsiTheme="minorEastAsia" w:eastAsiaTheme="minorEastAsia"/>
          <w:snapToGrid w:val="0"/>
          <w:color w:val="auto"/>
          <w:szCs w:val="24"/>
        </w:rPr>
        <w:t>元）】的响应报价并按本项目工程量清单、图纸、合同条款、工程建设标准条件要求承包上述工程的施工、竣工。并保证使项目质量达到</w:t>
      </w:r>
      <w:r>
        <w:rPr>
          <w:rFonts w:hint="eastAsia" w:cs="Arial" w:asciiTheme="minorEastAsia" w:hAnsiTheme="minorEastAsia" w:eastAsiaTheme="minorEastAsia"/>
          <w:snapToGrid w:val="0"/>
          <w:color w:val="auto"/>
          <w:szCs w:val="24"/>
          <w:u w:val="single"/>
        </w:rPr>
        <w:t xml:space="preserve">       </w:t>
      </w:r>
      <w:r>
        <w:rPr>
          <w:rFonts w:hint="eastAsia" w:cs="Arial" w:asciiTheme="minorEastAsia" w:hAnsiTheme="minorEastAsia" w:eastAsiaTheme="minorEastAsia"/>
          <w:snapToGrid w:val="0"/>
          <w:color w:val="auto"/>
          <w:szCs w:val="24"/>
        </w:rPr>
        <w:t>标准，施工现场安全生产标准化项目目标确保达到</w:t>
      </w:r>
      <w:r>
        <w:rPr>
          <w:rFonts w:hint="eastAsia" w:cs="Arial" w:asciiTheme="minorEastAsia" w:hAnsiTheme="minorEastAsia" w:eastAsiaTheme="minorEastAsia"/>
          <w:snapToGrid w:val="0"/>
          <w:color w:val="auto"/>
          <w:szCs w:val="24"/>
          <w:u w:val="single"/>
        </w:rPr>
        <w:t xml:space="preserve">     </w:t>
      </w:r>
      <w:r>
        <w:rPr>
          <w:rFonts w:hint="eastAsia" w:cs="Arial" w:asciiTheme="minorEastAsia" w:hAnsiTheme="minorEastAsia" w:eastAsiaTheme="minorEastAsia"/>
          <w:snapToGrid w:val="0"/>
          <w:color w:val="auto"/>
          <w:szCs w:val="24"/>
        </w:rPr>
        <w:t>标准，同时承担任何质量缺陷保修责任。</w:t>
      </w:r>
    </w:p>
    <w:p w14:paraId="21F3E957">
      <w:pPr>
        <w:spacing w:line="360" w:lineRule="auto"/>
        <w:ind w:firstLine="480" w:firstLineChars="200"/>
        <w:jc w:val="left"/>
        <w:rPr>
          <w:rFonts w:hint="eastAsia" w:cs="Arial" w:asciiTheme="minorEastAsia" w:hAnsiTheme="minorEastAsia" w:eastAsiaTheme="minorEastAsia"/>
          <w:snapToGrid w:val="0"/>
          <w:color w:val="auto"/>
          <w:szCs w:val="24"/>
        </w:rPr>
      </w:pPr>
      <w:r>
        <w:rPr>
          <w:rFonts w:hint="eastAsia" w:cs="Arial" w:asciiTheme="minorEastAsia" w:hAnsiTheme="minorEastAsia" w:eastAsiaTheme="minorEastAsia"/>
          <w:snapToGrid w:val="0"/>
          <w:color w:val="auto"/>
          <w:szCs w:val="24"/>
        </w:rPr>
        <w:t>2、我方已详细审核全部竞争性磋商文件，包含修改文件（如有）及有关附件。</w:t>
      </w:r>
    </w:p>
    <w:p w14:paraId="1E9C75CC">
      <w:pPr>
        <w:spacing w:line="360" w:lineRule="auto"/>
        <w:ind w:firstLine="480" w:firstLineChars="200"/>
        <w:jc w:val="left"/>
        <w:rPr>
          <w:rFonts w:hint="eastAsia" w:cs="Arial" w:asciiTheme="minorEastAsia" w:hAnsiTheme="minorEastAsia" w:eastAsiaTheme="minorEastAsia"/>
          <w:snapToGrid w:val="0"/>
          <w:color w:val="auto"/>
          <w:szCs w:val="24"/>
        </w:rPr>
      </w:pPr>
      <w:r>
        <w:rPr>
          <w:rFonts w:hint="eastAsia" w:cs="Arial" w:asciiTheme="minorEastAsia" w:hAnsiTheme="minorEastAsia" w:eastAsiaTheme="minorEastAsia"/>
          <w:snapToGrid w:val="0"/>
          <w:color w:val="auto"/>
          <w:szCs w:val="24"/>
        </w:rPr>
        <w:t>3、我方承认应答函附录是我方应答函的组成部分。</w:t>
      </w:r>
    </w:p>
    <w:p w14:paraId="636859A2">
      <w:pPr>
        <w:spacing w:line="360" w:lineRule="auto"/>
        <w:ind w:firstLine="480" w:firstLineChars="200"/>
        <w:jc w:val="left"/>
        <w:rPr>
          <w:rFonts w:hint="eastAsia" w:cs="Arial" w:asciiTheme="minorEastAsia" w:hAnsiTheme="minorEastAsia" w:eastAsiaTheme="minorEastAsia"/>
          <w:snapToGrid w:val="0"/>
          <w:color w:val="auto"/>
          <w:szCs w:val="24"/>
        </w:rPr>
      </w:pPr>
      <w:r>
        <w:rPr>
          <w:rFonts w:hint="eastAsia" w:cs="Arial" w:asciiTheme="minorEastAsia" w:hAnsiTheme="minorEastAsia" w:eastAsiaTheme="minorEastAsia"/>
          <w:snapToGrid w:val="0"/>
          <w:color w:val="auto"/>
          <w:szCs w:val="24"/>
        </w:rPr>
        <w:t>4、一旦我方成交，我方保证在</w:t>
      </w:r>
      <w:r>
        <w:rPr>
          <w:rFonts w:hint="eastAsia" w:cs="Arial" w:asciiTheme="minorEastAsia" w:hAnsiTheme="minorEastAsia" w:eastAsiaTheme="minorEastAsia"/>
          <w:snapToGrid w:val="0"/>
          <w:color w:val="auto"/>
          <w:szCs w:val="24"/>
          <w:u w:val="single"/>
        </w:rPr>
        <w:t xml:space="preserve">   （工期）     </w:t>
      </w:r>
      <w:r>
        <w:rPr>
          <w:rFonts w:hint="eastAsia" w:cs="Arial" w:asciiTheme="minorEastAsia" w:hAnsiTheme="minorEastAsia" w:eastAsiaTheme="minorEastAsia"/>
          <w:snapToGrid w:val="0"/>
          <w:color w:val="auto"/>
          <w:szCs w:val="24"/>
        </w:rPr>
        <w:t>日历日内完成并移交全部工程。</w:t>
      </w:r>
    </w:p>
    <w:p w14:paraId="157CCD43">
      <w:pPr>
        <w:spacing w:line="360" w:lineRule="auto"/>
        <w:ind w:firstLine="480" w:firstLineChars="200"/>
        <w:jc w:val="left"/>
        <w:rPr>
          <w:rFonts w:hint="eastAsia" w:cs="Arial" w:asciiTheme="minorEastAsia" w:hAnsiTheme="minorEastAsia" w:eastAsiaTheme="minorEastAsia"/>
          <w:snapToGrid w:val="0"/>
          <w:color w:val="auto"/>
          <w:szCs w:val="24"/>
        </w:rPr>
      </w:pPr>
      <w:r>
        <w:rPr>
          <w:rFonts w:hint="eastAsia" w:cs="Arial" w:asciiTheme="minorEastAsia" w:hAnsiTheme="minorEastAsia" w:eastAsiaTheme="minorEastAsia"/>
          <w:snapToGrid w:val="0"/>
          <w:color w:val="auto"/>
          <w:szCs w:val="24"/>
        </w:rPr>
        <w:t>5、我方同意所提交的响应文件在供应商须知中规定的响应有效期内有效，在此期间内如果成交，我方将受此约束。</w:t>
      </w:r>
    </w:p>
    <w:p w14:paraId="0C6B0068">
      <w:pPr>
        <w:spacing w:line="360" w:lineRule="auto"/>
        <w:ind w:firstLine="480" w:firstLineChars="200"/>
        <w:jc w:val="left"/>
        <w:rPr>
          <w:rFonts w:hint="eastAsia" w:cs="Arial" w:asciiTheme="minorEastAsia" w:hAnsiTheme="minorEastAsia" w:eastAsiaTheme="minorEastAsia"/>
          <w:snapToGrid w:val="0"/>
          <w:color w:val="auto"/>
          <w:szCs w:val="24"/>
        </w:rPr>
      </w:pPr>
      <w:r>
        <w:rPr>
          <w:rFonts w:hint="eastAsia" w:cs="Arial" w:asciiTheme="minorEastAsia" w:hAnsiTheme="minorEastAsia" w:eastAsiaTheme="minorEastAsia"/>
          <w:snapToGrid w:val="0"/>
          <w:color w:val="auto"/>
          <w:szCs w:val="24"/>
        </w:rPr>
        <w:t>6、本项目响应有效期为自磋商之日起</w:t>
      </w:r>
      <w:r>
        <w:rPr>
          <w:rFonts w:hint="eastAsia" w:cs="Arial" w:asciiTheme="minorEastAsia" w:hAnsiTheme="minorEastAsia" w:eastAsiaTheme="minorEastAsia"/>
          <w:snapToGrid w:val="0"/>
          <w:color w:val="auto"/>
          <w:szCs w:val="24"/>
          <w:u w:val="single"/>
        </w:rPr>
        <w:t xml:space="preserve">     </w:t>
      </w:r>
      <w:r>
        <w:rPr>
          <w:rFonts w:hint="eastAsia" w:cs="Arial" w:asciiTheme="minorEastAsia" w:hAnsiTheme="minorEastAsia" w:eastAsiaTheme="minorEastAsia"/>
          <w:snapToGrid w:val="0"/>
          <w:color w:val="auto"/>
          <w:szCs w:val="24"/>
        </w:rPr>
        <w:t>日历日。</w:t>
      </w:r>
    </w:p>
    <w:p w14:paraId="3D227C62">
      <w:pPr>
        <w:spacing w:line="360" w:lineRule="auto"/>
        <w:ind w:firstLine="480" w:firstLineChars="200"/>
        <w:jc w:val="left"/>
        <w:rPr>
          <w:rFonts w:hint="eastAsia" w:cs="Arial" w:asciiTheme="minorEastAsia" w:hAnsiTheme="minorEastAsia" w:eastAsiaTheme="minorEastAsia"/>
          <w:snapToGrid w:val="0"/>
          <w:color w:val="auto"/>
          <w:szCs w:val="24"/>
        </w:rPr>
      </w:pPr>
      <w:r>
        <w:rPr>
          <w:rFonts w:hint="eastAsia" w:cs="Arial" w:asciiTheme="minorEastAsia" w:hAnsiTheme="minorEastAsia" w:eastAsiaTheme="minorEastAsia"/>
          <w:snapToGrid w:val="0"/>
          <w:color w:val="auto"/>
          <w:szCs w:val="24"/>
        </w:rPr>
        <w:t>7、除非另外达成协议并生效，你方的成交通知书和本响应文件将成为约束双方的合同文件的组成部分。</w:t>
      </w:r>
    </w:p>
    <w:p w14:paraId="1643A018">
      <w:pPr>
        <w:pStyle w:val="146"/>
        <w:spacing w:line="360" w:lineRule="auto"/>
        <w:ind w:firstLine="480"/>
        <w:rPr>
          <w:rFonts w:hint="eastAsia" w:asciiTheme="minorEastAsia" w:hAnsiTheme="minorEastAsia" w:eastAsiaTheme="minorEastAsia"/>
          <w:color w:val="auto"/>
        </w:rPr>
      </w:pPr>
      <w:r>
        <w:rPr>
          <w:rFonts w:hint="eastAsia" w:asciiTheme="minorEastAsia" w:hAnsiTheme="minorEastAsia" w:eastAsiaTheme="minorEastAsia"/>
          <w:color w:val="auto"/>
        </w:rPr>
        <w:t>8、我方声明，与我方存在单位负责人与我方为同一人或者与我方存在直接控股、管理关系情况的其他供应商如下：</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5264"/>
        <w:gridCol w:w="3295"/>
      </w:tblGrid>
      <w:tr w14:paraId="40AD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14:paraId="71D22467">
            <w:pPr>
              <w:ind w:leftChars="-59" w:hanging="141" w:hangingChars="59"/>
              <w:jc w:val="center"/>
              <w:rPr>
                <w:color w:val="auto"/>
              </w:rPr>
            </w:pPr>
            <w:r>
              <w:rPr>
                <w:rFonts w:hint="eastAsia"/>
                <w:color w:val="auto"/>
              </w:rPr>
              <w:t>序号</w:t>
            </w:r>
          </w:p>
        </w:tc>
        <w:tc>
          <w:tcPr>
            <w:tcW w:w="2671" w:type="pct"/>
            <w:vAlign w:val="center"/>
          </w:tcPr>
          <w:p w14:paraId="77747ECC">
            <w:pPr>
              <w:jc w:val="center"/>
              <w:rPr>
                <w:color w:val="auto"/>
              </w:rPr>
            </w:pPr>
            <w:r>
              <w:rPr>
                <w:rFonts w:hint="eastAsia"/>
                <w:color w:val="auto"/>
              </w:rPr>
              <w:t>供应商名称</w:t>
            </w:r>
          </w:p>
        </w:tc>
        <w:tc>
          <w:tcPr>
            <w:tcW w:w="1672" w:type="pct"/>
            <w:vAlign w:val="center"/>
          </w:tcPr>
          <w:p w14:paraId="07471123">
            <w:pPr>
              <w:jc w:val="center"/>
              <w:rPr>
                <w:color w:val="auto"/>
              </w:rPr>
            </w:pPr>
            <w:r>
              <w:rPr>
                <w:rFonts w:hint="eastAsia"/>
                <w:color w:val="auto"/>
              </w:rPr>
              <w:t>相互关系</w:t>
            </w:r>
          </w:p>
        </w:tc>
      </w:tr>
      <w:tr w14:paraId="016D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14:paraId="23E2D2E4">
            <w:pPr>
              <w:jc w:val="center"/>
              <w:rPr>
                <w:color w:val="auto"/>
              </w:rPr>
            </w:pPr>
          </w:p>
        </w:tc>
        <w:tc>
          <w:tcPr>
            <w:tcW w:w="2671" w:type="pct"/>
            <w:vAlign w:val="center"/>
          </w:tcPr>
          <w:p w14:paraId="522C8977">
            <w:pPr>
              <w:jc w:val="center"/>
              <w:rPr>
                <w:color w:val="auto"/>
              </w:rPr>
            </w:pPr>
          </w:p>
        </w:tc>
        <w:tc>
          <w:tcPr>
            <w:tcW w:w="1672" w:type="pct"/>
            <w:vAlign w:val="center"/>
          </w:tcPr>
          <w:p w14:paraId="11CAD322">
            <w:pPr>
              <w:jc w:val="center"/>
              <w:rPr>
                <w:color w:val="auto"/>
              </w:rPr>
            </w:pPr>
          </w:p>
        </w:tc>
      </w:tr>
      <w:tr w14:paraId="2108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14:paraId="6E09AA5B">
            <w:pPr>
              <w:jc w:val="center"/>
              <w:rPr>
                <w:color w:val="auto"/>
              </w:rPr>
            </w:pPr>
          </w:p>
        </w:tc>
        <w:tc>
          <w:tcPr>
            <w:tcW w:w="2671" w:type="pct"/>
            <w:vAlign w:val="center"/>
          </w:tcPr>
          <w:p w14:paraId="51DBC17E">
            <w:pPr>
              <w:jc w:val="center"/>
              <w:rPr>
                <w:color w:val="auto"/>
              </w:rPr>
            </w:pPr>
          </w:p>
        </w:tc>
        <w:tc>
          <w:tcPr>
            <w:tcW w:w="1672" w:type="pct"/>
            <w:vAlign w:val="center"/>
          </w:tcPr>
          <w:p w14:paraId="5A757111">
            <w:pPr>
              <w:jc w:val="center"/>
              <w:rPr>
                <w:color w:val="auto"/>
              </w:rPr>
            </w:pPr>
          </w:p>
        </w:tc>
      </w:tr>
      <w:tr w14:paraId="2DDD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14:paraId="0D48B944">
            <w:pPr>
              <w:jc w:val="center"/>
              <w:rPr>
                <w:color w:val="auto"/>
              </w:rPr>
            </w:pPr>
          </w:p>
        </w:tc>
        <w:tc>
          <w:tcPr>
            <w:tcW w:w="2671" w:type="pct"/>
            <w:vAlign w:val="center"/>
          </w:tcPr>
          <w:p w14:paraId="18168BB8">
            <w:pPr>
              <w:jc w:val="center"/>
              <w:rPr>
                <w:color w:val="auto"/>
              </w:rPr>
            </w:pPr>
          </w:p>
        </w:tc>
        <w:tc>
          <w:tcPr>
            <w:tcW w:w="1672" w:type="pct"/>
            <w:vAlign w:val="center"/>
          </w:tcPr>
          <w:p w14:paraId="5ADA6799">
            <w:pPr>
              <w:jc w:val="center"/>
              <w:rPr>
                <w:color w:val="auto"/>
              </w:rPr>
            </w:pPr>
          </w:p>
        </w:tc>
      </w:tr>
    </w:tbl>
    <w:p w14:paraId="12D4DD68">
      <w:pPr>
        <w:pStyle w:val="146"/>
        <w:spacing w:line="360" w:lineRule="auto"/>
        <w:ind w:firstLine="480"/>
        <w:rPr>
          <w:rFonts w:hint="eastAsia" w:asciiTheme="minorEastAsia" w:hAnsiTheme="minorEastAsia" w:eastAsiaTheme="minorEastAsia"/>
          <w:color w:val="auto"/>
        </w:rPr>
      </w:pPr>
      <w:r>
        <w:rPr>
          <w:rFonts w:hint="eastAsia" w:asciiTheme="minorEastAsia" w:hAnsiTheme="minorEastAsia" w:eastAsiaTheme="minorEastAsia"/>
          <w:color w:val="auto"/>
        </w:rPr>
        <w:t>我方声明，若我方受托为本采购项目提供了整体设计、规范编制或者项目管理、监理、检测等服务，则不再参加本采购项目的采购活动。</w:t>
      </w:r>
    </w:p>
    <w:p w14:paraId="79702538">
      <w:pPr>
        <w:spacing w:line="360" w:lineRule="auto"/>
        <w:ind w:left="425" w:hanging="424" w:hangingChars="177"/>
        <w:jc w:val="left"/>
        <w:rPr>
          <w:rFonts w:hint="eastAsia" w:cs="Arial" w:asciiTheme="minorEastAsia" w:hAnsiTheme="minorEastAsia" w:eastAsiaTheme="minorEastAsia"/>
          <w:snapToGrid w:val="0"/>
          <w:color w:val="auto"/>
          <w:szCs w:val="24"/>
        </w:rPr>
      </w:pPr>
      <w:r>
        <w:rPr>
          <w:rFonts w:hint="eastAsia" w:cs="Arial" w:asciiTheme="minorEastAsia" w:hAnsiTheme="minorEastAsia" w:eastAsiaTheme="minorEastAsia"/>
          <w:snapToGrid w:val="0"/>
          <w:color w:val="auto"/>
          <w:szCs w:val="24"/>
        </w:rPr>
        <w:t>9、</w:t>
      </w:r>
      <w:r>
        <w:rPr>
          <w:rFonts w:cs="Arial" w:asciiTheme="minorEastAsia" w:hAnsiTheme="minorEastAsia" w:eastAsiaTheme="minorEastAsia"/>
          <w:snapToGrid w:val="0"/>
          <w:color w:val="auto"/>
          <w:szCs w:val="24"/>
        </w:rPr>
        <w:t>供应商同意提供，按照贵方要求与磋商应答有关的一切数据或资料，理解贵方不一定接受最低的报价或收到的任何报价。</w:t>
      </w:r>
    </w:p>
    <w:p w14:paraId="424ABE3E">
      <w:pPr>
        <w:spacing w:line="360" w:lineRule="auto"/>
        <w:ind w:left="720" w:hanging="720" w:hangingChars="300"/>
        <w:jc w:val="left"/>
        <w:rPr>
          <w:rFonts w:hint="eastAsia" w:cs="Arial" w:asciiTheme="minorEastAsia" w:hAnsiTheme="minorEastAsia" w:eastAsiaTheme="minorEastAsia"/>
          <w:snapToGrid w:val="0"/>
          <w:color w:val="auto"/>
          <w:szCs w:val="24"/>
        </w:rPr>
      </w:pPr>
      <w:r>
        <w:rPr>
          <w:rFonts w:hint="eastAsia" w:cs="Arial" w:asciiTheme="minorEastAsia" w:hAnsiTheme="minorEastAsia" w:eastAsiaTheme="minorEastAsia"/>
          <w:snapToGrid w:val="0"/>
          <w:color w:val="auto"/>
          <w:szCs w:val="24"/>
        </w:rPr>
        <w:t>10、</w:t>
      </w:r>
      <w:r>
        <w:rPr>
          <w:rFonts w:cs="Arial" w:asciiTheme="minorEastAsia" w:hAnsiTheme="minorEastAsia" w:eastAsiaTheme="minorEastAsia"/>
          <w:snapToGrid w:val="0"/>
          <w:color w:val="auto"/>
          <w:szCs w:val="24"/>
        </w:rPr>
        <w:t>与本磋商有关的一切正式往来通讯请寄：</w:t>
      </w:r>
    </w:p>
    <w:p w14:paraId="4A57195B">
      <w:pPr>
        <w:spacing w:line="360" w:lineRule="auto"/>
        <w:ind w:left="720" w:hanging="720" w:hangingChars="300"/>
        <w:jc w:val="left"/>
        <w:rPr>
          <w:rFonts w:hint="eastAsia" w:cs="Arial" w:asciiTheme="minorEastAsia" w:hAnsiTheme="minorEastAsia" w:eastAsiaTheme="minorEastAsia"/>
          <w:snapToGrid w:val="0"/>
          <w:color w:val="auto"/>
          <w:szCs w:val="24"/>
        </w:rPr>
      </w:pPr>
    </w:p>
    <w:p w14:paraId="4DF84CF8">
      <w:pPr>
        <w:spacing w:line="360" w:lineRule="auto"/>
        <w:rPr>
          <w:rFonts w:hint="eastAsia" w:cs="Arial" w:asciiTheme="minorEastAsia" w:hAnsiTheme="minorEastAsia" w:eastAsiaTheme="minorEastAsia"/>
          <w:snapToGrid w:val="0"/>
          <w:color w:val="auto"/>
          <w:kern w:val="0"/>
        </w:rPr>
      </w:pPr>
      <w:r>
        <w:rPr>
          <w:rFonts w:cs="Arial" w:asciiTheme="minorEastAsia" w:hAnsiTheme="minorEastAsia" w:eastAsiaTheme="minorEastAsia"/>
          <w:snapToGrid w:val="0"/>
          <w:color w:val="auto"/>
          <w:kern w:val="0"/>
        </w:rPr>
        <w:t>地址：</w:t>
      </w:r>
      <w:r>
        <w:rPr>
          <w:rFonts w:hint="eastAsia" w:cs="Arial" w:asciiTheme="minorEastAsia" w:hAnsiTheme="minorEastAsia" w:eastAsiaTheme="minorEastAsia"/>
          <w:snapToGrid w:val="0"/>
          <w:color w:val="auto"/>
          <w:kern w:val="0"/>
          <w:u w:val="single"/>
        </w:rPr>
        <w:t xml:space="preserve">                            </w:t>
      </w:r>
      <w:r>
        <w:rPr>
          <w:rFonts w:cs="Arial" w:asciiTheme="minorEastAsia" w:hAnsiTheme="minorEastAsia" w:eastAsiaTheme="minorEastAsia"/>
          <w:snapToGrid w:val="0"/>
          <w:color w:val="auto"/>
          <w:kern w:val="0"/>
        </w:rPr>
        <w:t xml:space="preserve">   邮编：</w:t>
      </w:r>
      <w:r>
        <w:rPr>
          <w:rFonts w:hint="eastAsia" w:cs="Arial" w:asciiTheme="minorEastAsia" w:hAnsiTheme="minorEastAsia" w:eastAsiaTheme="minorEastAsia"/>
          <w:snapToGrid w:val="0"/>
          <w:color w:val="auto"/>
          <w:kern w:val="0"/>
          <w:u w:val="single"/>
        </w:rPr>
        <w:t xml:space="preserve">                                     </w:t>
      </w:r>
    </w:p>
    <w:p w14:paraId="4E82A806">
      <w:pPr>
        <w:spacing w:line="360" w:lineRule="auto"/>
        <w:rPr>
          <w:rFonts w:hint="eastAsia" w:cs="Arial" w:asciiTheme="minorEastAsia" w:hAnsiTheme="minorEastAsia" w:eastAsiaTheme="minorEastAsia"/>
          <w:snapToGrid w:val="0"/>
          <w:color w:val="auto"/>
          <w:kern w:val="0"/>
        </w:rPr>
      </w:pPr>
      <w:r>
        <w:rPr>
          <w:rFonts w:cs="Arial" w:asciiTheme="minorEastAsia" w:hAnsiTheme="minorEastAsia" w:eastAsiaTheme="minorEastAsia"/>
          <w:snapToGrid w:val="0"/>
          <w:color w:val="auto"/>
          <w:kern w:val="0"/>
        </w:rPr>
        <w:t>电话：</w:t>
      </w:r>
      <w:r>
        <w:rPr>
          <w:rFonts w:hint="eastAsia" w:cs="Arial" w:asciiTheme="minorEastAsia" w:hAnsiTheme="minorEastAsia" w:eastAsiaTheme="minorEastAsia"/>
          <w:snapToGrid w:val="0"/>
          <w:color w:val="auto"/>
          <w:kern w:val="0"/>
          <w:u w:val="single"/>
        </w:rPr>
        <w:t xml:space="preserve">                            </w:t>
      </w:r>
      <w:r>
        <w:rPr>
          <w:rFonts w:cs="Arial" w:asciiTheme="minorEastAsia" w:hAnsiTheme="minorEastAsia" w:eastAsiaTheme="minorEastAsia"/>
          <w:snapToGrid w:val="0"/>
          <w:color w:val="auto"/>
          <w:kern w:val="0"/>
        </w:rPr>
        <w:t xml:space="preserve">  </w:t>
      </w:r>
      <w:r>
        <w:rPr>
          <w:rFonts w:hint="eastAsia" w:cs="Arial" w:asciiTheme="minorEastAsia" w:hAnsiTheme="minorEastAsia" w:eastAsiaTheme="minorEastAsia"/>
          <w:snapToGrid w:val="0"/>
          <w:color w:val="auto"/>
          <w:kern w:val="0"/>
        </w:rPr>
        <w:t xml:space="preserve"> </w:t>
      </w:r>
      <w:r>
        <w:rPr>
          <w:rFonts w:cs="Arial" w:asciiTheme="minorEastAsia" w:hAnsiTheme="minorEastAsia" w:eastAsiaTheme="minorEastAsia"/>
          <w:snapToGrid w:val="0"/>
          <w:color w:val="auto"/>
          <w:kern w:val="0"/>
        </w:rPr>
        <w:t>传真：</w:t>
      </w:r>
      <w:r>
        <w:rPr>
          <w:rFonts w:hint="eastAsia" w:cs="Arial" w:asciiTheme="minorEastAsia" w:hAnsiTheme="minorEastAsia" w:eastAsiaTheme="minorEastAsia"/>
          <w:snapToGrid w:val="0"/>
          <w:color w:val="auto"/>
          <w:kern w:val="0"/>
          <w:u w:val="single"/>
        </w:rPr>
        <w:t xml:space="preserve">                                     </w:t>
      </w:r>
    </w:p>
    <w:p w14:paraId="3485A6FD">
      <w:pPr>
        <w:spacing w:line="360" w:lineRule="auto"/>
        <w:rPr>
          <w:rFonts w:hint="eastAsia" w:cs="Arial" w:asciiTheme="minorEastAsia" w:hAnsiTheme="minorEastAsia" w:eastAsiaTheme="minorEastAsia"/>
          <w:snapToGrid w:val="0"/>
          <w:color w:val="auto"/>
          <w:kern w:val="0"/>
          <w:u w:val="single"/>
        </w:rPr>
      </w:pPr>
      <w:r>
        <w:rPr>
          <w:rFonts w:cs="Arial" w:asciiTheme="minorEastAsia" w:hAnsiTheme="minorEastAsia" w:eastAsiaTheme="minorEastAsia"/>
          <w:snapToGrid w:val="0"/>
          <w:color w:val="auto"/>
          <w:kern w:val="0"/>
        </w:rPr>
        <w:t>供应商代表姓名职务：</w:t>
      </w:r>
      <w:r>
        <w:rPr>
          <w:rFonts w:hint="eastAsia" w:cs="Arial" w:asciiTheme="minorEastAsia" w:hAnsiTheme="minorEastAsia" w:eastAsiaTheme="minorEastAsia"/>
          <w:snapToGrid w:val="0"/>
          <w:color w:val="auto"/>
          <w:kern w:val="0"/>
          <w:u w:val="single"/>
        </w:rPr>
        <w:t xml:space="preserve">                                                            </w:t>
      </w:r>
    </w:p>
    <w:p w14:paraId="0F26C91A">
      <w:pPr>
        <w:spacing w:line="360" w:lineRule="auto"/>
        <w:rPr>
          <w:rFonts w:hint="eastAsia" w:cs="Arial" w:asciiTheme="minorEastAsia" w:hAnsiTheme="minorEastAsia" w:eastAsiaTheme="minorEastAsia"/>
          <w:snapToGrid w:val="0"/>
          <w:color w:val="auto"/>
          <w:kern w:val="0"/>
        </w:rPr>
      </w:pPr>
      <w:r>
        <w:rPr>
          <w:rFonts w:cs="Arial" w:asciiTheme="minorEastAsia" w:hAnsiTheme="minorEastAsia" w:eastAsiaTheme="minorEastAsia"/>
          <w:snapToGrid w:val="0"/>
          <w:color w:val="auto"/>
          <w:kern w:val="0"/>
        </w:rPr>
        <w:t>供应商名称:</w:t>
      </w:r>
      <w:r>
        <w:rPr>
          <w:rFonts w:hint="eastAsia" w:cs="Arial" w:asciiTheme="minorEastAsia" w:hAnsiTheme="minorEastAsia" w:eastAsiaTheme="minorEastAsia"/>
          <w:snapToGrid w:val="0"/>
          <w:color w:val="auto"/>
          <w:kern w:val="0"/>
          <w:u w:val="single"/>
        </w:rPr>
        <w:t xml:space="preserve">                                                                     </w:t>
      </w:r>
    </w:p>
    <w:p w14:paraId="0C861413">
      <w:pPr>
        <w:spacing w:line="360" w:lineRule="auto"/>
        <w:rPr>
          <w:rFonts w:hint="eastAsia" w:cs="Arial" w:asciiTheme="minorEastAsia" w:hAnsiTheme="minorEastAsia" w:eastAsiaTheme="minorEastAsia"/>
          <w:snapToGrid w:val="0"/>
          <w:color w:val="auto"/>
          <w:kern w:val="0"/>
          <w:u w:val="single"/>
        </w:rPr>
      </w:pPr>
      <w:r>
        <w:rPr>
          <w:rFonts w:cs="Arial" w:asciiTheme="minorEastAsia" w:hAnsiTheme="minorEastAsia" w:eastAsiaTheme="minorEastAsia"/>
          <w:snapToGrid w:val="0"/>
          <w:color w:val="auto"/>
          <w:kern w:val="0"/>
        </w:rPr>
        <w:t>(</w:t>
      </w:r>
      <w:r>
        <w:rPr>
          <w:rFonts w:hint="eastAsia" w:cs="Arial" w:asciiTheme="minorEastAsia" w:hAnsiTheme="minorEastAsia" w:eastAsiaTheme="minorEastAsia"/>
          <w:snapToGrid w:val="0"/>
          <w:color w:val="auto"/>
          <w:kern w:val="0"/>
        </w:rPr>
        <w:t>盖</w:t>
      </w:r>
      <w:r>
        <w:rPr>
          <w:rFonts w:cs="Arial" w:asciiTheme="minorEastAsia" w:hAnsiTheme="minorEastAsia" w:eastAsiaTheme="minorEastAsia"/>
          <w:snapToGrid w:val="0"/>
          <w:color w:val="auto"/>
          <w:kern w:val="0"/>
        </w:rPr>
        <w:t>公章):</w:t>
      </w:r>
      <w:r>
        <w:rPr>
          <w:rFonts w:hint="eastAsia" w:cs="Arial" w:asciiTheme="minorEastAsia" w:hAnsiTheme="minorEastAsia" w:eastAsiaTheme="minorEastAsia"/>
          <w:snapToGrid w:val="0"/>
          <w:color w:val="auto"/>
          <w:kern w:val="0"/>
          <w:u w:val="single"/>
        </w:rPr>
        <w:t xml:space="preserve">                                                                       </w:t>
      </w:r>
    </w:p>
    <w:p w14:paraId="4ED4797F">
      <w:pPr>
        <w:spacing w:line="360" w:lineRule="auto"/>
        <w:rPr>
          <w:rFonts w:hint="eastAsia" w:cs="Arial" w:asciiTheme="minorEastAsia" w:hAnsiTheme="minorEastAsia" w:eastAsiaTheme="minorEastAsia"/>
          <w:snapToGrid w:val="0"/>
          <w:color w:val="auto"/>
          <w:kern w:val="0"/>
        </w:rPr>
      </w:pPr>
      <w:r>
        <w:rPr>
          <w:rFonts w:cs="Arial" w:asciiTheme="minorEastAsia" w:hAnsiTheme="minorEastAsia" w:eastAsiaTheme="minorEastAsia"/>
          <w:snapToGrid w:val="0"/>
          <w:color w:val="auto"/>
          <w:kern w:val="0"/>
        </w:rPr>
        <w:t>日期:</w:t>
      </w:r>
      <w:r>
        <w:rPr>
          <w:rFonts w:cs="Arial" w:asciiTheme="minorEastAsia" w:hAnsiTheme="minorEastAsia" w:eastAsiaTheme="minorEastAsia"/>
          <w:snapToGrid w:val="0"/>
          <w:color w:val="auto"/>
          <w:kern w:val="0"/>
          <w:u w:val="single"/>
        </w:rPr>
        <w:t xml:space="preserve"> </w:t>
      </w:r>
      <w:r>
        <w:rPr>
          <w:rFonts w:hint="eastAsia" w:cs="Arial" w:asciiTheme="minorEastAsia" w:hAnsiTheme="minorEastAsia" w:eastAsiaTheme="minorEastAsia"/>
          <w:snapToGrid w:val="0"/>
          <w:color w:val="auto"/>
          <w:kern w:val="0"/>
          <w:u w:val="single"/>
          <w:lang w:val="en-US" w:eastAsia="zh-CN"/>
        </w:rPr>
        <w:t xml:space="preserve">   </w:t>
      </w:r>
      <w:r>
        <w:rPr>
          <w:rFonts w:cs="Arial" w:asciiTheme="minorEastAsia" w:hAnsiTheme="minorEastAsia" w:eastAsiaTheme="minorEastAsia"/>
          <w:snapToGrid w:val="0"/>
          <w:color w:val="auto"/>
          <w:kern w:val="0"/>
        </w:rPr>
        <w:t>年</w:t>
      </w:r>
      <w:r>
        <w:rPr>
          <w:rFonts w:hint="eastAsia" w:cs="Arial" w:asciiTheme="minorEastAsia" w:hAnsiTheme="minorEastAsia" w:eastAsiaTheme="minorEastAsia"/>
          <w:snapToGrid w:val="0"/>
          <w:color w:val="auto"/>
          <w:kern w:val="0"/>
          <w:u w:val="single"/>
          <w:lang w:val="en-US" w:eastAsia="zh-CN"/>
        </w:rPr>
        <w:t xml:space="preserve">     </w:t>
      </w:r>
      <w:r>
        <w:rPr>
          <w:rFonts w:cs="Arial" w:asciiTheme="minorEastAsia" w:hAnsiTheme="minorEastAsia" w:eastAsiaTheme="minorEastAsia"/>
          <w:snapToGrid w:val="0"/>
          <w:color w:val="auto"/>
          <w:kern w:val="0"/>
        </w:rPr>
        <w:t>月</w:t>
      </w:r>
      <w:r>
        <w:rPr>
          <w:rFonts w:hint="eastAsia" w:cs="Arial" w:asciiTheme="minorEastAsia" w:hAnsiTheme="minorEastAsia" w:eastAsiaTheme="minorEastAsia"/>
          <w:snapToGrid w:val="0"/>
          <w:color w:val="auto"/>
          <w:kern w:val="0"/>
          <w:u w:val="single"/>
          <w:lang w:val="en-US" w:eastAsia="zh-CN"/>
        </w:rPr>
        <w:t xml:space="preserve">    </w:t>
      </w:r>
      <w:r>
        <w:rPr>
          <w:rFonts w:cs="Arial" w:asciiTheme="minorEastAsia" w:hAnsiTheme="minorEastAsia" w:eastAsiaTheme="minorEastAsia"/>
          <w:snapToGrid w:val="0"/>
          <w:color w:val="auto"/>
          <w:kern w:val="0"/>
        </w:rPr>
        <w:t>日</w:t>
      </w:r>
    </w:p>
    <w:p w14:paraId="4AE72B66">
      <w:pPr>
        <w:spacing w:line="360" w:lineRule="auto"/>
        <w:rPr>
          <w:rFonts w:hint="eastAsia" w:cs="Arial" w:asciiTheme="minorEastAsia" w:hAnsiTheme="minorEastAsia" w:eastAsiaTheme="minorEastAsia"/>
          <w:snapToGrid w:val="0"/>
          <w:color w:val="auto"/>
          <w:kern w:val="0"/>
        </w:rPr>
      </w:pPr>
      <w:r>
        <w:rPr>
          <w:rFonts w:cs="Arial" w:asciiTheme="minorEastAsia" w:hAnsiTheme="minorEastAsia" w:eastAsiaTheme="minorEastAsia"/>
          <w:snapToGrid w:val="0"/>
          <w:color w:val="auto"/>
          <w:kern w:val="0"/>
        </w:rPr>
        <w:t>全权代表签字或签章</w:t>
      </w:r>
      <w:r>
        <w:rPr>
          <w:rFonts w:hint="eastAsia" w:cs="Arial" w:asciiTheme="minorEastAsia" w:hAnsiTheme="minorEastAsia" w:eastAsiaTheme="minorEastAsia"/>
          <w:snapToGrid w:val="0"/>
          <w:color w:val="auto"/>
          <w:kern w:val="0"/>
        </w:rPr>
        <w:t>：</w:t>
      </w:r>
      <w:r>
        <w:rPr>
          <w:rFonts w:hint="eastAsia" w:cs="Arial" w:asciiTheme="minorEastAsia" w:hAnsiTheme="minorEastAsia" w:eastAsiaTheme="minorEastAsia"/>
          <w:snapToGrid w:val="0"/>
          <w:color w:val="auto"/>
          <w:kern w:val="0"/>
          <w:u w:val="single"/>
        </w:rPr>
        <w:t xml:space="preserve">                       </w:t>
      </w:r>
    </w:p>
    <w:p w14:paraId="5B78AECA">
      <w:pPr>
        <w:spacing w:line="360" w:lineRule="auto"/>
        <w:rPr>
          <w:rFonts w:hint="eastAsia" w:cs="Arial" w:asciiTheme="minorEastAsia" w:hAnsiTheme="minorEastAsia" w:eastAsiaTheme="minorEastAsia"/>
          <w:snapToGrid w:val="0"/>
          <w:color w:val="auto"/>
          <w:kern w:val="0"/>
        </w:rPr>
      </w:pPr>
    </w:p>
    <w:p w14:paraId="08F944F7">
      <w:pPr>
        <w:spacing w:line="360" w:lineRule="auto"/>
        <w:rPr>
          <w:rFonts w:hint="eastAsia" w:cs="Arial" w:asciiTheme="minorEastAsia" w:hAnsiTheme="minorEastAsia" w:eastAsiaTheme="minorEastAsia"/>
          <w:snapToGrid w:val="0"/>
          <w:color w:val="auto"/>
          <w:kern w:val="0"/>
        </w:rPr>
      </w:pPr>
    </w:p>
    <w:bookmarkEnd w:id="1043"/>
    <w:p w14:paraId="50351E6E">
      <w:pPr>
        <w:widowControl/>
        <w:adjustRightInd/>
        <w:snapToGrid/>
        <w:spacing w:line="360" w:lineRule="auto"/>
        <w:jc w:val="left"/>
        <w:rPr>
          <w:rFonts w:hint="eastAsia" w:cs="Arial" w:asciiTheme="minorEastAsia" w:hAnsiTheme="minorEastAsia" w:eastAsiaTheme="minorEastAsia"/>
          <w:snapToGrid w:val="0"/>
          <w:color w:val="auto"/>
        </w:rPr>
      </w:pPr>
      <w:r>
        <w:rPr>
          <w:rFonts w:cs="Arial" w:asciiTheme="minorEastAsia" w:hAnsiTheme="minorEastAsia" w:eastAsiaTheme="minorEastAsia"/>
          <w:snapToGrid w:val="0"/>
          <w:color w:val="auto"/>
        </w:rPr>
        <w:br w:type="page"/>
      </w:r>
    </w:p>
    <w:p w14:paraId="244F25FD">
      <w:pPr>
        <w:keepNext/>
        <w:keepLines/>
        <w:spacing w:line="360" w:lineRule="auto"/>
        <w:jc w:val="center"/>
        <w:outlineLvl w:val="1"/>
        <w:rPr>
          <w:rFonts w:hint="eastAsia" w:cs="Arial" w:asciiTheme="minorEastAsia" w:hAnsiTheme="minorEastAsia" w:eastAsiaTheme="minorEastAsia"/>
          <w:b/>
          <w:bCs/>
          <w:color w:val="auto"/>
          <w:kern w:val="0"/>
          <w:sz w:val="32"/>
          <w:szCs w:val="32"/>
        </w:rPr>
      </w:pPr>
      <w:bookmarkStart w:id="1044" w:name="_Toc439773996"/>
      <w:bookmarkStart w:id="1045" w:name="_Toc432610290"/>
      <w:r>
        <w:rPr>
          <w:rFonts w:cs="Arial" w:asciiTheme="minorEastAsia" w:hAnsiTheme="minorEastAsia" w:eastAsiaTheme="minorEastAsia"/>
          <w:b/>
          <w:bCs/>
          <w:color w:val="auto"/>
          <w:kern w:val="0"/>
          <w:sz w:val="32"/>
          <w:szCs w:val="32"/>
        </w:rPr>
        <w:t>附件2</w:t>
      </w:r>
      <w:bookmarkEnd w:id="1044"/>
      <w:bookmarkEnd w:id="1045"/>
      <w:r>
        <w:rPr>
          <w:rFonts w:hint="eastAsia" w:cs="Arial" w:asciiTheme="minorEastAsia" w:hAnsiTheme="minorEastAsia" w:eastAsiaTheme="minorEastAsia"/>
          <w:b/>
          <w:bCs/>
          <w:color w:val="auto"/>
          <w:kern w:val="0"/>
          <w:sz w:val="32"/>
          <w:szCs w:val="32"/>
        </w:rPr>
        <w:t>报价一览表</w:t>
      </w:r>
    </w:p>
    <w:p w14:paraId="4540F499">
      <w:pPr>
        <w:rPr>
          <w:rFonts w:hint="eastAsia" w:cs="Arial" w:asciiTheme="minorEastAsia" w:hAnsiTheme="minorEastAsia" w:eastAsiaTheme="minorEastAsia"/>
          <w:b/>
          <w:bCs/>
          <w:color w:val="auto"/>
          <w:kern w:val="0"/>
          <w:sz w:val="32"/>
          <w:szCs w:val="32"/>
        </w:rPr>
      </w:pPr>
    </w:p>
    <w:p w14:paraId="08E872B3">
      <w:pPr>
        <w:rPr>
          <w:rFonts w:hint="eastAsia" w:cs="Arial" w:asciiTheme="minorEastAsia" w:hAnsiTheme="minorEastAsia" w:eastAsiaTheme="minorEastAsia"/>
          <w:color w:val="auto"/>
        </w:rPr>
      </w:pPr>
      <w:r>
        <w:rPr>
          <w:rFonts w:cs="Arial" w:asciiTheme="minorEastAsia" w:hAnsiTheme="minorEastAsia" w:eastAsiaTheme="minorEastAsia"/>
          <w:color w:val="auto"/>
        </w:rPr>
        <w:t>项目名称：</w:t>
      </w:r>
    </w:p>
    <w:p w14:paraId="47FB98D9">
      <w:pPr>
        <w:rPr>
          <w:rFonts w:hint="eastAsia" w:cs="Arial" w:asciiTheme="minorEastAsia" w:hAnsiTheme="minorEastAsia" w:eastAsiaTheme="minorEastAsia"/>
          <w:color w:val="auto"/>
        </w:rPr>
      </w:pPr>
      <w:r>
        <w:rPr>
          <w:rFonts w:cs="Arial" w:asciiTheme="minorEastAsia" w:hAnsiTheme="minorEastAsia" w:eastAsiaTheme="minorEastAsia"/>
          <w:color w:val="auto"/>
        </w:rPr>
        <w:t>项目编号：</w:t>
      </w:r>
      <w:r>
        <w:rPr>
          <w:rFonts w:hint="eastAsia" w:cs="Arial" w:asciiTheme="minorEastAsia" w:hAnsiTheme="minorEastAsia" w:eastAsiaTheme="minorEastAsia"/>
          <w:color w:val="auto"/>
        </w:rPr>
        <w:t xml:space="preserve">                                                     </w:t>
      </w:r>
      <w:r>
        <w:rPr>
          <w:rFonts w:cs="Arial" w:asciiTheme="minorEastAsia" w:hAnsiTheme="minorEastAsia" w:eastAsiaTheme="minorEastAsia"/>
          <w:color w:val="auto"/>
        </w:rPr>
        <w:t>单位：人民币元</w:t>
      </w:r>
    </w:p>
    <w:tbl>
      <w:tblPr>
        <w:tblStyle w:val="88"/>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3036"/>
        <w:gridCol w:w="1391"/>
        <w:gridCol w:w="1371"/>
        <w:gridCol w:w="1692"/>
        <w:gridCol w:w="860"/>
      </w:tblGrid>
      <w:tr w14:paraId="66BA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265" w:type="dxa"/>
            <w:vAlign w:val="center"/>
          </w:tcPr>
          <w:p w14:paraId="2EF95B81">
            <w:pPr>
              <w:jc w:val="center"/>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供应商</w:t>
            </w:r>
          </w:p>
          <w:p w14:paraId="694827AF">
            <w:pPr>
              <w:jc w:val="center"/>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名称</w:t>
            </w:r>
          </w:p>
        </w:tc>
        <w:tc>
          <w:tcPr>
            <w:tcW w:w="3036" w:type="dxa"/>
            <w:vAlign w:val="center"/>
          </w:tcPr>
          <w:p w14:paraId="197712B6">
            <w:pPr>
              <w:jc w:val="center"/>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响应报价</w:t>
            </w:r>
          </w:p>
          <w:p w14:paraId="15843384">
            <w:pPr>
              <w:jc w:val="center"/>
              <w:rPr>
                <w:rFonts w:hint="eastAsia" w:cs="Arial" w:asciiTheme="minorEastAsia" w:hAnsiTheme="minorEastAsia" w:eastAsiaTheme="minorEastAsia"/>
                <w:color w:val="auto"/>
              </w:rPr>
            </w:pPr>
            <w:r>
              <w:rPr>
                <w:rFonts w:cs="Arial" w:asciiTheme="minorEastAsia" w:hAnsiTheme="minorEastAsia" w:eastAsiaTheme="minorEastAsia"/>
                <w:color w:val="auto"/>
              </w:rPr>
              <w:t>（人民币元）</w:t>
            </w:r>
          </w:p>
        </w:tc>
        <w:tc>
          <w:tcPr>
            <w:tcW w:w="1391" w:type="dxa"/>
            <w:vAlign w:val="center"/>
          </w:tcPr>
          <w:p w14:paraId="3152A75E">
            <w:pPr>
              <w:jc w:val="center"/>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质量标准</w:t>
            </w:r>
          </w:p>
        </w:tc>
        <w:tc>
          <w:tcPr>
            <w:tcW w:w="1371" w:type="dxa"/>
            <w:vAlign w:val="center"/>
          </w:tcPr>
          <w:p w14:paraId="55E0B12E">
            <w:pPr>
              <w:jc w:val="center"/>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工期</w:t>
            </w:r>
          </w:p>
          <w:p w14:paraId="40A63223">
            <w:pPr>
              <w:jc w:val="center"/>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（日历天）</w:t>
            </w:r>
          </w:p>
        </w:tc>
        <w:tc>
          <w:tcPr>
            <w:tcW w:w="1692" w:type="dxa"/>
            <w:vAlign w:val="center"/>
          </w:tcPr>
          <w:p w14:paraId="51FD63E3">
            <w:pPr>
              <w:jc w:val="center"/>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磋商保证金</w:t>
            </w:r>
          </w:p>
          <w:p w14:paraId="57BED09A">
            <w:pPr>
              <w:jc w:val="center"/>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（有/无）</w:t>
            </w:r>
          </w:p>
        </w:tc>
        <w:tc>
          <w:tcPr>
            <w:tcW w:w="860" w:type="dxa"/>
            <w:vAlign w:val="center"/>
          </w:tcPr>
          <w:p w14:paraId="4B8EED14">
            <w:pPr>
              <w:jc w:val="center"/>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备注</w:t>
            </w:r>
          </w:p>
        </w:tc>
      </w:tr>
      <w:tr w14:paraId="68AA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0" w:hRule="atLeast"/>
        </w:trPr>
        <w:tc>
          <w:tcPr>
            <w:tcW w:w="1265" w:type="dxa"/>
            <w:vAlign w:val="center"/>
          </w:tcPr>
          <w:p w14:paraId="563522AA">
            <w:pPr>
              <w:ind w:right="-48" w:rightChars="-20"/>
              <w:jc w:val="center"/>
              <w:rPr>
                <w:rFonts w:hint="eastAsia" w:cs="Arial" w:asciiTheme="minorEastAsia" w:hAnsiTheme="minorEastAsia" w:eastAsiaTheme="minorEastAsia"/>
                <w:color w:val="auto"/>
              </w:rPr>
            </w:pPr>
          </w:p>
        </w:tc>
        <w:tc>
          <w:tcPr>
            <w:tcW w:w="3036" w:type="dxa"/>
            <w:vAlign w:val="center"/>
          </w:tcPr>
          <w:p w14:paraId="06D330DB">
            <w:pPr>
              <w:spacing w:line="360" w:lineRule="auto"/>
              <w:rPr>
                <w:rFonts w:hint="eastAsia" w:asciiTheme="minorEastAsia" w:hAnsiTheme="minorEastAsia" w:eastAsiaTheme="minorEastAsia"/>
                <w:color w:val="auto"/>
              </w:rPr>
            </w:pPr>
            <w:r>
              <w:rPr>
                <w:rFonts w:hint="eastAsia" w:asciiTheme="minorEastAsia" w:hAnsiTheme="minorEastAsia" w:eastAsiaTheme="minorEastAsia"/>
                <w:color w:val="auto"/>
              </w:rPr>
              <w:t>小写金额：</w:t>
            </w:r>
          </w:p>
          <w:p w14:paraId="4C1A667B">
            <w:pPr>
              <w:ind w:left="22" w:leftChars="9" w:right="-48" w:rightChars="-20"/>
              <w:jc w:val="left"/>
              <w:rPr>
                <w:rFonts w:hint="eastAsia" w:asciiTheme="minorEastAsia" w:hAnsiTheme="minorEastAsia" w:eastAsiaTheme="minorEastAsia"/>
                <w:color w:val="auto"/>
              </w:rPr>
            </w:pPr>
            <w:r>
              <w:rPr>
                <w:rFonts w:hint="eastAsia" w:asciiTheme="minorEastAsia" w:hAnsiTheme="minorEastAsia" w:eastAsiaTheme="minorEastAsia"/>
                <w:color w:val="auto"/>
              </w:rPr>
              <w:t>大写金额：</w:t>
            </w:r>
          </w:p>
        </w:tc>
        <w:tc>
          <w:tcPr>
            <w:tcW w:w="1391" w:type="dxa"/>
            <w:vAlign w:val="center"/>
          </w:tcPr>
          <w:p w14:paraId="5F367642">
            <w:pPr>
              <w:ind w:left="720" w:right="-48" w:rightChars="-20" w:hanging="720"/>
              <w:jc w:val="center"/>
              <w:rPr>
                <w:rFonts w:hint="eastAsia" w:cs="Arial" w:asciiTheme="minorEastAsia" w:hAnsiTheme="minorEastAsia" w:eastAsiaTheme="minorEastAsia"/>
                <w:color w:val="auto"/>
              </w:rPr>
            </w:pPr>
          </w:p>
        </w:tc>
        <w:tc>
          <w:tcPr>
            <w:tcW w:w="1371" w:type="dxa"/>
            <w:vAlign w:val="center"/>
          </w:tcPr>
          <w:p w14:paraId="1AA3899D">
            <w:pPr>
              <w:ind w:left="720" w:right="-48" w:rightChars="-20" w:hanging="720"/>
              <w:jc w:val="center"/>
              <w:rPr>
                <w:rFonts w:hint="eastAsia" w:cs="Arial" w:asciiTheme="minorEastAsia" w:hAnsiTheme="minorEastAsia" w:eastAsiaTheme="minorEastAsia"/>
                <w:color w:val="auto"/>
              </w:rPr>
            </w:pPr>
          </w:p>
        </w:tc>
        <w:tc>
          <w:tcPr>
            <w:tcW w:w="1692" w:type="dxa"/>
            <w:vAlign w:val="center"/>
          </w:tcPr>
          <w:p w14:paraId="0480B61B">
            <w:pPr>
              <w:ind w:left="720" w:right="-48" w:rightChars="-20" w:hanging="720"/>
              <w:jc w:val="center"/>
              <w:rPr>
                <w:rFonts w:hint="eastAsia" w:cs="Arial" w:asciiTheme="minorEastAsia" w:hAnsiTheme="minorEastAsia" w:eastAsiaTheme="minorEastAsia"/>
                <w:color w:val="auto"/>
              </w:rPr>
            </w:pPr>
          </w:p>
        </w:tc>
        <w:tc>
          <w:tcPr>
            <w:tcW w:w="860" w:type="dxa"/>
            <w:vAlign w:val="center"/>
          </w:tcPr>
          <w:p w14:paraId="713AE906">
            <w:pPr>
              <w:ind w:left="720" w:right="-48" w:rightChars="-20" w:hanging="720"/>
              <w:jc w:val="center"/>
              <w:rPr>
                <w:rFonts w:hint="eastAsia" w:cs="Arial" w:asciiTheme="minorEastAsia" w:hAnsiTheme="minorEastAsia" w:eastAsiaTheme="minorEastAsia"/>
                <w:color w:val="auto"/>
              </w:rPr>
            </w:pPr>
          </w:p>
        </w:tc>
      </w:tr>
    </w:tbl>
    <w:p w14:paraId="54CC91F8">
      <w:pPr>
        <w:spacing w:line="360" w:lineRule="auto"/>
        <w:rPr>
          <w:rFonts w:hint="eastAsia" w:cs="Arial" w:asciiTheme="minorEastAsia" w:hAnsiTheme="minorEastAsia" w:eastAsiaTheme="minorEastAsia"/>
          <w:snapToGrid w:val="0"/>
          <w:color w:val="auto"/>
        </w:rPr>
      </w:pPr>
    </w:p>
    <w:p w14:paraId="73C4881C">
      <w:pPr>
        <w:spacing w:line="360" w:lineRule="auto"/>
        <w:rPr>
          <w:rFonts w:hint="eastAsia" w:cs="Arial" w:asciiTheme="minorEastAsia" w:hAnsiTheme="minorEastAsia" w:eastAsiaTheme="minorEastAsia"/>
          <w:snapToGrid w:val="0"/>
          <w:color w:val="auto"/>
        </w:rPr>
      </w:pPr>
    </w:p>
    <w:p w14:paraId="28119679">
      <w:pPr>
        <w:spacing w:line="360" w:lineRule="auto"/>
        <w:rPr>
          <w:rFonts w:hint="eastAsia" w:cs="Arial" w:asciiTheme="minorEastAsia" w:hAnsiTheme="minorEastAsia" w:eastAsiaTheme="minorEastAsia"/>
          <w:snapToGrid w:val="0"/>
          <w:color w:val="auto"/>
        </w:rPr>
      </w:pPr>
      <w:r>
        <w:rPr>
          <w:rFonts w:cs="Arial" w:asciiTheme="minorEastAsia" w:hAnsiTheme="minorEastAsia" w:eastAsiaTheme="minorEastAsia"/>
          <w:snapToGrid w:val="0"/>
          <w:color w:val="auto"/>
        </w:rPr>
        <w:t>供应商名称：</w:t>
      </w:r>
      <w:r>
        <w:rPr>
          <w:rFonts w:hint="eastAsia" w:cs="Arial" w:asciiTheme="minorEastAsia" w:hAnsiTheme="minorEastAsia" w:eastAsiaTheme="minorEastAsia"/>
          <w:snapToGrid w:val="0"/>
          <w:color w:val="auto"/>
          <w:u w:val="single"/>
        </w:rPr>
        <w:t xml:space="preserve">                            </w:t>
      </w:r>
      <w:r>
        <w:rPr>
          <w:rFonts w:cs="Arial" w:asciiTheme="minorEastAsia" w:hAnsiTheme="minorEastAsia" w:eastAsiaTheme="minorEastAsia"/>
          <w:snapToGrid w:val="0"/>
          <w:color w:val="auto"/>
        </w:rPr>
        <w:t>（公章）</w:t>
      </w:r>
    </w:p>
    <w:p w14:paraId="201B7994">
      <w:pPr>
        <w:spacing w:line="360" w:lineRule="auto"/>
        <w:rPr>
          <w:rFonts w:hint="eastAsia" w:cs="Arial" w:asciiTheme="minorEastAsia" w:hAnsiTheme="minorEastAsia" w:eastAsiaTheme="minorEastAsia"/>
          <w:snapToGrid w:val="0"/>
          <w:color w:val="auto"/>
          <w:u w:val="single"/>
        </w:rPr>
      </w:pPr>
      <w:r>
        <w:rPr>
          <w:rFonts w:cs="Arial" w:asciiTheme="minorEastAsia" w:hAnsiTheme="minorEastAsia" w:eastAsiaTheme="minorEastAsia"/>
          <w:snapToGrid w:val="0"/>
          <w:color w:val="auto"/>
        </w:rPr>
        <w:t>供应商代表签字或签章：</w:t>
      </w:r>
      <w:r>
        <w:rPr>
          <w:rFonts w:hint="eastAsia" w:cs="Arial" w:asciiTheme="minorEastAsia" w:hAnsiTheme="minorEastAsia" w:eastAsiaTheme="minorEastAsia"/>
          <w:snapToGrid w:val="0"/>
          <w:color w:val="auto"/>
          <w:u w:val="single"/>
        </w:rPr>
        <w:t xml:space="preserve">                          </w:t>
      </w:r>
    </w:p>
    <w:p w14:paraId="20459894">
      <w:pPr>
        <w:spacing w:line="360" w:lineRule="auto"/>
        <w:rPr>
          <w:rFonts w:hint="eastAsia" w:cs="Arial" w:asciiTheme="minorEastAsia" w:hAnsiTheme="minorEastAsia" w:eastAsiaTheme="minorEastAsia"/>
          <w:snapToGrid w:val="0"/>
          <w:color w:val="auto"/>
        </w:rPr>
      </w:pPr>
      <w:r>
        <w:rPr>
          <w:rFonts w:hint="eastAsia" w:cs="Arial" w:asciiTheme="minorEastAsia" w:hAnsiTheme="minorEastAsia" w:eastAsiaTheme="minorEastAsia"/>
          <w:snapToGrid w:val="0"/>
          <w:color w:val="auto"/>
        </w:rPr>
        <w:t>日期：   年   月    日</w:t>
      </w:r>
    </w:p>
    <w:p w14:paraId="04F4DF39">
      <w:pPr>
        <w:rPr>
          <w:rFonts w:hint="eastAsia" w:cs="Arial" w:asciiTheme="minorEastAsia" w:hAnsiTheme="minorEastAsia" w:eastAsiaTheme="minorEastAsia"/>
          <w:b/>
          <w:color w:val="auto"/>
        </w:rPr>
      </w:pPr>
    </w:p>
    <w:p w14:paraId="0B842EF5">
      <w:pPr>
        <w:widowControl/>
        <w:adjustRightInd/>
        <w:snapToGrid/>
        <w:spacing w:line="240" w:lineRule="auto"/>
        <w:jc w:val="left"/>
        <w:rPr>
          <w:rFonts w:hint="eastAsia" w:cs="Arial" w:asciiTheme="minorEastAsia" w:hAnsiTheme="minorEastAsia" w:eastAsiaTheme="minorEastAsia"/>
          <w:bCs/>
          <w:color w:val="auto"/>
          <w:kern w:val="0"/>
          <w:sz w:val="32"/>
          <w:szCs w:val="32"/>
        </w:rPr>
      </w:pPr>
      <w:r>
        <w:rPr>
          <w:rFonts w:cs="Arial" w:asciiTheme="minorEastAsia" w:hAnsiTheme="minorEastAsia" w:eastAsiaTheme="minorEastAsia"/>
          <w:bCs/>
          <w:color w:val="auto"/>
          <w:kern w:val="0"/>
          <w:sz w:val="32"/>
          <w:szCs w:val="32"/>
        </w:rPr>
        <w:br w:type="page"/>
      </w:r>
    </w:p>
    <w:p w14:paraId="6C5649B4">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cs="Arial" w:asciiTheme="minorEastAsia" w:hAnsiTheme="minorEastAsia" w:eastAsiaTheme="minorEastAsia"/>
          <w:b/>
          <w:bCs/>
          <w:color w:val="auto"/>
          <w:kern w:val="0"/>
          <w:sz w:val="32"/>
          <w:szCs w:val="32"/>
        </w:rPr>
        <w:t>附件</w:t>
      </w:r>
      <w:r>
        <w:rPr>
          <w:rFonts w:hint="eastAsia" w:cs="Arial" w:asciiTheme="minorEastAsia" w:hAnsiTheme="minorEastAsia" w:eastAsiaTheme="minorEastAsia"/>
          <w:b/>
          <w:bCs/>
          <w:color w:val="auto"/>
          <w:kern w:val="0"/>
          <w:sz w:val="32"/>
          <w:szCs w:val="32"/>
        </w:rPr>
        <w:t>3已标价工程量清单</w:t>
      </w:r>
    </w:p>
    <w:p w14:paraId="47862CE1">
      <w:pPr>
        <w:spacing w:line="360" w:lineRule="auto"/>
        <w:rPr>
          <w:rFonts w:hint="eastAsia" w:cs="Arial" w:asciiTheme="minorEastAsia" w:hAnsiTheme="minorEastAsia" w:eastAsiaTheme="minorEastAsia"/>
          <w:b/>
          <w:bCs/>
          <w:color w:val="auto"/>
          <w:kern w:val="0"/>
          <w:sz w:val="32"/>
          <w:szCs w:val="32"/>
        </w:rPr>
      </w:pPr>
    </w:p>
    <w:p w14:paraId="22BA62D1">
      <w:pPr>
        <w:widowControl/>
        <w:adjustRightInd/>
        <w:snapToGrid/>
        <w:spacing w:line="240" w:lineRule="auto"/>
        <w:jc w:val="left"/>
        <w:rPr>
          <w:rFonts w:hint="eastAsia" w:cs="Arial" w:asciiTheme="minorEastAsia" w:hAnsiTheme="minorEastAsia" w:eastAsiaTheme="minorEastAsia"/>
          <w:bCs/>
          <w:color w:val="auto"/>
          <w:kern w:val="0"/>
          <w:szCs w:val="24"/>
        </w:rPr>
      </w:pPr>
      <w:r>
        <w:rPr>
          <w:rFonts w:cs="Arial" w:asciiTheme="minorEastAsia" w:hAnsiTheme="minorEastAsia" w:eastAsiaTheme="minorEastAsia"/>
          <w:bCs/>
          <w:color w:val="auto"/>
          <w:kern w:val="0"/>
          <w:szCs w:val="24"/>
        </w:rPr>
        <w:br w:type="page"/>
      </w:r>
    </w:p>
    <w:p w14:paraId="5B86C0C5">
      <w:pPr>
        <w:keepNext/>
        <w:keepLines/>
        <w:spacing w:line="360" w:lineRule="auto"/>
        <w:jc w:val="center"/>
        <w:outlineLvl w:val="1"/>
        <w:rPr>
          <w:rFonts w:hint="eastAsia" w:cs="Arial" w:asciiTheme="minorEastAsia" w:hAnsiTheme="minorEastAsia" w:eastAsiaTheme="minorEastAsia"/>
          <w:b/>
          <w:bCs/>
          <w:color w:val="auto"/>
          <w:kern w:val="0"/>
          <w:sz w:val="32"/>
          <w:szCs w:val="32"/>
        </w:rPr>
      </w:pPr>
      <w:bookmarkStart w:id="1046" w:name="_Toc372015025"/>
      <w:bookmarkStart w:id="1047" w:name="_Toc439774000"/>
      <w:bookmarkStart w:id="1048" w:name="_Toc432610295"/>
      <w:r>
        <w:rPr>
          <w:rFonts w:cs="Arial" w:asciiTheme="minorEastAsia" w:hAnsiTheme="minorEastAsia" w:eastAsiaTheme="minorEastAsia"/>
          <w:b/>
          <w:bCs/>
          <w:color w:val="auto"/>
          <w:kern w:val="0"/>
          <w:sz w:val="32"/>
          <w:szCs w:val="32"/>
        </w:rPr>
        <w:t>附件</w:t>
      </w:r>
      <w:r>
        <w:rPr>
          <w:rFonts w:hint="eastAsia" w:cs="Arial" w:asciiTheme="minorEastAsia" w:hAnsiTheme="minorEastAsia" w:eastAsiaTheme="minorEastAsia"/>
          <w:b/>
          <w:bCs/>
          <w:color w:val="auto"/>
          <w:kern w:val="0"/>
          <w:sz w:val="32"/>
          <w:szCs w:val="32"/>
        </w:rPr>
        <w:t>4</w:t>
      </w:r>
      <w:r>
        <w:rPr>
          <w:rFonts w:cs="Arial" w:asciiTheme="minorEastAsia" w:hAnsiTheme="minorEastAsia" w:eastAsiaTheme="minorEastAsia"/>
          <w:b/>
          <w:bCs/>
          <w:color w:val="auto"/>
          <w:kern w:val="0"/>
          <w:sz w:val="32"/>
          <w:szCs w:val="32"/>
        </w:rPr>
        <w:t>法定代表人授权书</w:t>
      </w:r>
      <w:bookmarkEnd w:id="1046"/>
      <w:bookmarkEnd w:id="1047"/>
      <w:bookmarkEnd w:id="1048"/>
      <w:r>
        <w:rPr>
          <w:rFonts w:hint="eastAsia" w:cs="Arial" w:asciiTheme="minorEastAsia" w:hAnsiTheme="minorEastAsia" w:eastAsiaTheme="minorEastAsia"/>
          <w:b/>
          <w:bCs/>
          <w:color w:val="auto"/>
          <w:kern w:val="0"/>
          <w:sz w:val="32"/>
          <w:szCs w:val="32"/>
        </w:rPr>
        <w:t>（适用于授权代表参与）</w:t>
      </w:r>
    </w:p>
    <w:p w14:paraId="7654D138">
      <w:pPr>
        <w:spacing w:line="360" w:lineRule="auto"/>
        <w:rPr>
          <w:rFonts w:hint="eastAsia" w:cs="Arial" w:asciiTheme="minorEastAsia" w:hAnsiTheme="minorEastAsia" w:eastAsiaTheme="minorEastAsia"/>
          <w:color w:val="auto"/>
        </w:rPr>
      </w:pPr>
    </w:p>
    <w:p w14:paraId="1436542D">
      <w:pPr>
        <w:spacing w:line="360" w:lineRule="auto"/>
        <w:rPr>
          <w:rFonts w:hint="eastAsia" w:cs="Arial" w:asciiTheme="minorEastAsia" w:hAnsiTheme="minorEastAsia" w:eastAsiaTheme="minorEastAsia"/>
          <w:color w:val="auto"/>
        </w:rPr>
      </w:pPr>
      <w:r>
        <w:rPr>
          <w:rFonts w:cs="Arial" w:asciiTheme="minorEastAsia" w:hAnsiTheme="minorEastAsia" w:eastAsiaTheme="minorEastAsia"/>
          <w:color w:val="auto"/>
        </w:rPr>
        <w:t>致：</w:t>
      </w:r>
      <w:r>
        <w:rPr>
          <w:rFonts w:cs="Arial" w:asciiTheme="minorEastAsia" w:hAnsiTheme="minorEastAsia" w:eastAsiaTheme="minorEastAsia"/>
          <w:color w:val="auto"/>
          <w:u w:val="single"/>
        </w:rPr>
        <w:t>（采购代理机构）</w:t>
      </w:r>
    </w:p>
    <w:p w14:paraId="4635E0C5">
      <w:pPr>
        <w:spacing w:line="360" w:lineRule="auto"/>
        <w:ind w:right="-48" w:rightChars="-20" w:firstLine="425"/>
        <w:rPr>
          <w:rFonts w:hint="eastAsia" w:cs="Arial" w:asciiTheme="minorEastAsia" w:hAnsiTheme="minorEastAsia" w:eastAsiaTheme="minorEastAsia"/>
          <w:color w:val="auto"/>
        </w:rPr>
      </w:pPr>
    </w:p>
    <w:p w14:paraId="60555AAA">
      <w:pPr>
        <w:spacing w:line="360" w:lineRule="auto"/>
        <w:ind w:right="-48" w:rightChars="-20" w:firstLine="425"/>
        <w:rPr>
          <w:rFonts w:hint="eastAsia" w:cs="Arial" w:asciiTheme="minorEastAsia" w:hAnsiTheme="minorEastAsia" w:eastAsiaTheme="minorEastAsia"/>
          <w:color w:val="auto"/>
        </w:rPr>
      </w:pPr>
      <w:r>
        <w:rPr>
          <w:rFonts w:cs="Arial" w:asciiTheme="minorEastAsia" w:hAnsiTheme="minorEastAsia" w:eastAsiaTheme="minorEastAsia"/>
          <w:color w:val="auto"/>
        </w:rPr>
        <w:t>注册于</w:t>
      </w:r>
      <w:r>
        <w:rPr>
          <w:rFonts w:cs="Arial" w:asciiTheme="minorEastAsia" w:hAnsiTheme="minorEastAsia" w:eastAsiaTheme="minorEastAsia"/>
          <w:color w:val="auto"/>
          <w:u w:val="single"/>
        </w:rPr>
        <w:t>（国家或地区的名称）</w:t>
      </w:r>
      <w:r>
        <w:rPr>
          <w:rFonts w:cs="Arial" w:asciiTheme="minorEastAsia" w:hAnsiTheme="minorEastAsia" w:eastAsiaTheme="minorEastAsia"/>
          <w:color w:val="auto"/>
        </w:rPr>
        <w:t>的</w:t>
      </w:r>
      <w:r>
        <w:rPr>
          <w:rFonts w:cs="Arial" w:asciiTheme="minorEastAsia" w:hAnsiTheme="minorEastAsia" w:eastAsiaTheme="minorEastAsia"/>
          <w:color w:val="auto"/>
          <w:u w:val="single"/>
        </w:rPr>
        <w:t>（公司名称）</w:t>
      </w:r>
      <w:r>
        <w:rPr>
          <w:rFonts w:cs="Arial" w:asciiTheme="minorEastAsia" w:hAnsiTheme="minorEastAsia" w:eastAsiaTheme="minorEastAsia"/>
          <w:color w:val="auto"/>
        </w:rPr>
        <w:t>的在下面签字的</w:t>
      </w:r>
      <w:r>
        <w:rPr>
          <w:rFonts w:cs="Arial" w:asciiTheme="minorEastAsia" w:hAnsiTheme="minorEastAsia" w:eastAsiaTheme="minorEastAsia"/>
          <w:color w:val="auto"/>
          <w:u w:val="single"/>
        </w:rPr>
        <w:t>（法人代表姓名、职务）</w:t>
      </w:r>
      <w:r>
        <w:rPr>
          <w:rFonts w:cs="Arial" w:asciiTheme="minorEastAsia" w:hAnsiTheme="minorEastAsia" w:eastAsiaTheme="minorEastAsia"/>
          <w:color w:val="auto"/>
        </w:rPr>
        <w:t>代表本公司授权</w:t>
      </w:r>
      <w:r>
        <w:rPr>
          <w:rFonts w:cs="Arial" w:asciiTheme="minorEastAsia" w:hAnsiTheme="minorEastAsia" w:eastAsiaTheme="minorEastAsia"/>
          <w:color w:val="auto"/>
          <w:u w:val="single"/>
        </w:rPr>
        <w:t>（单位名称）</w:t>
      </w:r>
      <w:r>
        <w:rPr>
          <w:rFonts w:cs="Arial" w:asciiTheme="minorEastAsia" w:hAnsiTheme="minorEastAsia" w:eastAsiaTheme="minorEastAsia"/>
          <w:color w:val="auto"/>
        </w:rPr>
        <w:t>的在下面签字的</w:t>
      </w:r>
      <w:r>
        <w:rPr>
          <w:rFonts w:cs="Arial" w:asciiTheme="minorEastAsia" w:hAnsiTheme="minorEastAsia" w:eastAsiaTheme="minorEastAsia"/>
          <w:color w:val="auto"/>
          <w:u w:val="single"/>
        </w:rPr>
        <w:t>（被授权人的姓名、职务）</w:t>
      </w:r>
      <w:r>
        <w:rPr>
          <w:rFonts w:cs="Arial" w:asciiTheme="minorEastAsia" w:hAnsiTheme="minorEastAsia" w:eastAsiaTheme="minorEastAsia"/>
          <w:color w:val="auto"/>
        </w:rPr>
        <w:t>为本公司的合法代理人，就</w:t>
      </w:r>
      <w:r>
        <w:rPr>
          <w:rFonts w:cs="Arial" w:asciiTheme="minorEastAsia" w:hAnsiTheme="minorEastAsia" w:eastAsiaTheme="minorEastAsia"/>
          <w:color w:val="auto"/>
          <w:u w:val="single"/>
        </w:rPr>
        <w:t>（项目名称）</w:t>
      </w:r>
      <w:r>
        <w:rPr>
          <w:rFonts w:cs="Arial" w:asciiTheme="minorEastAsia" w:hAnsiTheme="minorEastAsia" w:eastAsiaTheme="minorEastAsia"/>
          <w:color w:val="auto"/>
        </w:rPr>
        <w:t>的</w:t>
      </w:r>
      <w:r>
        <w:rPr>
          <w:rFonts w:cs="Arial" w:asciiTheme="minorEastAsia" w:hAnsiTheme="minorEastAsia" w:eastAsiaTheme="minorEastAsia"/>
          <w:color w:val="auto"/>
          <w:u w:val="single"/>
        </w:rPr>
        <w:t>（项目编号）</w:t>
      </w:r>
      <w:r>
        <w:rPr>
          <w:rFonts w:cs="Arial" w:asciiTheme="minorEastAsia" w:hAnsiTheme="minorEastAsia" w:eastAsiaTheme="minorEastAsia"/>
          <w:color w:val="auto"/>
        </w:rPr>
        <w:t>竞争性磋商，以本公司名义处理一切与之有关的事务。</w:t>
      </w:r>
    </w:p>
    <w:p w14:paraId="0BA72DCF">
      <w:pPr>
        <w:spacing w:line="360" w:lineRule="auto"/>
        <w:ind w:right="-48" w:rightChars="-20" w:firstLine="425"/>
        <w:rPr>
          <w:rFonts w:hint="eastAsia" w:cs="Arial" w:asciiTheme="minorEastAsia" w:hAnsiTheme="minorEastAsia" w:eastAsiaTheme="minorEastAsia"/>
          <w:color w:val="auto"/>
        </w:rPr>
      </w:pPr>
    </w:p>
    <w:p w14:paraId="67BB7212">
      <w:pPr>
        <w:spacing w:line="360" w:lineRule="auto"/>
        <w:ind w:right="-48" w:rightChars="-20" w:firstLine="425"/>
        <w:rPr>
          <w:rFonts w:hint="eastAsia" w:cs="Arial" w:asciiTheme="minorEastAsia" w:hAnsiTheme="minorEastAsia" w:eastAsiaTheme="minorEastAsia"/>
          <w:color w:val="auto"/>
        </w:rPr>
      </w:pPr>
      <w:r>
        <w:rPr>
          <w:rFonts w:cs="Arial" w:asciiTheme="minorEastAsia" w:hAnsiTheme="minorEastAsia" w:eastAsiaTheme="minorEastAsia"/>
          <w:color w:val="auto"/>
        </w:rPr>
        <w:t>本授权书于</w:t>
      </w:r>
      <w:r>
        <w:rPr>
          <w:rFonts w:hint="eastAsia" w:cs="Arial" w:asciiTheme="minorEastAsia" w:hAnsiTheme="minorEastAsia" w:eastAsiaTheme="minorEastAsia"/>
          <w:color w:val="auto"/>
          <w:u w:val="single"/>
          <w:lang w:val="en-US" w:eastAsia="zh-CN"/>
        </w:rPr>
        <w:t xml:space="preserve">    </w:t>
      </w:r>
      <w:r>
        <w:rPr>
          <w:rFonts w:cs="Arial" w:asciiTheme="minorEastAsia" w:hAnsiTheme="minorEastAsia" w:eastAsiaTheme="minorEastAsia"/>
          <w:color w:val="auto"/>
        </w:rPr>
        <w:t>年</w:t>
      </w:r>
      <w:r>
        <w:rPr>
          <w:rFonts w:hint="eastAsia" w:cs="Arial" w:asciiTheme="minorEastAsia" w:hAnsiTheme="minorEastAsia" w:eastAsiaTheme="minorEastAsia"/>
          <w:color w:val="auto"/>
          <w:u w:val="single"/>
          <w:lang w:val="en-US" w:eastAsia="zh-CN"/>
        </w:rPr>
        <w:t xml:space="preserve">    </w:t>
      </w:r>
      <w:r>
        <w:rPr>
          <w:rFonts w:cs="Arial" w:asciiTheme="minorEastAsia" w:hAnsiTheme="minorEastAsia" w:eastAsiaTheme="minorEastAsia"/>
          <w:color w:val="auto"/>
        </w:rPr>
        <w:t>月</w:t>
      </w:r>
      <w:r>
        <w:rPr>
          <w:rFonts w:hint="eastAsia" w:cs="Arial" w:asciiTheme="minorEastAsia" w:hAnsiTheme="minorEastAsia" w:eastAsiaTheme="minorEastAsia"/>
          <w:color w:val="auto"/>
          <w:u w:val="single"/>
          <w:lang w:val="en-US" w:eastAsia="zh-CN"/>
        </w:rPr>
        <w:t xml:space="preserve">    </w:t>
      </w:r>
      <w:r>
        <w:rPr>
          <w:rFonts w:cs="Arial" w:asciiTheme="minorEastAsia" w:hAnsiTheme="minorEastAsia" w:eastAsiaTheme="minorEastAsia"/>
          <w:color w:val="auto"/>
        </w:rPr>
        <w:t>日签字生效，特此声明。</w:t>
      </w:r>
    </w:p>
    <w:p w14:paraId="41DFD4A4">
      <w:pPr>
        <w:spacing w:line="360" w:lineRule="auto"/>
        <w:ind w:right="-48" w:rightChars="-20" w:firstLine="425"/>
        <w:rPr>
          <w:rFonts w:hint="eastAsia" w:cs="Arial" w:asciiTheme="minorEastAsia" w:hAnsiTheme="minorEastAsia" w:eastAsiaTheme="minorEastAsia"/>
          <w:color w:val="auto"/>
        </w:rPr>
      </w:pPr>
    </w:p>
    <w:p w14:paraId="18DC1109">
      <w:pPr>
        <w:spacing w:line="360" w:lineRule="auto"/>
        <w:ind w:right="-48" w:rightChars="-20" w:firstLine="425"/>
        <w:rPr>
          <w:rFonts w:hint="eastAsia" w:cs="Arial" w:asciiTheme="minorEastAsia" w:hAnsiTheme="minorEastAsia" w:eastAsiaTheme="minorEastAsia"/>
          <w:color w:val="auto"/>
          <w:u w:val="single"/>
        </w:rPr>
      </w:pPr>
      <w:r>
        <w:rPr>
          <w:rFonts w:cs="Arial" w:asciiTheme="minorEastAsia" w:hAnsiTheme="minorEastAsia" w:eastAsiaTheme="minorEastAsia"/>
          <w:color w:val="auto"/>
        </w:rPr>
        <w:t>法定代表人签字或签章：</w:t>
      </w:r>
      <w:r>
        <w:rPr>
          <w:rFonts w:hint="eastAsia" w:cs="Arial" w:asciiTheme="minorEastAsia" w:hAnsiTheme="minorEastAsia" w:eastAsiaTheme="minorEastAsia"/>
          <w:color w:val="auto"/>
          <w:u w:val="single"/>
        </w:rPr>
        <w:t xml:space="preserve">                             </w:t>
      </w:r>
    </w:p>
    <w:p w14:paraId="2FBB9651">
      <w:pPr>
        <w:spacing w:line="360" w:lineRule="auto"/>
        <w:ind w:right="-48" w:rightChars="-20" w:firstLine="425"/>
        <w:rPr>
          <w:rFonts w:hint="eastAsia" w:cs="Arial" w:asciiTheme="minorEastAsia" w:hAnsiTheme="minorEastAsia" w:eastAsiaTheme="minorEastAsia"/>
          <w:color w:val="auto"/>
          <w:u w:val="single"/>
        </w:rPr>
      </w:pPr>
      <w:r>
        <w:rPr>
          <w:rFonts w:cs="Arial" w:asciiTheme="minorEastAsia" w:hAnsiTheme="minorEastAsia" w:eastAsiaTheme="minorEastAsia"/>
          <w:color w:val="auto"/>
        </w:rPr>
        <w:t>被授权人签字：</w:t>
      </w:r>
      <w:r>
        <w:rPr>
          <w:rFonts w:hint="eastAsia" w:cs="Arial" w:asciiTheme="minorEastAsia" w:hAnsiTheme="minorEastAsia" w:eastAsiaTheme="minorEastAsia"/>
          <w:color w:val="auto"/>
          <w:u w:val="single"/>
        </w:rPr>
        <w:t xml:space="preserve">                                     </w:t>
      </w:r>
    </w:p>
    <w:p w14:paraId="3B7826B1">
      <w:pPr>
        <w:spacing w:line="360" w:lineRule="auto"/>
        <w:ind w:right="-48" w:rightChars="-20" w:firstLine="425"/>
        <w:rPr>
          <w:rFonts w:hint="eastAsia" w:cs="Arial" w:asciiTheme="minorEastAsia" w:hAnsiTheme="minorEastAsia" w:eastAsiaTheme="minorEastAsia"/>
          <w:color w:val="auto"/>
          <w:u w:val="single"/>
        </w:rPr>
      </w:pPr>
      <w:r>
        <w:rPr>
          <w:rFonts w:asciiTheme="minorEastAsia" w:hAnsiTheme="minorEastAsia" w:eastAsiaTheme="minorEastAsia"/>
          <w:color w:val="auto"/>
        </w:rPr>
        <w:t>供应商名称（盖公章）：</w:t>
      </w:r>
      <w:r>
        <w:rPr>
          <w:rFonts w:hint="eastAsia" w:asciiTheme="minorEastAsia" w:hAnsiTheme="minorEastAsia" w:eastAsiaTheme="minorEastAsia"/>
          <w:color w:val="auto"/>
          <w:u w:val="single"/>
        </w:rPr>
        <w:t xml:space="preserve">               </w:t>
      </w:r>
      <w:r>
        <w:rPr>
          <w:rFonts w:hint="eastAsia" w:cs="Arial" w:asciiTheme="minorEastAsia" w:hAnsiTheme="minorEastAsia" w:eastAsiaTheme="minorEastAsia"/>
          <w:color w:val="auto"/>
          <w:u w:val="single"/>
        </w:rPr>
        <w:t xml:space="preserve">               </w:t>
      </w:r>
    </w:p>
    <w:p w14:paraId="6F8383FD">
      <w:pPr>
        <w:spacing w:line="360" w:lineRule="auto"/>
        <w:ind w:right="-48" w:rightChars="-20" w:firstLine="425"/>
        <w:rPr>
          <w:rFonts w:hint="eastAsia" w:cs="Arial" w:asciiTheme="minorEastAsia" w:hAnsiTheme="minorEastAsia" w:eastAsiaTheme="minorEastAsia"/>
          <w:color w:val="auto"/>
        </w:rPr>
      </w:pPr>
    </w:p>
    <w:p w14:paraId="23F7A038">
      <w:pPr>
        <w:spacing w:line="360" w:lineRule="auto"/>
        <w:ind w:right="-48" w:rightChars="-20" w:firstLine="425"/>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附法定代表人及被授权代表身份证正反面复印件（复印件加盖供应商公章）</w:t>
      </w:r>
    </w:p>
    <w:p w14:paraId="6056AEB4">
      <w:pPr>
        <w:spacing w:line="360" w:lineRule="auto"/>
        <w:ind w:right="-48" w:rightChars="-20" w:firstLine="425"/>
        <w:rPr>
          <w:rFonts w:hint="eastAsia" w:cs="Arial" w:asciiTheme="minorEastAsia" w:hAnsiTheme="minorEastAsia" w:eastAsiaTheme="minorEastAsia"/>
          <w:color w:val="auto"/>
        </w:rPr>
      </w:pPr>
    </w:p>
    <w:p w14:paraId="2E3E78C0">
      <w:pPr>
        <w:spacing w:line="360" w:lineRule="auto"/>
        <w:ind w:right="-48" w:rightChars="-20" w:firstLine="425"/>
        <w:rPr>
          <w:rFonts w:hint="eastAsia" w:cs="Arial" w:asciiTheme="minorEastAsia" w:hAnsiTheme="minorEastAsia" w:eastAsiaTheme="minorEastAsia"/>
          <w:color w:val="auto"/>
        </w:rPr>
      </w:pPr>
    </w:p>
    <w:p w14:paraId="7CD03B96">
      <w:pPr>
        <w:widowControl/>
        <w:adjustRightInd/>
        <w:snapToGrid/>
        <w:spacing w:line="240" w:lineRule="auto"/>
        <w:jc w:val="left"/>
        <w:rPr>
          <w:rFonts w:hint="eastAsia" w:cs="Arial" w:asciiTheme="minorEastAsia" w:hAnsiTheme="minorEastAsia" w:eastAsiaTheme="minorEastAsia"/>
          <w:color w:val="auto"/>
        </w:rPr>
      </w:pPr>
      <w:r>
        <w:rPr>
          <w:rFonts w:cs="Arial" w:asciiTheme="minorEastAsia" w:hAnsiTheme="minorEastAsia" w:eastAsiaTheme="minorEastAsia"/>
          <w:color w:val="auto"/>
        </w:rPr>
        <w:br w:type="page"/>
      </w:r>
    </w:p>
    <w:p w14:paraId="51DE4F42">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hint="eastAsia" w:cs="Arial" w:asciiTheme="minorEastAsia" w:hAnsiTheme="minorEastAsia" w:eastAsiaTheme="minorEastAsia"/>
          <w:b/>
          <w:bCs/>
          <w:color w:val="auto"/>
          <w:kern w:val="0"/>
          <w:sz w:val="32"/>
          <w:szCs w:val="32"/>
        </w:rPr>
        <w:t>附件4法定代表人身份证明（适用于法定代表人参与）</w:t>
      </w:r>
    </w:p>
    <w:p w14:paraId="68D60B07">
      <w:pPr>
        <w:rPr>
          <w:rFonts w:hint="eastAsia" w:cs="Arial" w:asciiTheme="minorEastAsia" w:hAnsiTheme="minorEastAsia" w:eastAsiaTheme="minorEastAsia"/>
          <w:b/>
          <w:bCs/>
          <w:color w:val="auto"/>
          <w:kern w:val="0"/>
          <w:sz w:val="32"/>
          <w:szCs w:val="32"/>
        </w:rPr>
      </w:pPr>
    </w:p>
    <w:p w14:paraId="1E3F6D3D">
      <w:pPr>
        <w:spacing w:line="360" w:lineRule="auto"/>
        <w:rPr>
          <w:rFonts w:hint="eastAsia" w:hAnsi="宋体"/>
          <w:color w:val="auto"/>
        </w:rPr>
      </w:pPr>
      <w:r>
        <w:rPr>
          <w:rFonts w:hint="eastAsia"/>
          <w:color w:val="auto"/>
        </w:rPr>
        <w:t>供 应 商：</w:t>
      </w:r>
      <w:r>
        <w:rPr>
          <w:rFonts w:hint="eastAsia"/>
          <w:color w:val="auto"/>
          <w:u w:val="single"/>
        </w:rPr>
        <w:t xml:space="preserve">                                            </w:t>
      </w:r>
    </w:p>
    <w:p w14:paraId="13FB2CBF">
      <w:pPr>
        <w:spacing w:line="360" w:lineRule="auto"/>
        <w:rPr>
          <w:color w:val="auto"/>
        </w:rPr>
      </w:pPr>
      <w:r>
        <w:rPr>
          <w:rFonts w:hint="eastAsia"/>
          <w:color w:val="auto"/>
        </w:rPr>
        <w:t>单位性质：</w:t>
      </w:r>
      <w:r>
        <w:rPr>
          <w:rFonts w:hint="eastAsia"/>
          <w:color w:val="auto"/>
          <w:u w:val="single"/>
        </w:rPr>
        <w:t xml:space="preserve">                                            </w:t>
      </w:r>
    </w:p>
    <w:p w14:paraId="00FAFD1A">
      <w:pPr>
        <w:spacing w:line="360" w:lineRule="auto"/>
        <w:rPr>
          <w:color w:val="auto"/>
        </w:rPr>
      </w:pPr>
      <w:r>
        <w:rPr>
          <w:rFonts w:hint="eastAsia"/>
          <w:color w:val="auto"/>
        </w:rPr>
        <w:t>地    址：</w:t>
      </w:r>
      <w:r>
        <w:rPr>
          <w:rFonts w:hint="eastAsia"/>
          <w:color w:val="auto"/>
          <w:u w:val="single"/>
        </w:rPr>
        <w:t xml:space="preserve">                                            </w:t>
      </w:r>
    </w:p>
    <w:p w14:paraId="5F943A06">
      <w:pPr>
        <w:spacing w:line="360" w:lineRule="auto"/>
        <w:rPr>
          <w:color w:val="auto"/>
        </w:rPr>
      </w:pPr>
      <w:r>
        <w:rPr>
          <w:rFonts w:hint="eastAsia"/>
          <w:color w:val="auto"/>
        </w:rPr>
        <w:t>成立时间：</w:t>
      </w:r>
      <w:r>
        <w:rPr>
          <w:rFonts w:hint="eastAsia"/>
          <w:color w:val="auto"/>
          <w:u w:val="single"/>
        </w:rPr>
        <w:t xml:space="preserve">           </w:t>
      </w:r>
      <w:r>
        <w:rPr>
          <w:rFonts w:hint="eastAsia"/>
          <w:color w:val="auto"/>
        </w:rPr>
        <w:t xml:space="preserve"> 年</w:t>
      </w:r>
      <w:r>
        <w:rPr>
          <w:rFonts w:hint="eastAsia"/>
          <w:color w:val="auto"/>
          <w:u w:val="single"/>
        </w:rPr>
        <w:t xml:space="preserve">          </w:t>
      </w:r>
      <w:r>
        <w:rPr>
          <w:rFonts w:hint="eastAsia"/>
          <w:color w:val="auto"/>
        </w:rPr>
        <w:t xml:space="preserve"> 月</w:t>
      </w:r>
      <w:r>
        <w:rPr>
          <w:rFonts w:hint="eastAsia"/>
          <w:color w:val="auto"/>
          <w:u w:val="single"/>
        </w:rPr>
        <w:t xml:space="preserve">          </w:t>
      </w:r>
      <w:r>
        <w:rPr>
          <w:rFonts w:hint="eastAsia"/>
          <w:color w:val="auto"/>
        </w:rPr>
        <w:t xml:space="preserve"> 日</w:t>
      </w:r>
    </w:p>
    <w:p w14:paraId="6662326F">
      <w:pPr>
        <w:spacing w:line="360" w:lineRule="auto"/>
        <w:rPr>
          <w:color w:val="auto"/>
        </w:rPr>
      </w:pPr>
      <w:r>
        <w:rPr>
          <w:rFonts w:hint="eastAsia"/>
          <w:color w:val="auto"/>
        </w:rPr>
        <w:t>经营期限：</w:t>
      </w:r>
      <w:r>
        <w:rPr>
          <w:rFonts w:hint="eastAsia"/>
          <w:color w:val="auto"/>
          <w:u w:val="single"/>
        </w:rPr>
        <w:t xml:space="preserve">                                             </w:t>
      </w:r>
    </w:p>
    <w:p w14:paraId="7BE0939D">
      <w:pPr>
        <w:spacing w:line="360" w:lineRule="auto"/>
        <w:rPr>
          <w:color w:val="auto"/>
        </w:rPr>
      </w:pPr>
      <w:r>
        <w:rPr>
          <w:rFonts w:hint="eastAsia"/>
          <w:color w:val="auto"/>
        </w:rPr>
        <w:t>姓    名：</w:t>
      </w:r>
      <w:r>
        <w:rPr>
          <w:rFonts w:hint="eastAsia"/>
          <w:color w:val="auto"/>
          <w:u w:val="single"/>
        </w:rPr>
        <w:t xml:space="preserve">                   </w:t>
      </w:r>
      <w:r>
        <w:rPr>
          <w:rFonts w:hint="eastAsia"/>
          <w:color w:val="auto"/>
        </w:rPr>
        <w:t xml:space="preserve"> 性     别：</w:t>
      </w:r>
      <w:r>
        <w:rPr>
          <w:rFonts w:hint="eastAsia"/>
          <w:color w:val="auto"/>
          <w:u w:val="single"/>
        </w:rPr>
        <w:t xml:space="preserve">              </w:t>
      </w:r>
    </w:p>
    <w:p w14:paraId="5A9C76ED">
      <w:pPr>
        <w:spacing w:line="360" w:lineRule="auto"/>
        <w:rPr>
          <w:color w:val="auto"/>
        </w:rPr>
      </w:pPr>
      <w:r>
        <w:rPr>
          <w:rFonts w:hint="eastAsia"/>
          <w:color w:val="auto"/>
        </w:rPr>
        <w:t>年    龄：</w:t>
      </w:r>
      <w:r>
        <w:rPr>
          <w:rFonts w:hint="eastAsia"/>
          <w:color w:val="auto"/>
          <w:u w:val="single"/>
        </w:rPr>
        <w:t xml:space="preserve">                   </w:t>
      </w:r>
      <w:r>
        <w:rPr>
          <w:rFonts w:hint="eastAsia"/>
          <w:color w:val="auto"/>
        </w:rPr>
        <w:t xml:space="preserve"> 职     务：</w:t>
      </w:r>
      <w:r>
        <w:rPr>
          <w:rFonts w:hint="eastAsia"/>
          <w:color w:val="auto"/>
          <w:u w:val="single"/>
        </w:rPr>
        <w:t xml:space="preserve">              </w:t>
      </w:r>
    </w:p>
    <w:p w14:paraId="06A60310">
      <w:pPr>
        <w:spacing w:line="360" w:lineRule="auto"/>
        <w:rPr>
          <w:color w:val="auto"/>
        </w:rPr>
      </w:pPr>
      <w:r>
        <w:rPr>
          <w:rFonts w:hint="eastAsia"/>
          <w:color w:val="auto"/>
        </w:rPr>
        <w:t>系</w:t>
      </w:r>
      <w:r>
        <w:rPr>
          <w:rFonts w:hint="eastAsia"/>
          <w:color w:val="auto"/>
          <w:u w:val="single"/>
        </w:rPr>
        <w:t xml:space="preserve">                                        </w:t>
      </w:r>
      <w:r>
        <w:rPr>
          <w:rFonts w:hint="eastAsia"/>
          <w:color w:val="auto"/>
        </w:rPr>
        <w:t xml:space="preserve"> （供应商名称）的法定代表人。</w:t>
      </w:r>
    </w:p>
    <w:p w14:paraId="08FFDAF2">
      <w:pPr>
        <w:spacing w:line="360" w:lineRule="auto"/>
        <w:rPr>
          <w:color w:val="auto"/>
        </w:rPr>
      </w:pPr>
      <w:r>
        <w:rPr>
          <w:rFonts w:hint="eastAsia"/>
          <w:color w:val="auto"/>
        </w:rPr>
        <w:t>特此证明。</w:t>
      </w:r>
    </w:p>
    <w:p w14:paraId="13F3CE46">
      <w:pPr>
        <w:spacing w:line="360" w:lineRule="auto"/>
        <w:rPr>
          <w:color w:val="auto"/>
        </w:rPr>
      </w:pPr>
      <w:r>
        <w:rPr>
          <w:rFonts w:hint="eastAsia"/>
          <w:color w:val="auto"/>
        </w:rPr>
        <w:t xml:space="preserve"> </w:t>
      </w:r>
    </w:p>
    <w:p w14:paraId="79C31E74">
      <w:pPr>
        <w:pStyle w:val="146"/>
        <w:spacing w:line="360" w:lineRule="auto"/>
        <w:ind w:firstLine="0" w:firstLineChars="0"/>
        <w:rPr>
          <w:rFonts w:hint="eastAsia"/>
          <w:color w:val="auto"/>
        </w:rPr>
      </w:pPr>
      <w:r>
        <w:rPr>
          <w:rFonts w:hint="eastAsia"/>
          <w:color w:val="auto"/>
        </w:rPr>
        <w:t xml:space="preserve"> </w:t>
      </w:r>
    </w:p>
    <w:p w14:paraId="1BF758F2">
      <w:pPr>
        <w:pStyle w:val="146"/>
        <w:spacing w:line="360" w:lineRule="auto"/>
        <w:ind w:firstLine="0" w:firstLineChars="0"/>
        <w:rPr>
          <w:rFonts w:hint="eastAsia"/>
          <w:color w:val="auto"/>
        </w:rPr>
      </w:pPr>
      <w:r>
        <w:rPr>
          <w:rFonts w:hint="eastAsia"/>
          <w:color w:val="auto"/>
        </w:rPr>
        <w:t xml:space="preserve"> </w:t>
      </w:r>
    </w:p>
    <w:p w14:paraId="5B93224F">
      <w:pPr>
        <w:pStyle w:val="146"/>
        <w:spacing w:line="360" w:lineRule="auto"/>
        <w:ind w:firstLine="0" w:firstLineChars="0"/>
        <w:rPr>
          <w:rFonts w:hint="eastAsia"/>
          <w:color w:val="auto"/>
          <w:u w:val="single"/>
        </w:rPr>
      </w:pPr>
    </w:p>
    <w:p w14:paraId="7F1BC234">
      <w:pPr>
        <w:pStyle w:val="146"/>
        <w:spacing w:line="360" w:lineRule="auto"/>
        <w:ind w:firstLine="0" w:firstLineChars="0"/>
        <w:rPr>
          <w:rFonts w:hint="eastAsia"/>
          <w:color w:val="auto"/>
          <w:u w:val="single"/>
        </w:rPr>
      </w:pPr>
    </w:p>
    <w:p w14:paraId="38FF535C">
      <w:pPr>
        <w:pStyle w:val="146"/>
        <w:spacing w:line="360" w:lineRule="auto"/>
        <w:ind w:firstLine="0" w:firstLineChars="0"/>
        <w:rPr>
          <w:rFonts w:hint="eastAsia"/>
          <w:color w:val="auto"/>
          <w:u w:val="single"/>
        </w:rPr>
      </w:pPr>
      <w:r>
        <w:rPr>
          <w:rFonts w:hint="eastAsia"/>
          <w:color w:val="auto"/>
        </w:rPr>
        <w:t>供应商名称(盖公章)：</w:t>
      </w:r>
      <w:r>
        <w:rPr>
          <w:rFonts w:hint="eastAsia"/>
          <w:color w:val="auto"/>
          <w:u w:val="single"/>
        </w:rPr>
        <w:t xml:space="preserve">                            </w:t>
      </w:r>
    </w:p>
    <w:p w14:paraId="76CC662C">
      <w:pPr>
        <w:pStyle w:val="146"/>
        <w:spacing w:line="360" w:lineRule="auto"/>
        <w:ind w:firstLine="562"/>
        <w:rPr>
          <w:rFonts w:hint="eastAsia"/>
          <w:b/>
          <w:bCs/>
          <w:color w:val="auto"/>
          <w:kern w:val="0"/>
          <w:sz w:val="28"/>
          <w:szCs w:val="28"/>
        </w:rPr>
      </w:pPr>
      <w:r>
        <w:rPr>
          <w:rFonts w:hint="eastAsia"/>
          <w:b/>
          <w:bCs/>
          <w:color w:val="auto"/>
          <w:kern w:val="0"/>
          <w:sz w:val="28"/>
          <w:szCs w:val="28"/>
        </w:rPr>
        <w:t xml:space="preserve"> </w:t>
      </w:r>
    </w:p>
    <w:p w14:paraId="0A1430F3">
      <w:pPr>
        <w:pStyle w:val="146"/>
        <w:spacing w:line="360" w:lineRule="auto"/>
        <w:ind w:firstLine="0" w:firstLineChars="0"/>
        <w:jc w:val="both"/>
        <w:rPr>
          <w:rFonts w:hint="eastAsia"/>
          <w:b/>
          <w:bCs/>
          <w:color w:val="auto"/>
        </w:rPr>
      </w:pPr>
      <w:r>
        <w:rPr>
          <w:rFonts w:hint="eastAsia"/>
          <w:b/>
          <w:bCs/>
          <w:color w:val="auto"/>
        </w:rPr>
        <w:t>附法定代表人身份证正反面复印件（复印件加盖供应商公章）</w:t>
      </w:r>
    </w:p>
    <w:p w14:paraId="1FD50423">
      <w:pPr>
        <w:pStyle w:val="146"/>
        <w:spacing w:line="360" w:lineRule="auto"/>
        <w:ind w:firstLine="0" w:firstLineChars="0"/>
        <w:jc w:val="both"/>
        <w:rPr>
          <w:rFonts w:hint="eastAsia"/>
          <w:b/>
          <w:bCs/>
          <w:color w:val="auto"/>
        </w:rPr>
      </w:pPr>
    </w:p>
    <w:p w14:paraId="08708125">
      <w:pPr>
        <w:pStyle w:val="146"/>
        <w:spacing w:line="360" w:lineRule="auto"/>
        <w:ind w:firstLine="0" w:firstLineChars="0"/>
        <w:jc w:val="both"/>
        <w:rPr>
          <w:rFonts w:hint="eastAsia"/>
          <w:b/>
          <w:bCs/>
          <w:color w:val="auto"/>
        </w:rPr>
      </w:pPr>
    </w:p>
    <w:p w14:paraId="37C6C006">
      <w:pPr>
        <w:widowControl/>
        <w:adjustRightInd/>
        <w:snapToGrid/>
        <w:spacing w:line="240" w:lineRule="auto"/>
        <w:jc w:val="left"/>
        <w:rPr>
          <w:rFonts w:hint="eastAsia" w:hAnsi="宋体" w:cs="宋体"/>
          <w:b/>
          <w:bCs/>
          <w:color w:val="auto"/>
          <w:szCs w:val="24"/>
        </w:rPr>
      </w:pPr>
      <w:r>
        <w:rPr>
          <w:b/>
          <w:bCs/>
          <w:color w:val="auto"/>
        </w:rPr>
        <w:br w:type="page"/>
      </w:r>
    </w:p>
    <w:p w14:paraId="0B286FA9">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hint="eastAsia" w:cs="Arial" w:asciiTheme="minorEastAsia" w:hAnsiTheme="minorEastAsia" w:eastAsiaTheme="minorEastAsia"/>
          <w:b/>
          <w:bCs/>
          <w:color w:val="auto"/>
          <w:kern w:val="0"/>
          <w:sz w:val="32"/>
          <w:szCs w:val="32"/>
        </w:rPr>
        <w:t>附件5具备履行合同所必需的设备和专业技术能力的证明材料(必须填写供应商情况表)</w:t>
      </w:r>
    </w:p>
    <w:p w14:paraId="263A6306">
      <w:pPr>
        <w:pStyle w:val="146"/>
        <w:spacing w:line="360" w:lineRule="auto"/>
        <w:ind w:firstLine="482"/>
        <w:jc w:val="center"/>
        <w:rPr>
          <w:rFonts w:hint="eastAsia" w:asciiTheme="minorEastAsia" w:hAnsiTheme="minorEastAsia" w:eastAsiaTheme="minorEastAsia"/>
          <w:b/>
          <w:color w:val="auto"/>
        </w:rPr>
      </w:pPr>
      <w:r>
        <w:rPr>
          <w:rFonts w:hint="eastAsia" w:asciiTheme="minorEastAsia" w:hAnsiTheme="minorEastAsia" w:eastAsiaTheme="minorEastAsia"/>
          <w:b/>
          <w:color w:val="auto"/>
        </w:rPr>
        <w:t>供应商情况表</w:t>
      </w:r>
    </w:p>
    <w:p w14:paraId="7445AF51">
      <w:pPr>
        <w:pStyle w:val="146"/>
        <w:spacing w:line="360" w:lineRule="auto"/>
        <w:ind w:firstLine="482"/>
        <w:jc w:val="center"/>
        <w:rPr>
          <w:rFonts w:hint="eastAsia" w:asciiTheme="minorEastAsia" w:hAnsiTheme="minorEastAsia" w:eastAsiaTheme="minorEastAsia"/>
          <w:b/>
          <w:color w:val="auto"/>
        </w:rPr>
      </w:pPr>
    </w:p>
    <w:p w14:paraId="253A1354">
      <w:pPr>
        <w:pStyle w:val="146"/>
        <w:spacing w:line="360" w:lineRule="auto"/>
        <w:ind w:firstLine="480"/>
        <w:rPr>
          <w:rFonts w:hint="eastAsia" w:asciiTheme="minorEastAsia" w:hAnsiTheme="minorEastAsia" w:eastAsiaTheme="minorEastAsia"/>
          <w:color w:val="auto"/>
        </w:rPr>
      </w:pPr>
      <w:r>
        <w:rPr>
          <w:rFonts w:hint="eastAsia" w:asciiTheme="minorEastAsia" w:hAnsiTheme="minorEastAsia" w:eastAsiaTheme="minorEastAsia"/>
          <w:color w:val="auto"/>
        </w:rPr>
        <w:t>供应商：（公章）</w:t>
      </w:r>
      <w:r>
        <w:rPr>
          <w:rFonts w:asciiTheme="minorEastAsia" w:hAnsiTheme="minorEastAsia" w:eastAsiaTheme="minorEastAsia"/>
          <w:color w:val="auto"/>
        </w:rPr>
        <w:tab/>
      </w:r>
      <w:r>
        <w:rPr>
          <w:rFonts w:asciiTheme="minorEastAsia" w:hAnsiTheme="minorEastAsia" w:eastAsiaTheme="minorEastAsia"/>
          <w:color w:val="auto"/>
        </w:rPr>
        <w:tab/>
      </w:r>
      <w:r>
        <w:rPr>
          <w:rFonts w:asciiTheme="minorEastAsia" w:hAnsiTheme="minorEastAsia" w:eastAsiaTheme="minorEastAsia"/>
          <w:color w:val="auto"/>
        </w:rPr>
        <w:tab/>
      </w:r>
      <w:r>
        <w:rPr>
          <w:rFonts w:asciiTheme="minorEastAsia" w:hAnsiTheme="minorEastAsia" w:eastAsiaTheme="minorEastAsia"/>
          <w:color w:val="auto"/>
        </w:rPr>
        <w:tab/>
      </w:r>
      <w:r>
        <w:rPr>
          <w:rFonts w:asciiTheme="minorEastAsia" w:hAnsiTheme="minorEastAsia" w:eastAsiaTheme="minorEastAsia"/>
          <w:color w:val="auto"/>
        </w:rPr>
        <w:tab/>
      </w:r>
      <w:r>
        <w:rPr>
          <w:rFonts w:asciiTheme="minorEastAsia" w:hAnsiTheme="minorEastAsia" w:eastAsiaTheme="minorEastAsia"/>
          <w:color w:val="auto"/>
        </w:rPr>
        <w:tab/>
      </w:r>
      <w:r>
        <w:rPr>
          <w:rFonts w:asciiTheme="minorEastAsia" w:hAnsiTheme="minorEastAsia" w:eastAsiaTheme="minorEastAsia"/>
          <w:color w:val="auto"/>
        </w:rPr>
        <w:tab/>
      </w:r>
      <w:r>
        <w:rPr>
          <w:rFonts w:asciiTheme="minorEastAsia" w:hAnsiTheme="minorEastAsia" w:eastAsiaTheme="minorEastAsia"/>
          <w:color w:val="auto"/>
        </w:rPr>
        <w:tab/>
      </w:r>
      <w:r>
        <w:rPr>
          <w:rFonts w:asciiTheme="minorEastAsia" w:hAnsiTheme="minorEastAsia" w:eastAsiaTheme="minorEastAsia"/>
          <w:color w:val="auto"/>
        </w:rPr>
        <w:tab/>
      </w:r>
      <w:r>
        <w:rPr>
          <w:rFonts w:hint="eastAsia" w:asciiTheme="minorEastAsia" w:hAnsiTheme="minorEastAsia" w:eastAsiaTheme="minorEastAsia"/>
          <w:color w:val="auto"/>
        </w:rPr>
        <w:t>填表日期：</w:t>
      </w:r>
    </w:p>
    <w:tbl>
      <w:tblPr>
        <w:tblStyle w:val="8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701"/>
        <w:gridCol w:w="1418"/>
        <w:gridCol w:w="1417"/>
        <w:gridCol w:w="1351"/>
        <w:gridCol w:w="2016"/>
      </w:tblGrid>
      <w:tr w14:paraId="5CF9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tcBorders>
              <w:top w:val="single" w:color="auto" w:sz="12" w:space="0"/>
              <w:left w:val="single" w:color="auto" w:sz="12" w:space="0"/>
            </w:tcBorders>
            <w:vAlign w:val="center"/>
          </w:tcPr>
          <w:p w14:paraId="4A96F95B">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单位名称</w:t>
            </w:r>
          </w:p>
        </w:tc>
        <w:tc>
          <w:tcPr>
            <w:tcW w:w="7903" w:type="dxa"/>
            <w:gridSpan w:val="5"/>
            <w:tcBorders>
              <w:top w:val="single" w:color="auto" w:sz="12" w:space="0"/>
              <w:right w:val="single" w:color="auto" w:sz="12" w:space="0"/>
            </w:tcBorders>
            <w:vAlign w:val="center"/>
          </w:tcPr>
          <w:p w14:paraId="3589396E">
            <w:pPr>
              <w:spacing w:line="360" w:lineRule="auto"/>
              <w:rPr>
                <w:rFonts w:hint="eastAsia" w:asciiTheme="minorEastAsia" w:hAnsiTheme="minorEastAsia" w:eastAsiaTheme="minorEastAsia"/>
                <w:color w:val="auto"/>
              </w:rPr>
            </w:pPr>
          </w:p>
        </w:tc>
      </w:tr>
      <w:tr w14:paraId="11FF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tcBorders>
              <w:left w:val="single" w:color="auto" w:sz="12" w:space="0"/>
            </w:tcBorders>
            <w:vAlign w:val="center"/>
          </w:tcPr>
          <w:p w14:paraId="3EA3F57A">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详细地址</w:t>
            </w:r>
          </w:p>
        </w:tc>
        <w:tc>
          <w:tcPr>
            <w:tcW w:w="7903" w:type="dxa"/>
            <w:gridSpan w:val="5"/>
            <w:tcBorders>
              <w:right w:val="single" w:color="auto" w:sz="12" w:space="0"/>
            </w:tcBorders>
            <w:vAlign w:val="center"/>
          </w:tcPr>
          <w:p w14:paraId="23479700">
            <w:pPr>
              <w:spacing w:line="360" w:lineRule="auto"/>
              <w:rPr>
                <w:rFonts w:hint="eastAsia" w:asciiTheme="minorEastAsia" w:hAnsiTheme="minorEastAsia" w:eastAsiaTheme="minorEastAsia"/>
                <w:color w:val="auto"/>
              </w:rPr>
            </w:pPr>
          </w:p>
        </w:tc>
      </w:tr>
      <w:tr w14:paraId="59F0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tcBorders>
              <w:left w:val="single" w:color="auto" w:sz="12" w:space="0"/>
            </w:tcBorders>
            <w:vAlign w:val="center"/>
          </w:tcPr>
          <w:p w14:paraId="062F363B">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主管部门</w:t>
            </w:r>
          </w:p>
        </w:tc>
        <w:tc>
          <w:tcPr>
            <w:tcW w:w="1701" w:type="dxa"/>
            <w:vAlign w:val="center"/>
          </w:tcPr>
          <w:p w14:paraId="0819C1DA">
            <w:pPr>
              <w:spacing w:line="360" w:lineRule="auto"/>
              <w:rPr>
                <w:rFonts w:hint="eastAsia" w:asciiTheme="minorEastAsia" w:hAnsiTheme="minorEastAsia" w:eastAsiaTheme="minorEastAsia"/>
                <w:color w:val="auto"/>
              </w:rPr>
            </w:pPr>
          </w:p>
        </w:tc>
        <w:tc>
          <w:tcPr>
            <w:tcW w:w="1418" w:type="dxa"/>
            <w:vAlign w:val="center"/>
          </w:tcPr>
          <w:p w14:paraId="71228467">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法人代表</w:t>
            </w:r>
          </w:p>
        </w:tc>
        <w:tc>
          <w:tcPr>
            <w:tcW w:w="1417" w:type="dxa"/>
            <w:vAlign w:val="center"/>
          </w:tcPr>
          <w:p w14:paraId="676CC532">
            <w:pPr>
              <w:spacing w:line="360" w:lineRule="auto"/>
              <w:rPr>
                <w:rFonts w:hint="eastAsia" w:asciiTheme="minorEastAsia" w:hAnsiTheme="minorEastAsia" w:eastAsiaTheme="minorEastAsia"/>
                <w:color w:val="auto"/>
              </w:rPr>
            </w:pPr>
          </w:p>
        </w:tc>
        <w:tc>
          <w:tcPr>
            <w:tcW w:w="1351" w:type="dxa"/>
            <w:vAlign w:val="center"/>
          </w:tcPr>
          <w:p w14:paraId="1E4C7BAD">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职务</w:t>
            </w:r>
          </w:p>
        </w:tc>
        <w:tc>
          <w:tcPr>
            <w:tcW w:w="2016" w:type="dxa"/>
            <w:tcBorders>
              <w:right w:val="single" w:color="auto" w:sz="12" w:space="0"/>
            </w:tcBorders>
          </w:tcPr>
          <w:p w14:paraId="70CB3A78">
            <w:pPr>
              <w:spacing w:line="360" w:lineRule="auto"/>
              <w:rPr>
                <w:rFonts w:hint="eastAsia" w:asciiTheme="minorEastAsia" w:hAnsiTheme="minorEastAsia" w:eastAsiaTheme="minorEastAsia"/>
                <w:color w:val="auto"/>
              </w:rPr>
            </w:pPr>
          </w:p>
        </w:tc>
      </w:tr>
      <w:tr w14:paraId="2DF3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951" w:type="dxa"/>
            <w:tcBorders>
              <w:left w:val="single" w:color="auto" w:sz="12" w:space="0"/>
            </w:tcBorders>
            <w:vAlign w:val="center"/>
          </w:tcPr>
          <w:p w14:paraId="5F28AD07">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经济类型</w:t>
            </w:r>
          </w:p>
        </w:tc>
        <w:tc>
          <w:tcPr>
            <w:tcW w:w="1701" w:type="dxa"/>
            <w:vAlign w:val="center"/>
          </w:tcPr>
          <w:p w14:paraId="52668FC4">
            <w:pPr>
              <w:spacing w:line="360" w:lineRule="auto"/>
              <w:rPr>
                <w:rFonts w:hint="eastAsia" w:asciiTheme="minorEastAsia" w:hAnsiTheme="minorEastAsia" w:eastAsiaTheme="minorEastAsia"/>
                <w:color w:val="auto"/>
              </w:rPr>
            </w:pPr>
          </w:p>
        </w:tc>
        <w:tc>
          <w:tcPr>
            <w:tcW w:w="1418" w:type="dxa"/>
            <w:vAlign w:val="center"/>
          </w:tcPr>
          <w:p w14:paraId="05F6D4F2">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授权代表</w:t>
            </w:r>
          </w:p>
        </w:tc>
        <w:tc>
          <w:tcPr>
            <w:tcW w:w="1417" w:type="dxa"/>
            <w:vAlign w:val="center"/>
          </w:tcPr>
          <w:p w14:paraId="4802D6B4">
            <w:pPr>
              <w:spacing w:line="360" w:lineRule="auto"/>
              <w:rPr>
                <w:rFonts w:hint="eastAsia" w:asciiTheme="minorEastAsia" w:hAnsiTheme="minorEastAsia" w:eastAsiaTheme="minorEastAsia"/>
                <w:color w:val="auto"/>
              </w:rPr>
            </w:pPr>
          </w:p>
        </w:tc>
        <w:tc>
          <w:tcPr>
            <w:tcW w:w="1351" w:type="dxa"/>
            <w:vAlign w:val="center"/>
          </w:tcPr>
          <w:p w14:paraId="116A5365">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职务</w:t>
            </w:r>
          </w:p>
        </w:tc>
        <w:tc>
          <w:tcPr>
            <w:tcW w:w="2016" w:type="dxa"/>
            <w:tcBorders>
              <w:right w:val="single" w:color="auto" w:sz="12" w:space="0"/>
            </w:tcBorders>
          </w:tcPr>
          <w:p w14:paraId="4E717D90">
            <w:pPr>
              <w:spacing w:line="360" w:lineRule="auto"/>
              <w:rPr>
                <w:rFonts w:hint="eastAsia" w:asciiTheme="minorEastAsia" w:hAnsiTheme="minorEastAsia" w:eastAsiaTheme="minorEastAsia"/>
                <w:color w:val="auto"/>
              </w:rPr>
            </w:pPr>
          </w:p>
        </w:tc>
      </w:tr>
      <w:tr w14:paraId="0B1B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tcBorders>
              <w:left w:val="single" w:color="auto" w:sz="12" w:space="0"/>
            </w:tcBorders>
            <w:vAlign w:val="center"/>
          </w:tcPr>
          <w:p w14:paraId="49561484">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邮政编码</w:t>
            </w:r>
          </w:p>
        </w:tc>
        <w:tc>
          <w:tcPr>
            <w:tcW w:w="1701" w:type="dxa"/>
            <w:vAlign w:val="center"/>
          </w:tcPr>
          <w:p w14:paraId="6655F097">
            <w:pPr>
              <w:spacing w:line="360" w:lineRule="auto"/>
              <w:rPr>
                <w:rFonts w:hint="eastAsia" w:asciiTheme="minorEastAsia" w:hAnsiTheme="minorEastAsia" w:eastAsiaTheme="minorEastAsia"/>
                <w:color w:val="auto"/>
              </w:rPr>
            </w:pPr>
          </w:p>
        </w:tc>
        <w:tc>
          <w:tcPr>
            <w:tcW w:w="1418" w:type="dxa"/>
            <w:vAlign w:val="center"/>
          </w:tcPr>
          <w:p w14:paraId="3F0F2C75">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电话</w:t>
            </w:r>
          </w:p>
        </w:tc>
        <w:tc>
          <w:tcPr>
            <w:tcW w:w="1417" w:type="dxa"/>
            <w:vAlign w:val="center"/>
          </w:tcPr>
          <w:p w14:paraId="7A05DACE">
            <w:pPr>
              <w:spacing w:line="360" w:lineRule="auto"/>
              <w:rPr>
                <w:rFonts w:hint="eastAsia" w:asciiTheme="minorEastAsia" w:hAnsiTheme="minorEastAsia" w:eastAsiaTheme="minorEastAsia"/>
                <w:color w:val="auto"/>
              </w:rPr>
            </w:pPr>
          </w:p>
        </w:tc>
        <w:tc>
          <w:tcPr>
            <w:tcW w:w="1351" w:type="dxa"/>
            <w:vAlign w:val="center"/>
          </w:tcPr>
          <w:p w14:paraId="49014774">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传真</w:t>
            </w:r>
          </w:p>
        </w:tc>
        <w:tc>
          <w:tcPr>
            <w:tcW w:w="2016" w:type="dxa"/>
            <w:tcBorders>
              <w:right w:val="single" w:color="auto" w:sz="12" w:space="0"/>
            </w:tcBorders>
          </w:tcPr>
          <w:p w14:paraId="49F1179C">
            <w:pPr>
              <w:spacing w:line="360" w:lineRule="auto"/>
              <w:rPr>
                <w:rFonts w:hint="eastAsia" w:asciiTheme="minorEastAsia" w:hAnsiTheme="minorEastAsia" w:eastAsiaTheme="minorEastAsia"/>
                <w:color w:val="auto"/>
              </w:rPr>
            </w:pPr>
          </w:p>
        </w:tc>
      </w:tr>
      <w:tr w14:paraId="4AF0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tcBorders>
              <w:left w:val="single" w:color="auto" w:sz="12" w:space="0"/>
            </w:tcBorders>
            <w:vAlign w:val="center"/>
          </w:tcPr>
          <w:p w14:paraId="2ED74B3F">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单位简介及机构情况</w:t>
            </w:r>
          </w:p>
        </w:tc>
        <w:tc>
          <w:tcPr>
            <w:tcW w:w="7903" w:type="dxa"/>
            <w:gridSpan w:val="5"/>
            <w:tcBorders>
              <w:right w:val="single" w:color="auto" w:sz="12" w:space="0"/>
            </w:tcBorders>
          </w:tcPr>
          <w:p w14:paraId="095F1766">
            <w:pPr>
              <w:spacing w:line="360" w:lineRule="auto"/>
              <w:rPr>
                <w:rFonts w:hint="eastAsia" w:asciiTheme="minorEastAsia" w:hAnsiTheme="minorEastAsia" w:eastAsiaTheme="minorEastAsia"/>
                <w:color w:val="auto"/>
              </w:rPr>
            </w:pPr>
          </w:p>
        </w:tc>
      </w:tr>
      <w:tr w14:paraId="7581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tcBorders>
              <w:left w:val="single" w:color="auto" w:sz="12" w:space="0"/>
            </w:tcBorders>
            <w:vAlign w:val="center"/>
          </w:tcPr>
          <w:p w14:paraId="789BD474">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单位优势及特长</w:t>
            </w:r>
          </w:p>
        </w:tc>
        <w:tc>
          <w:tcPr>
            <w:tcW w:w="7903" w:type="dxa"/>
            <w:gridSpan w:val="5"/>
            <w:tcBorders>
              <w:right w:val="single" w:color="auto" w:sz="12" w:space="0"/>
            </w:tcBorders>
          </w:tcPr>
          <w:p w14:paraId="3A969231">
            <w:pPr>
              <w:spacing w:line="360" w:lineRule="auto"/>
              <w:rPr>
                <w:rFonts w:hint="eastAsia" w:asciiTheme="minorEastAsia" w:hAnsiTheme="minorEastAsia" w:eastAsiaTheme="minorEastAsia"/>
                <w:color w:val="auto"/>
              </w:rPr>
            </w:pPr>
          </w:p>
        </w:tc>
      </w:tr>
      <w:tr w14:paraId="7B5A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restart"/>
            <w:tcBorders>
              <w:left w:val="single" w:color="auto" w:sz="12" w:space="0"/>
            </w:tcBorders>
            <w:vAlign w:val="center"/>
          </w:tcPr>
          <w:p w14:paraId="28A4618A">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单位概况</w:t>
            </w:r>
          </w:p>
        </w:tc>
        <w:tc>
          <w:tcPr>
            <w:tcW w:w="1701" w:type="dxa"/>
            <w:vMerge w:val="restart"/>
            <w:vAlign w:val="center"/>
          </w:tcPr>
          <w:p w14:paraId="11F321DD">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职工总数</w:t>
            </w:r>
          </w:p>
        </w:tc>
        <w:tc>
          <w:tcPr>
            <w:tcW w:w="1418" w:type="dxa"/>
            <w:vMerge w:val="restart"/>
            <w:vAlign w:val="center"/>
          </w:tcPr>
          <w:p w14:paraId="31E69614">
            <w:pPr>
              <w:spacing w:line="360" w:lineRule="auto"/>
              <w:rPr>
                <w:rFonts w:hint="eastAsia" w:asciiTheme="minorEastAsia" w:hAnsiTheme="minorEastAsia" w:eastAsiaTheme="minorEastAsia"/>
                <w:color w:val="auto"/>
              </w:rPr>
            </w:pPr>
            <w:r>
              <w:rPr>
                <w:rFonts w:hint="eastAsia" w:asciiTheme="minorEastAsia" w:hAnsiTheme="minorEastAsia" w:eastAsiaTheme="minorEastAsia"/>
                <w:color w:val="auto"/>
              </w:rPr>
              <w:t>人</w:t>
            </w:r>
          </w:p>
        </w:tc>
        <w:tc>
          <w:tcPr>
            <w:tcW w:w="4784" w:type="dxa"/>
            <w:gridSpan w:val="3"/>
            <w:tcBorders>
              <w:right w:val="single" w:color="auto" w:sz="12" w:space="0"/>
            </w:tcBorders>
          </w:tcPr>
          <w:p w14:paraId="2A1192D8">
            <w:pPr>
              <w:spacing w:line="360" w:lineRule="auto"/>
              <w:rPr>
                <w:rFonts w:hint="eastAsia" w:asciiTheme="minorEastAsia" w:hAnsiTheme="minorEastAsia" w:eastAsiaTheme="minorEastAsia"/>
                <w:color w:val="auto"/>
              </w:rPr>
            </w:pPr>
            <w:r>
              <w:rPr>
                <w:rFonts w:hint="eastAsia" w:asciiTheme="minorEastAsia" w:hAnsiTheme="minorEastAsia" w:eastAsiaTheme="minorEastAsia"/>
                <w:color w:val="auto"/>
              </w:rPr>
              <w:t>生产工人               人</w:t>
            </w:r>
          </w:p>
        </w:tc>
      </w:tr>
      <w:tr w14:paraId="79FC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44E66FB5">
            <w:pPr>
              <w:spacing w:line="360" w:lineRule="auto"/>
              <w:rPr>
                <w:rFonts w:hint="eastAsia" w:asciiTheme="minorEastAsia" w:hAnsiTheme="minorEastAsia" w:eastAsiaTheme="minorEastAsia"/>
                <w:color w:val="auto"/>
              </w:rPr>
            </w:pPr>
          </w:p>
        </w:tc>
        <w:tc>
          <w:tcPr>
            <w:tcW w:w="1701" w:type="dxa"/>
            <w:vMerge w:val="continue"/>
            <w:vAlign w:val="center"/>
          </w:tcPr>
          <w:p w14:paraId="40D8FBFB">
            <w:pPr>
              <w:spacing w:line="360" w:lineRule="auto"/>
              <w:jc w:val="center"/>
              <w:rPr>
                <w:rFonts w:hint="eastAsia" w:asciiTheme="minorEastAsia" w:hAnsiTheme="minorEastAsia" w:eastAsiaTheme="minorEastAsia"/>
                <w:color w:val="auto"/>
              </w:rPr>
            </w:pPr>
          </w:p>
        </w:tc>
        <w:tc>
          <w:tcPr>
            <w:tcW w:w="1418" w:type="dxa"/>
            <w:vMerge w:val="continue"/>
            <w:vAlign w:val="center"/>
          </w:tcPr>
          <w:p w14:paraId="78AF1BF8">
            <w:pPr>
              <w:spacing w:line="360" w:lineRule="auto"/>
              <w:rPr>
                <w:rFonts w:hint="eastAsia" w:asciiTheme="minorEastAsia" w:hAnsiTheme="minorEastAsia" w:eastAsiaTheme="minorEastAsia"/>
                <w:color w:val="auto"/>
              </w:rPr>
            </w:pPr>
          </w:p>
        </w:tc>
        <w:tc>
          <w:tcPr>
            <w:tcW w:w="4784" w:type="dxa"/>
            <w:gridSpan w:val="3"/>
            <w:tcBorders>
              <w:right w:val="single" w:color="auto" w:sz="12" w:space="0"/>
            </w:tcBorders>
          </w:tcPr>
          <w:p w14:paraId="66155647">
            <w:pPr>
              <w:spacing w:line="360" w:lineRule="auto"/>
              <w:rPr>
                <w:rFonts w:hint="eastAsia" w:asciiTheme="minorEastAsia" w:hAnsiTheme="minorEastAsia" w:eastAsiaTheme="minorEastAsia"/>
                <w:color w:val="auto"/>
              </w:rPr>
            </w:pPr>
            <w:r>
              <w:rPr>
                <w:rFonts w:hint="eastAsia" w:asciiTheme="minorEastAsia" w:hAnsiTheme="minorEastAsia" w:eastAsiaTheme="minorEastAsia"/>
                <w:color w:val="auto"/>
              </w:rPr>
              <w:t>工程技术人员           人</w:t>
            </w:r>
          </w:p>
        </w:tc>
      </w:tr>
      <w:tr w14:paraId="4E80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2C8B44E1">
            <w:pPr>
              <w:spacing w:line="360" w:lineRule="auto"/>
              <w:rPr>
                <w:rFonts w:hint="eastAsia" w:asciiTheme="minorEastAsia" w:hAnsiTheme="minorEastAsia" w:eastAsiaTheme="minorEastAsia"/>
                <w:color w:val="auto"/>
              </w:rPr>
            </w:pPr>
          </w:p>
        </w:tc>
        <w:tc>
          <w:tcPr>
            <w:tcW w:w="1701" w:type="dxa"/>
            <w:vAlign w:val="center"/>
          </w:tcPr>
          <w:p w14:paraId="388A6001">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员工情况</w:t>
            </w:r>
          </w:p>
        </w:tc>
        <w:tc>
          <w:tcPr>
            <w:tcW w:w="1418" w:type="dxa"/>
            <w:vAlign w:val="center"/>
          </w:tcPr>
          <w:p w14:paraId="165A6418">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高级职称</w:t>
            </w:r>
          </w:p>
        </w:tc>
        <w:tc>
          <w:tcPr>
            <w:tcW w:w="1417" w:type="dxa"/>
            <w:vAlign w:val="center"/>
          </w:tcPr>
          <w:p w14:paraId="2B0DD82A">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中级职称</w:t>
            </w:r>
          </w:p>
        </w:tc>
        <w:tc>
          <w:tcPr>
            <w:tcW w:w="1351" w:type="dxa"/>
            <w:vAlign w:val="center"/>
          </w:tcPr>
          <w:p w14:paraId="266531C7">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初级职称</w:t>
            </w:r>
          </w:p>
        </w:tc>
        <w:tc>
          <w:tcPr>
            <w:tcW w:w="2016" w:type="dxa"/>
            <w:tcBorders>
              <w:right w:val="single" w:color="auto" w:sz="12" w:space="0"/>
            </w:tcBorders>
            <w:vAlign w:val="center"/>
          </w:tcPr>
          <w:p w14:paraId="0177F842">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技工</w:t>
            </w:r>
          </w:p>
        </w:tc>
      </w:tr>
      <w:tr w14:paraId="2C85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6B70EFBD">
            <w:pPr>
              <w:spacing w:line="360" w:lineRule="auto"/>
              <w:rPr>
                <w:rFonts w:hint="eastAsia" w:asciiTheme="minorEastAsia" w:hAnsiTheme="minorEastAsia" w:eastAsiaTheme="minorEastAsia"/>
                <w:color w:val="auto"/>
              </w:rPr>
            </w:pPr>
          </w:p>
        </w:tc>
        <w:tc>
          <w:tcPr>
            <w:tcW w:w="1701" w:type="dxa"/>
            <w:vAlign w:val="center"/>
          </w:tcPr>
          <w:p w14:paraId="3EC862E5">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人数</w:t>
            </w:r>
          </w:p>
        </w:tc>
        <w:tc>
          <w:tcPr>
            <w:tcW w:w="1418" w:type="dxa"/>
            <w:vAlign w:val="center"/>
          </w:tcPr>
          <w:p w14:paraId="009B7B36">
            <w:pPr>
              <w:spacing w:line="360" w:lineRule="auto"/>
              <w:jc w:val="center"/>
              <w:rPr>
                <w:rFonts w:hint="eastAsia" w:asciiTheme="minorEastAsia" w:hAnsiTheme="minorEastAsia" w:eastAsiaTheme="minorEastAsia"/>
                <w:color w:val="auto"/>
              </w:rPr>
            </w:pPr>
          </w:p>
        </w:tc>
        <w:tc>
          <w:tcPr>
            <w:tcW w:w="1417" w:type="dxa"/>
            <w:vAlign w:val="center"/>
          </w:tcPr>
          <w:p w14:paraId="3944AAA4">
            <w:pPr>
              <w:spacing w:line="360" w:lineRule="auto"/>
              <w:jc w:val="center"/>
              <w:rPr>
                <w:rFonts w:hint="eastAsia" w:asciiTheme="minorEastAsia" w:hAnsiTheme="minorEastAsia" w:eastAsiaTheme="minorEastAsia"/>
                <w:color w:val="auto"/>
              </w:rPr>
            </w:pPr>
          </w:p>
        </w:tc>
        <w:tc>
          <w:tcPr>
            <w:tcW w:w="1351" w:type="dxa"/>
            <w:vAlign w:val="center"/>
          </w:tcPr>
          <w:p w14:paraId="7358FC1B">
            <w:pPr>
              <w:spacing w:line="360" w:lineRule="auto"/>
              <w:jc w:val="center"/>
              <w:rPr>
                <w:rFonts w:hint="eastAsia" w:asciiTheme="minorEastAsia" w:hAnsiTheme="minorEastAsia" w:eastAsiaTheme="minorEastAsia"/>
                <w:color w:val="auto"/>
              </w:rPr>
            </w:pPr>
          </w:p>
        </w:tc>
        <w:tc>
          <w:tcPr>
            <w:tcW w:w="2016" w:type="dxa"/>
            <w:tcBorders>
              <w:right w:val="single" w:color="auto" w:sz="12" w:space="0"/>
            </w:tcBorders>
            <w:vAlign w:val="center"/>
          </w:tcPr>
          <w:p w14:paraId="79DA40BE">
            <w:pPr>
              <w:spacing w:line="360" w:lineRule="auto"/>
              <w:jc w:val="center"/>
              <w:rPr>
                <w:rFonts w:hint="eastAsia" w:asciiTheme="minorEastAsia" w:hAnsiTheme="minorEastAsia" w:eastAsiaTheme="minorEastAsia"/>
                <w:color w:val="auto"/>
              </w:rPr>
            </w:pPr>
          </w:p>
        </w:tc>
      </w:tr>
      <w:tr w14:paraId="6E73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4E85BA4C">
            <w:pPr>
              <w:spacing w:line="360" w:lineRule="auto"/>
              <w:rPr>
                <w:rFonts w:hint="eastAsia" w:asciiTheme="minorEastAsia" w:hAnsiTheme="minorEastAsia" w:eastAsiaTheme="minorEastAsia"/>
                <w:color w:val="auto"/>
              </w:rPr>
            </w:pPr>
          </w:p>
        </w:tc>
        <w:tc>
          <w:tcPr>
            <w:tcW w:w="1701" w:type="dxa"/>
            <w:vMerge w:val="restart"/>
            <w:vAlign w:val="center"/>
          </w:tcPr>
          <w:p w14:paraId="2A78B43F">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流动资金</w:t>
            </w:r>
          </w:p>
        </w:tc>
        <w:tc>
          <w:tcPr>
            <w:tcW w:w="1418" w:type="dxa"/>
            <w:vMerge w:val="restart"/>
            <w:vAlign w:val="center"/>
          </w:tcPr>
          <w:p w14:paraId="7BEB9473">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万元</w:t>
            </w:r>
          </w:p>
        </w:tc>
        <w:tc>
          <w:tcPr>
            <w:tcW w:w="1417" w:type="dxa"/>
            <w:vMerge w:val="restart"/>
            <w:vAlign w:val="center"/>
          </w:tcPr>
          <w:p w14:paraId="1D8B08D2">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资金来源</w:t>
            </w:r>
          </w:p>
        </w:tc>
        <w:tc>
          <w:tcPr>
            <w:tcW w:w="1351" w:type="dxa"/>
            <w:vAlign w:val="center"/>
          </w:tcPr>
          <w:p w14:paraId="78DD8A04">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自有资金</w:t>
            </w:r>
          </w:p>
        </w:tc>
        <w:tc>
          <w:tcPr>
            <w:tcW w:w="2016" w:type="dxa"/>
            <w:tcBorders>
              <w:right w:val="single" w:color="auto" w:sz="12" w:space="0"/>
            </w:tcBorders>
            <w:vAlign w:val="center"/>
          </w:tcPr>
          <w:p w14:paraId="05B81C95">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万元</w:t>
            </w:r>
          </w:p>
        </w:tc>
      </w:tr>
      <w:tr w14:paraId="1165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1FF7B4E2">
            <w:pPr>
              <w:spacing w:line="360" w:lineRule="auto"/>
              <w:rPr>
                <w:rFonts w:hint="eastAsia" w:asciiTheme="minorEastAsia" w:hAnsiTheme="minorEastAsia" w:eastAsiaTheme="minorEastAsia"/>
                <w:color w:val="auto"/>
              </w:rPr>
            </w:pPr>
          </w:p>
        </w:tc>
        <w:tc>
          <w:tcPr>
            <w:tcW w:w="1701" w:type="dxa"/>
            <w:vMerge w:val="continue"/>
            <w:vAlign w:val="center"/>
          </w:tcPr>
          <w:p w14:paraId="5D3B014A">
            <w:pPr>
              <w:spacing w:line="360" w:lineRule="auto"/>
              <w:jc w:val="center"/>
              <w:rPr>
                <w:rFonts w:hint="eastAsia" w:asciiTheme="minorEastAsia" w:hAnsiTheme="minorEastAsia" w:eastAsiaTheme="minorEastAsia"/>
                <w:color w:val="auto"/>
              </w:rPr>
            </w:pPr>
          </w:p>
        </w:tc>
        <w:tc>
          <w:tcPr>
            <w:tcW w:w="1418" w:type="dxa"/>
            <w:vMerge w:val="continue"/>
            <w:vAlign w:val="center"/>
          </w:tcPr>
          <w:p w14:paraId="71051F37">
            <w:pPr>
              <w:spacing w:line="360" w:lineRule="auto"/>
              <w:jc w:val="center"/>
              <w:rPr>
                <w:rFonts w:hint="eastAsia" w:asciiTheme="minorEastAsia" w:hAnsiTheme="minorEastAsia" w:eastAsiaTheme="minorEastAsia"/>
                <w:color w:val="auto"/>
              </w:rPr>
            </w:pPr>
          </w:p>
        </w:tc>
        <w:tc>
          <w:tcPr>
            <w:tcW w:w="1417" w:type="dxa"/>
            <w:vMerge w:val="continue"/>
            <w:vAlign w:val="center"/>
          </w:tcPr>
          <w:p w14:paraId="2CD543A7">
            <w:pPr>
              <w:spacing w:line="360" w:lineRule="auto"/>
              <w:jc w:val="center"/>
              <w:rPr>
                <w:rFonts w:hint="eastAsia" w:asciiTheme="minorEastAsia" w:hAnsiTheme="minorEastAsia" w:eastAsiaTheme="minorEastAsia"/>
                <w:color w:val="auto"/>
              </w:rPr>
            </w:pPr>
          </w:p>
        </w:tc>
        <w:tc>
          <w:tcPr>
            <w:tcW w:w="1351" w:type="dxa"/>
            <w:vAlign w:val="center"/>
          </w:tcPr>
          <w:p w14:paraId="43323301">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银行贷款</w:t>
            </w:r>
          </w:p>
        </w:tc>
        <w:tc>
          <w:tcPr>
            <w:tcW w:w="2016" w:type="dxa"/>
            <w:tcBorders>
              <w:right w:val="single" w:color="auto" w:sz="12" w:space="0"/>
            </w:tcBorders>
            <w:vAlign w:val="center"/>
          </w:tcPr>
          <w:p w14:paraId="16F38ABA">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万元</w:t>
            </w:r>
          </w:p>
        </w:tc>
      </w:tr>
      <w:tr w14:paraId="0228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10042E25">
            <w:pPr>
              <w:spacing w:line="360" w:lineRule="auto"/>
              <w:rPr>
                <w:rFonts w:hint="eastAsia" w:asciiTheme="minorEastAsia" w:hAnsiTheme="minorEastAsia" w:eastAsiaTheme="minorEastAsia"/>
                <w:color w:val="auto"/>
              </w:rPr>
            </w:pPr>
          </w:p>
        </w:tc>
        <w:tc>
          <w:tcPr>
            <w:tcW w:w="1701" w:type="dxa"/>
            <w:vAlign w:val="center"/>
          </w:tcPr>
          <w:p w14:paraId="1EA8F732">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固定资产</w:t>
            </w:r>
          </w:p>
        </w:tc>
        <w:tc>
          <w:tcPr>
            <w:tcW w:w="1418" w:type="dxa"/>
            <w:vAlign w:val="center"/>
          </w:tcPr>
          <w:p w14:paraId="744DBF56">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原值</w:t>
            </w:r>
          </w:p>
        </w:tc>
        <w:tc>
          <w:tcPr>
            <w:tcW w:w="1417" w:type="dxa"/>
            <w:vAlign w:val="center"/>
          </w:tcPr>
          <w:p w14:paraId="5D3EB152">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万元</w:t>
            </w:r>
          </w:p>
        </w:tc>
        <w:tc>
          <w:tcPr>
            <w:tcW w:w="1351" w:type="dxa"/>
            <w:vAlign w:val="center"/>
          </w:tcPr>
          <w:p w14:paraId="5D4F61B4">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净值</w:t>
            </w:r>
          </w:p>
        </w:tc>
        <w:tc>
          <w:tcPr>
            <w:tcW w:w="2016" w:type="dxa"/>
            <w:tcBorders>
              <w:right w:val="single" w:color="auto" w:sz="12" w:space="0"/>
            </w:tcBorders>
            <w:vAlign w:val="center"/>
          </w:tcPr>
          <w:p w14:paraId="44BAC15B">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万元</w:t>
            </w:r>
          </w:p>
        </w:tc>
      </w:tr>
      <w:tr w14:paraId="5AF5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restart"/>
            <w:tcBorders>
              <w:left w:val="single" w:color="auto" w:sz="12" w:space="0"/>
            </w:tcBorders>
            <w:vAlign w:val="center"/>
          </w:tcPr>
          <w:p w14:paraId="35FC3D5F">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企业财务状况</w:t>
            </w:r>
          </w:p>
        </w:tc>
        <w:tc>
          <w:tcPr>
            <w:tcW w:w="1701" w:type="dxa"/>
            <w:vAlign w:val="center"/>
          </w:tcPr>
          <w:p w14:paraId="1278E2D6">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年份</w:t>
            </w:r>
          </w:p>
        </w:tc>
        <w:tc>
          <w:tcPr>
            <w:tcW w:w="1418" w:type="dxa"/>
            <w:vAlign w:val="center"/>
          </w:tcPr>
          <w:p w14:paraId="4E1D9D94">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收入总额</w:t>
            </w:r>
          </w:p>
        </w:tc>
        <w:tc>
          <w:tcPr>
            <w:tcW w:w="1417" w:type="dxa"/>
            <w:vAlign w:val="center"/>
          </w:tcPr>
          <w:p w14:paraId="6069508A">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利润总额</w:t>
            </w:r>
          </w:p>
        </w:tc>
        <w:tc>
          <w:tcPr>
            <w:tcW w:w="1351" w:type="dxa"/>
            <w:vAlign w:val="center"/>
          </w:tcPr>
          <w:p w14:paraId="3CC0EFF4">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税后利润</w:t>
            </w:r>
          </w:p>
        </w:tc>
        <w:tc>
          <w:tcPr>
            <w:tcW w:w="2016" w:type="dxa"/>
            <w:tcBorders>
              <w:right w:val="single" w:color="auto" w:sz="12" w:space="0"/>
            </w:tcBorders>
            <w:vAlign w:val="center"/>
          </w:tcPr>
          <w:p w14:paraId="20AC3945">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负债总额</w:t>
            </w:r>
          </w:p>
        </w:tc>
      </w:tr>
      <w:tr w14:paraId="70B6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61714449">
            <w:pPr>
              <w:spacing w:line="360" w:lineRule="auto"/>
              <w:jc w:val="center"/>
              <w:rPr>
                <w:rFonts w:hint="eastAsia" w:asciiTheme="minorEastAsia" w:hAnsiTheme="minorEastAsia" w:eastAsiaTheme="minorEastAsia"/>
                <w:color w:val="auto"/>
              </w:rPr>
            </w:pPr>
          </w:p>
        </w:tc>
        <w:tc>
          <w:tcPr>
            <w:tcW w:w="1701" w:type="dxa"/>
            <w:vAlign w:val="center"/>
          </w:tcPr>
          <w:p w14:paraId="6D4699F0">
            <w:pPr>
              <w:spacing w:line="360" w:lineRule="auto"/>
              <w:jc w:val="center"/>
              <w:rPr>
                <w:rFonts w:hint="eastAsia" w:asciiTheme="minorEastAsia" w:hAnsiTheme="minorEastAsia" w:eastAsiaTheme="minorEastAsia"/>
                <w:color w:val="auto"/>
              </w:rPr>
            </w:pPr>
          </w:p>
        </w:tc>
        <w:tc>
          <w:tcPr>
            <w:tcW w:w="1418" w:type="dxa"/>
            <w:vAlign w:val="center"/>
          </w:tcPr>
          <w:p w14:paraId="3834A249">
            <w:pPr>
              <w:spacing w:line="360" w:lineRule="auto"/>
              <w:rPr>
                <w:rFonts w:hint="eastAsia" w:asciiTheme="minorEastAsia" w:hAnsiTheme="minorEastAsia" w:eastAsiaTheme="minorEastAsia"/>
                <w:color w:val="auto"/>
              </w:rPr>
            </w:pPr>
          </w:p>
        </w:tc>
        <w:tc>
          <w:tcPr>
            <w:tcW w:w="1417" w:type="dxa"/>
            <w:vAlign w:val="center"/>
          </w:tcPr>
          <w:p w14:paraId="642916A1">
            <w:pPr>
              <w:spacing w:line="360" w:lineRule="auto"/>
              <w:rPr>
                <w:rFonts w:hint="eastAsia" w:asciiTheme="minorEastAsia" w:hAnsiTheme="minorEastAsia" w:eastAsiaTheme="minorEastAsia"/>
                <w:color w:val="auto"/>
              </w:rPr>
            </w:pPr>
          </w:p>
        </w:tc>
        <w:tc>
          <w:tcPr>
            <w:tcW w:w="1351" w:type="dxa"/>
            <w:vAlign w:val="center"/>
          </w:tcPr>
          <w:p w14:paraId="1AAEA68F">
            <w:pPr>
              <w:spacing w:line="360" w:lineRule="auto"/>
              <w:rPr>
                <w:rFonts w:hint="eastAsia" w:asciiTheme="minorEastAsia" w:hAnsiTheme="minorEastAsia" w:eastAsiaTheme="minorEastAsia"/>
                <w:color w:val="auto"/>
              </w:rPr>
            </w:pPr>
          </w:p>
        </w:tc>
        <w:tc>
          <w:tcPr>
            <w:tcW w:w="2016" w:type="dxa"/>
            <w:tcBorders>
              <w:right w:val="single" w:color="auto" w:sz="12" w:space="0"/>
            </w:tcBorders>
            <w:vAlign w:val="center"/>
          </w:tcPr>
          <w:p w14:paraId="209E2015">
            <w:pPr>
              <w:spacing w:line="360" w:lineRule="auto"/>
              <w:rPr>
                <w:rFonts w:hint="eastAsia" w:asciiTheme="minorEastAsia" w:hAnsiTheme="minorEastAsia" w:eastAsiaTheme="minorEastAsia"/>
                <w:color w:val="auto"/>
              </w:rPr>
            </w:pPr>
          </w:p>
        </w:tc>
      </w:tr>
      <w:tr w14:paraId="1B46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3386F96B">
            <w:pPr>
              <w:spacing w:line="360" w:lineRule="auto"/>
              <w:jc w:val="center"/>
              <w:rPr>
                <w:rFonts w:hint="eastAsia" w:asciiTheme="minorEastAsia" w:hAnsiTheme="minorEastAsia" w:eastAsiaTheme="minorEastAsia"/>
                <w:color w:val="auto"/>
              </w:rPr>
            </w:pPr>
          </w:p>
        </w:tc>
        <w:tc>
          <w:tcPr>
            <w:tcW w:w="1701" w:type="dxa"/>
            <w:vAlign w:val="center"/>
          </w:tcPr>
          <w:p w14:paraId="442008CA">
            <w:pPr>
              <w:spacing w:line="360" w:lineRule="auto"/>
              <w:jc w:val="center"/>
              <w:rPr>
                <w:rFonts w:hint="eastAsia" w:asciiTheme="minorEastAsia" w:hAnsiTheme="minorEastAsia" w:eastAsiaTheme="minorEastAsia"/>
                <w:color w:val="auto"/>
              </w:rPr>
            </w:pPr>
          </w:p>
        </w:tc>
        <w:tc>
          <w:tcPr>
            <w:tcW w:w="1418" w:type="dxa"/>
            <w:vAlign w:val="center"/>
          </w:tcPr>
          <w:p w14:paraId="57CFCF43">
            <w:pPr>
              <w:spacing w:line="360" w:lineRule="auto"/>
              <w:rPr>
                <w:rFonts w:hint="eastAsia" w:asciiTheme="minorEastAsia" w:hAnsiTheme="minorEastAsia" w:eastAsiaTheme="minorEastAsia"/>
                <w:color w:val="auto"/>
              </w:rPr>
            </w:pPr>
          </w:p>
        </w:tc>
        <w:tc>
          <w:tcPr>
            <w:tcW w:w="1417" w:type="dxa"/>
            <w:vAlign w:val="center"/>
          </w:tcPr>
          <w:p w14:paraId="7BB37530">
            <w:pPr>
              <w:spacing w:line="360" w:lineRule="auto"/>
              <w:rPr>
                <w:rFonts w:hint="eastAsia" w:asciiTheme="minorEastAsia" w:hAnsiTheme="minorEastAsia" w:eastAsiaTheme="minorEastAsia"/>
                <w:color w:val="auto"/>
              </w:rPr>
            </w:pPr>
          </w:p>
        </w:tc>
        <w:tc>
          <w:tcPr>
            <w:tcW w:w="1351" w:type="dxa"/>
            <w:vAlign w:val="center"/>
          </w:tcPr>
          <w:p w14:paraId="6B3187F8">
            <w:pPr>
              <w:spacing w:line="360" w:lineRule="auto"/>
              <w:rPr>
                <w:rFonts w:hint="eastAsia" w:asciiTheme="minorEastAsia" w:hAnsiTheme="minorEastAsia" w:eastAsiaTheme="minorEastAsia"/>
                <w:color w:val="auto"/>
              </w:rPr>
            </w:pPr>
          </w:p>
        </w:tc>
        <w:tc>
          <w:tcPr>
            <w:tcW w:w="2016" w:type="dxa"/>
            <w:tcBorders>
              <w:right w:val="single" w:color="auto" w:sz="12" w:space="0"/>
            </w:tcBorders>
            <w:vAlign w:val="center"/>
          </w:tcPr>
          <w:p w14:paraId="3D410F0D">
            <w:pPr>
              <w:spacing w:line="360" w:lineRule="auto"/>
              <w:rPr>
                <w:rFonts w:hint="eastAsia" w:asciiTheme="minorEastAsia" w:hAnsiTheme="minorEastAsia" w:eastAsiaTheme="minorEastAsia"/>
                <w:color w:val="auto"/>
              </w:rPr>
            </w:pPr>
          </w:p>
        </w:tc>
      </w:tr>
      <w:tr w14:paraId="2A67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7858B1AE">
            <w:pPr>
              <w:spacing w:line="360" w:lineRule="auto"/>
              <w:jc w:val="center"/>
              <w:rPr>
                <w:rFonts w:hint="eastAsia" w:asciiTheme="minorEastAsia" w:hAnsiTheme="minorEastAsia" w:eastAsiaTheme="minorEastAsia"/>
                <w:color w:val="auto"/>
              </w:rPr>
            </w:pPr>
          </w:p>
        </w:tc>
        <w:tc>
          <w:tcPr>
            <w:tcW w:w="1701" w:type="dxa"/>
            <w:vAlign w:val="center"/>
          </w:tcPr>
          <w:p w14:paraId="3406B053">
            <w:pPr>
              <w:spacing w:line="360" w:lineRule="auto"/>
              <w:jc w:val="center"/>
              <w:rPr>
                <w:rFonts w:hint="eastAsia" w:asciiTheme="minorEastAsia" w:hAnsiTheme="minorEastAsia" w:eastAsiaTheme="minorEastAsia"/>
                <w:color w:val="auto"/>
              </w:rPr>
            </w:pPr>
          </w:p>
        </w:tc>
        <w:tc>
          <w:tcPr>
            <w:tcW w:w="1418" w:type="dxa"/>
            <w:vAlign w:val="center"/>
          </w:tcPr>
          <w:p w14:paraId="3E784245">
            <w:pPr>
              <w:spacing w:line="360" w:lineRule="auto"/>
              <w:rPr>
                <w:rFonts w:hint="eastAsia" w:asciiTheme="minorEastAsia" w:hAnsiTheme="minorEastAsia" w:eastAsiaTheme="minorEastAsia"/>
                <w:color w:val="auto"/>
              </w:rPr>
            </w:pPr>
          </w:p>
        </w:tc>
        <w:tc>
          <w:tcPr>
            <w:tcW w:w="1417" w:type="dxa"/>
            <w:vAlign w:val="center"/>
          </w:tcPr>
          <w:p w14:paraId="5A85FFF3">
            <w:pPr>
              <w:spacing w:line="360" w:lineRule="auto"/>
              <w:rPr>
                <w:rFonts w:hint="eastAsia" w:asciiTheme="minorEastAsia" w:hAnsiTheme="minorEastAsia" w:eastAsiaTheme="minorEastAsia"/>
                <w:color w:val="auto"/>
              </w:rPr>
            </w:pPr>
          </w:p>
        </w:tc>
        <w:tc>
          <w:tcPr>
            <w:tcW w:w="1351" w:type="dxa"/>
            <w:vAlign w:val="center"/>
          </w:tcPr>
          <w:p w14:paraId="73387F1E">
            <w:pPr>
              <w:spacing w:line="360" w:lineRule="auto"/>
              <w:rPr>
                <w:rFonts w:hint="eastAsia" w:asciiTheme="minorEastAsia" w:hAnsiTheme="minorEastAsia" w:eastAsiaTheme="minorEastAsia"/>
                <w:color w:val="auto"/>
              </w:rPr>
            </w:pPr>
          </w:p>
        </w:tc>
        <w:tc>
          <w:tcPr>
            <w:tcW w:w="2016" w:type="dxa"/>
            <w:tcBorders>
              <w:right w:val="single" w:color="auto" w:sz="12" w:space="0"/>
            </w:tcBorders>
            <w:vAlign w:val="center"/>
          </w:tcPr>
          <w:p w14:paraId="2B08A2E3">
            <w:pPr>
              <w:spacing w:line="360" w:lineRule="auto"/>
              <w:rPr>
                <w:rFonts w:hint="eastAsia" w:asciiTheme="minorEastAsia" w:hAnsiTheme="minorEastAsia" w:eastAsiaTheme="minorEastAsia"/>
                <w:color w:val="auto"/>
              </w:rPr>
            </w:pPr>
          </w:p>
        </w:tc>
      </w:tr>
      <w:tr w14:paraId="06DC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951" w:type="dxa"/>
            <w:vMerge w:val="restart"/>
            <w:tcBorders>
              <w:left w:val="single" w:color="auto" w:sz="12" w:space="0"/>
            </w:tcBorders>
            <w:vAlign w:val="center"/>
          </w:tcPr>
          <w:p w14:paraId="2E6BF906">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主要设备</w:t>
            </w:r>
          </w:p>
          <w:p w14:paraId="42047E37">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状况</w:t>
            </w:r>
          </w:p>
        </w:tc>
        <w:tc>
          <w:tcPr>
            <w:tcW w:w="1701" w:type="dxa"/>
            <w:vAlign w:val="center"/>
          </w:tcPr>
          <w:p w14:paraId="7D6FE0A5">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主要设备名称</w:t>
            </w:r>
          </w:p>
        </w:tc>
        <w:tc>
          <w:tcPr>
            <w:tcW w:w="1418" w:type="dxa"/>
            <w:vAlign w:val="center"/>
          </w:tcPr>
          <w:p w14:paraId="50128671">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型号</w:t>
            </w:r>
          </w:p>
        </w:tc>
        <w:tc>
          <w:tcPr>
            <w:tcW w:w="1417" w:type="dxa"/>
            <w:vAlign w:val="center"/>
          </w:tcPr>
          <w:p w14:paraId="356BBD06">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数量</w:t>
            </w:r>
          </w:p>
        </w:tc>
        <w:tc>
          <w:tcPr>
            <w:tcW w:w="3367" w:type="dxa"/>
            <w:gridSpan w:val="2"/>
            <w:tcBorders>
              <w:right w:val="single" w:color="auto" w:sz="12" w:space="0"/>
            </w:tcBorders>
            <w:vAlign w:val="center"/>
          </w:tcPr>
          <w:p w14:paraId="3A4DDB2C">
            <w:pPr>
              <w:spacing w:line="36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设备状况</w:t>
            </w:r>
          </w:p>
        </w:tc>
      </w:tr>
      <w:tr w14:paraId="3457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2D2A1D4D">
            <w:pPr>
              <w:spacing w:line="360" w:lineRule="auto"/>
              <w:rPr>
                <w:rFonts w:hint="eastAsia" w:asciiTheme="minorEastAsia" w:hAnsiTheme="minorEastAsia" w:eastAsiaTheme="minorEastAsia"/>
                <w:color w:val="auto"/>
              </w:rPr>
            </w:pPr>
          </w:p>
        </w:tc>
        <w:tc>
          <w:tcPr>
            <w:tcW w:w="1701" w:type="dxa"/>
            <w:vAlign w:val="center"/>
          </w:tcPr>
          <w:p w14:paraId="4A6FD9F5">
            <w:pPr>
              <w:spacing w:line="360" w:lineRule="auto"/>
              <w:rPr>
                <w:rFonts w:hint="eastAsia" w:asciiTheme="minorEastAsia" w:hAnsiTheme="minorEastAsia" w:eastAsiaTheme="minorEastAsia"/>
                <w:color w:val="auto"/>
              </w:rPr>
            </w:pPr>
          </w:p>
        </w:tc>
        <w:tc>
          <w:tcPr>
            <w:tcW w:w="1418" w:type="dxa"/>
            <w:vAlign w:val="center"/>
          </w:tcPr>
          <w:p w14:paraId="6D7AB611">
            <w:pPr>
              <w:spacing w:line="360" w:lineRule="auto"/>
              <w:rPr>
                <w:rFonts w:hint="eastAsia" w:asciiTheme="minorEastAsia" w:hAnsiTheme="minorEastAsia" w:eastAsiaTheme="minorEastAsia"/>
                <w:color w:val="auto"/>
              </w:rPr>
            </w:pPr>
          </w:p>
        </w:tc>
        <w:tc>
          <w:tcPr>
            <w:tcW w:w="1417" w:type="dxa"/>
            <w:vAlign w:val="center"/>
          </w:tcPr>
          <w:p w14:paraId="64742178">
            <w:pPr>
              <w:spacing w:line="360" w:lineRule="auto"/>
              <w:rPr>
                <w:rFonts w:hint="eastAsia" w:asciiTheme="minorEastAsia" w:hAnsiTheme="minorEastAsia" w:eastAsiaTheme="minorEastAsia"/>
                <w:color w:val="auto"/>
              </w:rPr>
            </w:pPr>
          </w:p>
        </w:tc>
        <w:tc>
          <w:tcPr>
            <w:tcW w:w="3367" w:type="dxa"/>
            <w:gridSpan w:val="2"/>
            <w:tcBorders>
              <w:right w:val="single" w:color="auto" w:sz="12" w:space="0"/>
            </w:tcBorders>
            <w:vAlign w:val="center"/>
          </w:tcPr>
          <w:p w14:paraId="4B859954">
            <w:pPr>
              <w:spacing w:line="360" w:lineRule="auto"/>
              <w:rPr>
                <w:rFonts w:hint="eastAsia" w:asciiTheme="minorEastAsia" w:hAnsiTheme="minorEastAsia" w:eastAsiaTheme="minorEastAsia"/>
                <w:color w:val="auto"/>
              </w:rPr>
            </w:pPr>
          </w:p>
        </w:tc>
      </w:tr>
      <w:tr w14:paraId="6FAC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1" w:type="dxa"/>
            <w:vMerge w:val="continue"/>
            <w:tcBorders>
              <w:left w:val="single" w:color="auto" w:sz="12" w:space="0"/>
            </w:tcBorders>
            <w:vAlign w:val="center"/>
          </w:tcPr>
          <w:p w14:paraId="4C225BC4">
            <w:pPr>
              <w:spacing w:line="360" w:lineRule="auto"/>
              <w:rPr>
                <w:rFonts w:hint="eastAsia" w:asciiTheme="minorEastAsia" w:hAnsiTheme="minorEastAsia" w:eastAsiaTheme="minorEastAsia"/>
                <w:color w:val="auto"/>
              </w:rPr>
            </w:pPr>
          </w:p>
        </w:tc>
        <w:tc>
          <w:tcPr>
            <w:tcW w:w="1701" w:type="dxa"/>
          </w:tcPr>
          <w:p w14:paraId="035114C5">
            <w:pPr>
              <w:spacing w:line="360" w:lineRule="auto"/>
              <w:rPr>
                <w:rFonts w:hint="eastAsia" w:asciiTheme="minorEastAsia" w:hAnsiTheme="minorEastAsia" w:eastAsiaTheme="minorEastAsia"/>
                <w:color w:val="auto"/>
              </w:rPr>
            </w:pPr>
          </w:p>
        </w:tc>
        <w:tc>
          <w:tcPr>
            <w:tcW w:w="1418" w:type="dxa"/>
          </w:tcPr>
          <w:p w14:paraId="369B3B9E">
            <w:pPr>
              <w:spacing w:line="360" w:lineRule="auto"/>
              <w:rPr>
                <w:rFonts w:hint="eastAsia" w:asciiTheme="minorEastAsia" w:hAnsiTheme="minorEastAsia" w:eastAsiaTheme="minorEastAsia"/>
                <w:color w:val="auto"/>
              </w:rPr>
            </w:pPr>
          </w:p>
        </w:tc>
        <w:tc>
          <w:tcPr>
            <w:tcW w:w="1417" w:type="dxa"/>
          </w:tcPr>
          <w:p w14:paraId="796DEA94">
            <w:pPr>
              <w:spacing w:line="360" w:lineRule="auto"/>
              <w:rPr>
                <w:rFonts w:hint="eastAsia" w:asciiTheme="minorEastAsia" w:hAnsiTheme="minorEastAsia" w:eastAsiaTheme="minorEastAsia"/>
                <w:color w:val="auto"/>
              </w:rPr>
            </w:pPr>
          </w:p>
        </w:tc>
        <w:tc>
          <w:tcPr>
            <w:tcW w:w="3367" w:type="dxa"/>
            <w:gridSpan w:val="2"/>
            <w:tcBorders>
              <w:right w:val="single" w:color="auto" w:sz="12" w:space="0"/>
            </w:tcBorders>
          </w:tcPr>
          <w:p w14:paraId="5F0C4BBB">
            <w:pPr>
              <w:spacing w:line="360" w:lineRule="auto"/>
              <w:rPr>
                <w:rFonts w:hint="eastAsia" w:asciiTheme="minorEastAsia" w:hAnsiTheme="minorEastAsia" w:eastAsiaTheme="minorEastAsia"/>
                <w:color w:val="auto"/>
              </w:rPr>
            </w:pPr>
          </w:p>
        </w:tc>
      </w:tr>
    </w:tbl>
    <w:p w14:paraId="6113E689">
      <w:pPr>
        <w:keepNext/>
        <w:keepLines/>
        <w:spacing w:line="360" w:lineRule="auto"/>
        <w:jc w:val="center"/>
        <w:outlineLvl w:val="1"/>
        <w:rPr>
          <w:rFonts w:hint="eastAsia" w:cs="Arial" w:asciiTheme="minorEastAsia" w:hAnsiTheme="minorEastAsia" w:eastAsiaTheme="minorEastAsia"/>
          <w:b/>
          <w:bCs/>
          <w:color w:val="auto"/>
          <w:kern w:val="0"/>
          <w:sz w:val="32"/>
          <w:szCs w:val="32"/>
        </w:rPr>
        <w:sectPr>
          <w:pgSz w:w="11906" w:h="16838"/>
          <w:pgMar w:top="1134" w:right="1134" w:bottom="1701" w:left="1134" w:header="1247" w:footer="1247" w:gutter="0"/>
          <w:cols w:space="425" w:num="1"/>
          <w:titlePg/>
          <w:docGrid w:linePitch="312" w:charSpace="0"/>
        </w:sectPr>
      </w:pPr>
    </w:p>
    <w:p w14:paraId="42CFADC2">
      <w:pPr>
        <w:keepNext/>
        <w:keepLines/>
        <w:spacing w:line="360" w:lineRule="auto"/>
        <w:jc w:val="center"/>
        <w:outlineLvl w:val="1"/>
        <w:rPr>
          <w:rFonts w:hint="eastAsia" w:cs="Arial" w:asciiTheme="minorEastAsia" w:hAnsiTheme="minorEastAsia" w:eastAsiaTheme="minorEastAsia"/>
          <w:b/>
          <w:bCs/>
          <w:color w:val="auto"/>
          <w:kern w:val="0"/>
          <w:sz w:val="32"/>
          <w:szCs w:val="32"/>
        </w:rPr>
      </w:pPr>
      <w:bookmarkStart w:id="1049" w:name="_Toc417475328"/>
      <w:bookmarkStart w:id="1050" w:name="_Toc417294356"/>
      <w:bookmarkStart w:id="1051" w:name="_Toc417049206"/>
      <w:r>
        <w:rPr>
          <w:rFonts w:cs="Arial" w:asciiTheme="minorEastAsia" w:hAnsiTheme="minorEastAsia" w:eastAsiaTheme="minorEastAsia"/>
          <w:b/>
          <w:bCs/>
          <w:color w:val="auto"/>
          <w:kern w:val="0"/>
          <w:sz w:val="32"/>
          <w:szCs w:val="32"/>
        </w:rPr>
        <w:t>附件</w:t>
      </w:r>
      <w:r>
        <w:rPr>
          <w:rFonts w:hint="eastAsia" w:cs="Arial" w:asciiTheme="minorEastAsia" w:hAnsiTheme="minorEastAsia" w:eastAsiaTheme="minorEastAsia"/>
          <w:b/>
          <w:bCs/>
          <w:color w:val="auto"/>
          <w:kern w:val="0"/>
          <w:sz w:val="32"/>
          <w:szCs w:val="32"/>
        </w:rPr>
        <w:t>6服务费支付承诺函</w:t>
      </w:r>
      <w:bookmarkEnd w:id="1049"/>
      <w:bookmarkEnd w:id="1050"/>
      <w:bookmarkEnd w:id="1051"/>
    </w:p>
    <w:p w14:paraId="3D72C667">
      <w:pPr>
        <w:spacing w:line="360" w:lineRule="auto"/>
        <w:ind w:left="420" w:hanging="420"/>
        <w:rPr>
          <w:rFonts w:hint="eastAsia" w:hAnsi="宋体"/>
          <w:color w:val="auto"/>
        </w:rPr>
      </w:pPr>
    </w:p>
    <w:p w14:paraId="287DBEAB">
      <w:pPr>
        <w:widowControl/>
        <w:autoSpaceDE w:val="0"/>
        <w:autoSpaceDN w:val="0"/>
        <w:spacing w:line="360" w:lineRule="auto"/>
        <w:ind w:right="26"/>
        <w:textAlignment w:val="bottom"/>
        <w:rPr>
          <w:rFonts w:hint="eastAsia" w:hAnsi="宋体"/>
          <w:color w:val="auto"/>
        </w:rPr>
      </w:pPr>
      <w:r>
        <w:rPr>
          <w:rFonts w:hAnsi="宋体"/>
          <w:color w:val="auto"/>
        </w:rPr>
        <w:t>致：</w:t>
      </w:r>
      <w:r>
        <w:rPr>
          <w:rFonts w:hint="eastAsia" w:hAnsi="宋体"/>
          <w:color w:val="auto"/>
        </w:rPr>
        <w:t>北京国际工程咨询有限公司</w:t>
      </w:r>
    </w:p>
    <w:p w14:paraId="389E505D">
      <w:pPr>
        <w:widowControl/>
        <w:autoSpaceDE w:val="0"/>
        <w:autoSpaceDN w:val="0"/>
        <w:spacing w:line="360" w:lineRule="auto"/>
        <w:ind w:left="359" w:right="26" w:hanging="357"/>
        <w:textAlignment w:val="bottom"/>
        <w:rPr>
          <w:rFonts w:hint="eastAsia" w:hAnsi="宋体"/>
          <w:color w:val="auto"/>
        </w:rPr>
      </w:pPr>
    </w:p>
    <w:p w14:paraId="0276FC1D">
      <w:pPr>
        <w:widowControl/>
        <w:autoSpaceDE w:val="0"/>
        <w:autoSpaceDN w:val="0"/>
        <w:spacing w:line="360" w:lineRule="auto"/>
        <w:ind w:right="26" w:firstLine="540"/>
        <w:jc w:val="left"/>
        <w:textAlignment w:val="bottom"/>
        <w:rPr>
          <w:rFonts w:hint="eastAsia" w:hAnsi="宋体"/>
          <w:color w:val="auto"/>
        </w:rPr>
      </w:pPr>
      <w:r>
        <w:rPr>
          <w:rFonts w:hAnsi="宋体"/>
          <w:color w:val="auto"/>
        </w:rPr>
        <w:t>我们在贵公司代理的</w:t>
      </w:r>
      <w:r>
        <w:rPr>
          <w:rFonts w:hAnsi="宋体"/>
          <w:color w:val="auto"/>
          <w:u w:val="single"/>
        </w:rPr>
        <w:t xml:space="preserve">       </w:t>
      </w:r>
      <w:r>
        <w:rPr>
          <w:rFonts w:hAnsi="宋体"/>
          <w:color w:val="auto"/>
        </w:rPr>
        <w:t>项目</w:t>
      </w:r>
      <w:r>
        <w:rPr>
          <w:rFonts w:hint="eastAsia" w:hAnsi="宋体"/>
          <w:color w:val="auto"/>
        </w:rPr>
        <w:t>磋商</w:t>
      </w:r>
      <w:r>
        <w:rPr>
          <w:rFonts w:hAnsi="宋体"/>
          <w:color w:val="auto"/>
        </w:rPr>
        <w:t>中若</w:t>
      </w:r>
      <w:r>
        <w:rPr>
          <w:rFonts w:hint="eastAsia" w:hAnsi="宋体"/>
          <w:color w:val="auto"/>
        </w:rPr>
        <w:t>获得</w:t>
      </w:r>
      <w:r>
        <w:rPr>
          <w:rFonts w:hAnsi="宋体"/>
          <w:color w:val="auto"/>
        </w:rPr>
        <w:t>成交（</w:t>
      </w:r>
      <w:r>
        <w:rPr>
          <w:rFonts w:hint="eastAsia" w:hAnsi="宋体"/>
          <w:color w:val="auto"/>
        </w:rPr>
        <w:t>项目编号</w:t>
      </w:r>
      <w:r>
        <w:rPr>
          <w:rFonts w:hAnsi="宋体"/>
          <w:color w:val="auto"/>
        </w:rPr>
        <w:t>：</w:t>
      </w:r>
      <w:r>
        <w:rPr>
          <w:rFonts w:hAnsi="宋体"/>
          <w:color w:val="auto"/>
          <w:u w:val="single"/>
        </w:rPr>
        <w:t xml:space="preserve">  </w:t>
      </w:r>
      <w:r>
        <w:rPr>
          <w:rFonts w:hint="eastAsia" w:hAnsi="宋体"/>
          <w:color w:val="auto"/>
          <w:u w:val="single"/>
        </w:rPr>
        <w:t xml:space="preserve">    </w:t>
      </w:r>
      <w:r>
        <w:rPr>
          <w:rFonts w:hAnsi="宋体"/>
          <w:color w:val="auto"/>
          <w:u w:val="single"/>
        </w:rPr>
        <w:t xml:space="preserve"> </w:t>
      </w:r>
      <w:r>
        <w:rPr>
          <w:rFonts w:hAnsi="宋体"/>
          <w:color w:val="auto"/>
        </w:rPr>
        <w:t>），我们保证在</w:t>
      </w:r>
      <w:r>
        <w:rPr>
          <w:rFonts w:hint="eastAsia" w:hAnsi="宋体"/>
          <w:color w:val="auto"/>
        </w:rPr>
        <w:t>领取成交</w:t>
      </w:r>
      <w:r>
        <w:rPr>
          <w:rFonts w:hAnsi="宋体"/>
          <w:color w:val="auto"/>
        </w:rPr>
        <w:t>通知书时按</w:t>
      </w:r>
      <w:r>
        <w:rPr>
          <w:rFonts w:hint="eastAsia" w:hAnsi="宋体"/>
          <w:color w:val="auto"/>
        </w:rPr>
        <w:t>磋商</w:t>
      </w:r>
      <w:r>
        <w:rPr>
          <w:rFonts w:hAnsi="宋体"/>
          <w:color w:val="auto"/>
        </w:rPr>
        <w:t>文件的规定一次性支付成交服务费。</w:t>
      </w:r>
    </w:p>
    <w:p w14:paraId="1B1F3987">
      <w:pPr>
        <w:widowControl/>
        <w:autoSpaceDE w:val="0"/>
        <w:autoSpaceDN w:val="0"/>
        <w:spacing w:line="360" w:lineRule="auto"/>
        <w:ind w:right="26" w:firstLine="540"/>
        <w:textAlignment w:val="bottom"/>
        <w:rPr>
          <w:rFonts w:hint="eastAsia" w:hAnsi="宋体"/>
          <w:color w:val="auto"/>
        </w:rPr>
      </w:pPr>
    </w:p>
    <w:p w14:paraId="793DB30A">
      <w:pPr>
        <w:widowControl/>
        <w:autoSpaceDE w:val="0"/>
        <w:autoSpaceDN w:val="0"/>
        <w:spacing w:line="360" w:lineRule="auto"/>
        <w:ind w:right="26" w:firstLine="540"/>
        <w:textAlignment w:val="bottom"/>
        <w:rPr>
          <w:rFonts w:hint="eastAsia" w:hAnsi="宋体"/>
          <w:color w:val="auto"/>
        </w:rPr>
      </w:pPr>
      <w:r>
        <w:rPr>
          <w:rFonts w:hAnsi="宋体"/>
          <w:color w:val="auto"/>
        </w:rPr>
        <w:t>特此承诺。</w:t>
      </w:r>
    </w:p>
    <w:p w14:paraId="05CFC0B3">
      <w:pPr>
        <w:widowControl/>
        <w:autoSpaceDE w:val="0"/>
        <w:autoSpaceDN w:val="0"/>
        <w:spacing w:line="360" w:lineRule="auto"/>
        <w:ind w:right="26"/>
        <w:textAlignment w:val="bottom"/>
        <w:rPr>
          <w:rFonts w:hint="eastAsia" w:hAnsi="宋体"/>
          <w:color w:val="auto"/>
        </w:rPr>
      </w:pPr>
    </w:p>
    <w:p w14:paraId="206F746E">
      <w:pPr>
        <w:widowControl/>
        <w:autoSpaceDE w:val="0"/>
        <w:autoSpaceDN w:val="0"/>
        <w:spacing w:line="360" w:lineRule="auto"/>
        <w:ind w:right="26"/>
        <w:textAlignment w:val="bottom"/>
        <w:rPr>
          <w:rFonts w:hint="eastAsia" w:hAnsi="宋体"/>
          <w:color w:val="auto"/>
        </w:rPr>
      </w:pPr>
    </w:p>
    <w:p w14:paraId="691BD6E5">
      <w:pPr>
        <w:widowControl/>
        <w:autoSpaceDE w:val="0"/>
        <w:autoSpaceDN w:val="0"/>
        <w:spacing w:line="360" w:lineRule="auto"/>
        <w:ind w:left="359" w:right="26" w:hanging="357"/>
        <w:textAlignment w:val="bottom"/>
        <w:rPr>
          <w:rFonts w:hint="eastAsia" w:hAnsi="宋体"/>
          <w:color w:val="auto"/>
        </w:rPr>
      </w:pPr>
    </w:p>
    <w:p w14:paraId="5DD208A7">
      <w:pPr>
        <w:widowControl/>
        <w:autoSpaceDE w:val="0"/>
        <w:autoSpaceDN w:val="0"/>
        <w:spacing w:line="360" w:lineRule="auto"/>
        <w:ind w:left="357" w:right="28" w:hanging="357"/>
        <w:textAlignment w:val="bottom"/>
        <w:rPr>
          <w:rFonts w:hint="eastAsia" w:hAnsi="宋体"/>
          <w:color w:val="auto"/>
        </w:rPr>
      </w:pPr>
      <w:r>
        <w:rPr>
          <w:rFonts w:hAnsi="宋体"/>
          <w:color w:val="auto"/>
        </w:rPr>
        <w:t>承诺方法定名称（承诺方盖章）：</w:t>
      </w:r>
      <w:r>
        <w:rPr>
          <w:rFonts w:hAnsi="宋体"/>
          <w:color w:val="auto"/>
          <w:u w:val="single"/>
        </w:rPr>
        <w:t xml:space="preserve">       </w:t>
      </w:r>
      <w:r>
        <w:rPr>
          <w:rFonts w:hint="eastAsia" w:hAnsi="宋体"/>
          <w:color w:val="auto"/>
          <w:u w:val="single"/>
        </w:rPr>
        <w:t xml:space="preserve">                                    </w:t>
      </w:r>
    </w:p>
    <w:p w14:paraId="40362EF4">
      <w:pPr>
        <w:widowControl/>
        <w:autoSpaceDE w:val="0"/>
        <w:autoSpaceDN w:val="0"/>
        <w:spacing w:line="360" w:lineRule="auto"/>
        <w:ind w:left="357" w:right="28" w:hanging="357"/>
        <w:textAlignment w:val="bottom"/>
        <w:rPr>
          <w:rFonts w:hint="eastAsia" w:hAnsi="宋体"/>
          <w:color w:val="auto"/>
        </w:rPr>
      </w:pPr>
      <w:r>
        <w:rPr>
          <w:rFonts w:hAnsi="宋体"/>
          <w:color w:val="auto"/>
        </w:rPr>
        <w:t>地址：</w:t>
      </w:r>
      <w:r>
        <w:rPr>
          <w:rFonts w:hAnsi="宋体"/>
          <w:color w:val="auto"/>
          <w:u w:val="single"/>
        </w:rPr>
        <w:t xml:space="preserve">            </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p>
    <w:p w14:paraId="2A19229E">
      <w:pPr>
        <w:widowControl/>
        <w:autoSpaceDE w:val="0"/>
        <w:autoSpaceDN w:val="0"/>
        <w:spacing w:line="360" w:lineRule="auto"/>
        <w:ind w:left="357" w:right="28" w:hanging="357"/>
        <w:textAlignment w:val="bottom"/>
        <w:rPr>
          <w:rFonts w:hint="eastAsia" w:hAnsi="宋体"/>
          <w:color w:val="auto"/>
        </w:rPr>
      </w:pPr>
      <w:r>
        <w:rPr>
          <w:rFonts w:hAnsi="宋体"/>
          <w:color w:val="auto"/>
        </w:rPr>
        <w:t>电话：</w:t>
      </w:r>
      <w:r>
        <w:rPr>
          <w:rFonts w:hAnsi="宋体"/>
          <w:color w:val="auto"/>
          <w:u w:val="single"/>
        </w:rPr>
        <w:t xml:space="preserve">             </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p>
    <w:p w14:paraId="76B08CD3">
      <w:pPr>
        <w:widowControl/>
        <w:autoSpaceDE w:val="0"/>
        <w:autoSpaceDN w:val="0"/>
        <w:spacing w:line="360" w:lineRule="auto"/>
        <w:ind w:left="357" w:right="28" w:hanging="357"/>
        <w:textAlignment w:val="bottom"/>
        <w:rPr>
          <w:rFonts w:hint="eastAsia" w:hAnsi="宋体"/>
          <w:color w:val="auto"/>
          <w:u w:val="single"/>
        </w:rPr>
      </w:pPr>
      <w:r>
        <w:rPr>
          <w:rFonts w:hAnsi="宋体"/>
          <w:color w:val="auto"/>
        </w:rPr>
        <w:t xml:space="preserve">传真： </w:t>
      </w:r>
      <w:r>
        <w:rPr>
          <w:rFonts w:hAnsi="宋体"/>
          <w:color w:val="auto"/>
          <w:u w:val="single"/>
        </w:rPr>
        <w:t xml:space="preserve">            </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p>
    <w:p w14:paraId="3A4D5172">
      <w:pPr>
        <w:widowControl/>
        <w:autoSpaceDE w:val="0"/>
        <w:autoSpaceDN w:val="0"/>
        <w:spacing w:line="360" w:lineRule="auto"/>
        <w:ind w:left="357" w:right="28" w:hanging="357"/>
        <w:textAlignment w:val="bottom"/>
        <w:rPr>
          <w:rFonts w:hint="eastAsia" w:hAnsi="宋体"/>
          <w:color w:val="auto"/>
        </w:rPr>
      </w:pPr>
      <w:r>
        <w:rPr>
          <w:rFonts w:hAnsi="宋体"/>
          <w:color w:val="auto"/>
        </w:rPr>
        <w:t xml:space="preserve">邮编： </w:t>
      </w:r>
      <w:r>
        <w:rPr>
          <w:rFonts w:hAnsi="宋体"/>
          <w:color w:val="auto"/>
          <w:u w:val="single"/>
        </w:rPr>
        <w:t xml:space="preserve">          </w:t>
      </w:r>
      <w:r>
        <w:rPr>
          <w:rFonts w:hint="eastAsia" w:hAnsi="宋体"/>
          <w:color w:val="auto"/>
          <w:u w:val="single"/>
        </w:rPr>
        <w:t xml:space="preserve">                                                     </w:t>
      </w:r>
      <w:r>
        <w:rPr>
          <w:rFonts w:hAnsi="宋体"/>
          <w:color w:val="auto"/>
          <w:u w:val="single"/>
        </w:rPr>
        <w:t xml:space="preserve">  </w:t>
      </w:r>
    </w:p>
    <w:p w14:paraId="67332F5C">
      <w:pPr>
        <w:widowControl/>
        <w:autoSpaceDE w:val="0"/>
        <w:autoSpaceDN w:val="0"/>
        <w:spacing w:line="360" w:lineRule="auto"/>
        <w:ind w:left="357" w:right="28" w:hanging="357"/>
        <w:textAlignment w:val="bottom"/>
        <w:rPr>
          <w:rFonts w:hint="eastAsia" w:hAnsi="宋体"/>
          <w:color w:val="auto"/>
        </w:rPr>
      </w:pPr>
      <w:r>
        <w:rPr>
          <w:rFonts w:hAnsi="宋体"/>
          <w:color w:val="auto"/>
        </w:rPr>
        <w:t>承诺方被授权人签字：</w:t>
      </w:r>
      <w:r>
        <w:rPr>
          <w:rFonts w:hAnsi="宋体"/>
          <w:color w:val="auto"/>
          <w:u w:val="single"/>
        </w:rPr>
        <w:t xml:space="preserve">        </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p>
    <w:p w14:paraId="4FF7FA7A">
      <w:pPr>
        <w:widowControl/>
        <w:autoSpaceDE w:val="0"/>
        <w:autoSpaceDN w:val="0"/>
        <w:spacing w:line="360" w:lineRule="auto"/>
        <w:ind w:left="357" w:right="28" w:hanging="357"/>
        <w:textAlignment w:val="bottom"/>
        <w:rPr>
          <w:rFonts w:hint="eastAsia" w:hAnsi="宋体"/>
          <w:color w:val="auto"/>
        </w:rPr>
      </w:pPr>
      <w:r>
        <w:rPr>
          <w:rFonts w:hAnsi="宋体"/>
          <w:color w:val="auto"/>
        </w:rPr>
        <w:t>承诺日期：</w:t>
      </w:r>
      <w:r>
        <w:rPr>
          <w:rFonts w:hAnsi="宋体"/>
          <w:color w:val="auto"/>
          <w:u w:val="single"/>
        </w:rPr>
        <w:t xml:space="preserve">            </w:t>
      </w:r>
      <w:r>
        <w:rPr>
          <w:rFonts w:hint="eastAsia" w:hAnsi="宋体"/>
          <w:color w:val="auto"/>
          <w:u w:val="single"/>
        </w:rPr>
        <w:t xml:space="preserve">              </w:t>
      </w:r>
      <w:r>
        <w:rPr>
          <w:rFonts w:hAnsi="宋体"/>
          <w:color w:val="auto"/>
          <w:u w:val="single"/>
        </w:rPr>
        <w:t xml:space="preserve"> </w:t>
      </w:r>
      <w:r>
        <w:rPr>
          <w:rFonts w:hint="eastAsia" w:hAnsi="宋体"/>
          <w:color w:val="auto"/>
          <w:u w:val="single"/>
        </w:rPr>
        <w:t xml:space="preserve">                                   </w:t>
      </w:r>
    </w:p>
    <w:p w14:paraId="43C9FF4E">
      <w:pPr>
        <w:spacing w:line="360" w:lineRule="auto"/>
        <w:rPr>
          <w:rFonts w:hint="eastAsia" w:asciiTheme="minorEastAsia" w:hAnsiTheme="minorEastAsia" w:eastAsiaTheme="minorEastAsia"/>
          <w:color w:val="auto"/>
        </w:rPr>
      </w:pPr>
    </w:p>
    <w:p w14:paraId="14C90076">
      <w:pPr>
        <w:pStyle w:val="146"/>
        <w:spacing w:line="360" w:lineRule="auto"/>
        <w:ind w:firstLine="0" w:firstLineChars="0"/>
        <w:jc w:val="both"/>
        <w:rPr>
          <w:rFonts w:hint="eastAsia"/>
          <w:b/>
          <w:bCs/>
          <w:color w:val="auto"/>
        </w:rPr>
      </w:pPr>
    </w:p>
    <w:p w14:paraId="0B68BCDD">
      <w:pPr>
        <w:widowControl/>
        <w:adjustRightInd/>
        <w:snapToGrid/>
        <w:spacing w:line="240" w:lineRule="auto"/>
        <w:jc w:val="left"/>
        <w:rPr>
          <w:rFonts w:hint="eastAsia" w:hAnsi="宋体" w:cs="宋体"/>
          <w:b/>
          <w:bCs/>
          <w:color w:val="auto"/>
          <w:szCs w:val="24"/>
        </w:rPr>
      </w:pPr>
      <w:r>
        <w:rPr>
          <w:b/>
          <w:bCs/>
          <w:color w:val="auto"/>
        </w:rPr>
        <w:br w:type="page"/>
      </w:r>
    </w:p>
    <w:p w14:paraId="61978ABA">
      <w:pPr>
        <w:pStyle w:val="146"/>
        <w:spacing w:line="360" w:lineRule="auto"/>
        <w:ind w:firstLine="0" w:firstLineChars="0"/>
        <w:jc w:val="both"/>
        <w:rPr>
          <w:rFonts w:hint="eastAsia"/>
          <w:b/>
          <w:bCs/>
          <w:color w:val="auto"/>
        </w:rPr>
        <w:sectPr>
          <w:pgSz w:w="12240" w:h="15840"/>
          <w:pgMar w:top="1440" w:right="1800" w:bottom="1440" w:left="1800" w:header="720" w:footer="720" w:gutter="0"/>
          <w:cols w:space="720" w:num="1"/>
        </w:sectPr>
      </w:pPr>
    </w:p>
    <w:p w14:paraId="22C9EDF9">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hint="eastAsia" w:cs="Arial" w:asciiTheme="minorEastAsia" w:hAnsiTheme="minorEastAsia" w:eastAsiaTheme="minorEastAsia"/>
          <w:b/>
          <w:bCs/>
          <w:color w:val="auto"/>
          <w:kern w:val="0"/>
          <w:sz w:val="32"/>
          <w:szCs w:val="32"/>
        </w:rPr>
        <w:t>附件7资格证明文件</w:t>
      </w:r>
    </w:p>
    <w:p w14:paraId="430BCB04">
      <w:pPr>
        <w:spacing w:line="360" w:lineRule="auto"/>
        <w:rPr>
          <w:rFonts w:hint="eastAsia" w:cs="Arial" w:asciiTheme="minorEastAsia" w:hAnsiTheme="minorEastAsia" w:eastAsiaTheme="minorEastAsia"/>
          <w:b/>
          <w:bCs/>
          <w:color w:val="auto"/>
          <w:kern w:val="0"/>
          <w:szCs w:val="24"/>
        </w:rPr>
      </w:pPr>
    </w:p>
    <w:p w14:paraId="1DADBDA8">
      <w:pPr>
        <w:spacing w:line="360" w:lineRule="auto"/>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7-1</w:t>
      </w:r>
      <w:r>
        <w:rPr>
          <w:rFonts w:cs="Arial" w:asciiTheme="minorEastAsia" w:hAnsiTheme="minorEastAsia" w:eastAsiaTheme="minorEastAsia"/>
          <w:color w:val="auto"/>
        </w:rPr>
        <w:t>★</w:t>
      </w:r>
      <w:r>
        <w:rPr>
          <w:rFonts w:hint="eastAsia" w:cs="Arial" w:asciiTheme="minorEastAsia" w:hAnsiTheme="minorEastAsia" w:eastAsiaTheme="minorEastAsia"/>
          <w:b/>
          <w:bCs/>
          <w:color w:val="auto"/>
          <w:kern w:val="0"/>
          <w:szCs w:val="24"/>
        </w:rPr>
        <w:t>有效的法人或者其他组织的营业执照等证明文件或自然人的身份证明文件（复印件加盖供应商公章）</w:t>
      </w:r>
    </w:p>
    <w:p w14:paraId="164DFE47">
      <w:pPr>
        <w:spacing w:line="360" w:lineRule="auto"/>
        <w:rPr>
          <w:rFonts w:hint="eastAsia" w:cs="Arial" w:asciiTheme="minorEastAsia" w:hAnsiTheme="minorEastAsia" w:eastAsiaTheme="minorEastAsia"/>
          <w:b/>
          <w:bCs/>
          <w:color w:val="auto"/>
          <w:kern w:val="0"/>
          <w:szCs w:val="24"/>
        </w:rPr>
      </w:pPr>
    </w:p>
    <w:p w14:paraId="39F53528">
      <w:pPr>
        <w:spacing w:line="360" w:lineRule="auto"/>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7-2</w:t>
      </w:r>
      <w:r>
        <w:rPr>
          <w:rFonts w:cs="Arial" w:asciiTheme="minorEastAsia" w:hAnsiTheme="minorEastAsia" w:eastAsiaTheme="minorEastAsia"/>
          <w:b/>
          <w:bCs/>
          <w:color w:val="auto"/>
          <w:kern w:val="0"/>
          <w:szCs w:val="24"/>
        </w:rPr>
        <w:t>★财务状况报告</w:t>
      </w:r>
    </w:p>
    <w:p w14:paraId="19B2F4F8">
      <w:pPr>
        <w:spacing w:line="360" w:lineRule="auto"/>
        <w:rPr>
          <w:rFonts w:hint="eastAsia"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说明：</w:t>
      </w:r>
      <w:r>
        <w:rPr>
          <w:rFonts w:cs="Arial" w:asciiTheme="minorEastAsia" w:hAnsiTheme="minorEastAsia" w:eastAsiaTheme="minorEastAsia"/>
          <w:color w:val="auto"/>
          <w:szCs w:val="20"/>
        </w:rPr>
        <w:t>须提供</w:t>
      </w:r>
      <w:r>
        <w:rPr>
          <w:rFonts w:hint="eastAsia" w:cs="Arial" w:asciiTheme="minorEastAsia" w:hAnsiTheme="minorEastAsia" w:eastAsiaTheme="minorEastAsia"/>
          <w:color w:val="auto"/>
          <w:szCs w:val="20"/>
        </w:rPr>
        <w:t>2021、2022、2023年度财务</w:t>
      </w:r>
      <w:r>
        <w:rPr>
          <w:rFonts w:cs="Arial" w:asciiTheme="minorEastAsia" w:hAnsiTheme="minorEastAsia" w:eastAsiaTheme="minorEastAsia"/>
          <w:color w:val="auto"/>
          <w:szCs w:val="20"/>
        </w:rPr>
        <w:t>审计报告</w:t>
      </w:r>
      <w:r>
        <w:rPr>
          <w:rFonts w:hint="eastAsia" w:cs="Arial" w:asciiTheme="minorEastAsia" w:hAnsiTheme="minorEastAsia" w:eastAsiaTheme="minorEastAsia"/>
          <w:color w:val="auto"/>
          <w:szCs w:val="20"/>
        </w:rPr>
        <w:t>全部内容（</w:t>
      </w:r>
      <w:r>
        <w:rPr>
          <w:rFonts w:cs="Arial" w:asciiTheme="minorEastAsia" w:hAnsiTheme="minorEastAsia" w:eastAsiaTheme="minorEastAsia"/>
          <w:color w:val="auto"/>
          <w:szCs w:val="20"/>
        </w:rPr>
        <w:t>复印件要求加盖供应商公章</w:t>
      </w:r>
      <w:r>
        <w:rPr>
          <w:rFonts w:hint="eastAsia" w:cs="Arial" w:asciiTheme="minorEastAsia" w:hAnsiTheme="minorEastAsia" w:eastAsiaTheme="minorEastAsia"/>
          <w:color w:val="auto"/>
          <w:szCs w:val="20"/>
        </w:rPr>
        <w:t>）</w:t>
      </w:r>
    </w:p>
    <w:p w14:paraId="5F57DFF3">
      <w:pPr>
        <w:spacing w:line="360" w:lineRule="auto"/>
        <w:rPr>
          <w:rFonts w:hint="eastAsia" w:cs="Arial" w:asciiTheme="minorEastAsia" w:hAnsiTheme="minorEastAsia" w:eastAsiaTheme="minorEastAsia"/>
          <w:color w:val="auto"/>
          <w:kern w:val="0"/>
          <w:szCs w:val="24"/>
        </w:rPr>
      </w:pPr>
    </w:p>
    <w:p w14:paraId="1E97539F">
      <w:pPr>
        <w:pStyle w:val="2"/>
        <w:rPr>
          <w:color w:val="auto"/>
        </w:rPr>
      </w:pPr>
    </w:p>
    <w:p w14:paraId="7CCF32A0">
      <w:pPr>
        <w:spacing w:line="360" w:lineRule="auto"/>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7-3</w:t>
      </w:r>
      <w:r>
        <w:rPr>
          <w:rFonts w:cs="Arial" w:asciiTheme="minorEastAsia" w:hAnsiTheme="minorEastAsia" w:eastAsiaTheme="minorEastAsia"/>
          <w:color w:val="auto"/>
        </w:rPr>
        <w:t>★</w:t>
      </w:r>
      <w:r>
        <w:rPr>
          <w:rFonts w:hint="eastAsia" w:cs="Arial" w:asciiTheme="minorEastAsia" w:hAnsiTheme="minorEastAsia" w:eastAsiaTheme="minorEastAsia"/>
          <w:b/>
          <w:bCs/>
          <w:color w:val="auto"/>
          <w:kern w:val="0"/>
          <w:szCs w:val="24"/>
        </w:rPr>
        <w:t>有依法缴纳社会保障资金的良好记录（复印件加盖供应商公章）；</w:t>
      </w:r>
    </w:p>
    <w:p w14:paraId="0A683BBB">
      <w:pPr>
        <w:spacing w:line="360" w:lineRule="auto"/>
        <w:rPr>
          <w:rFonts w:hint="eastAsia"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说明：</w:t>
      </w:r>
    </w:p>
    <w:p w14:paraId="5ADE802E">
      <w:pPr>
        <w:spacing w:line="360" w:lineRule="auto"/>
        <w:rPr>
          <w:rFonts w:hint="eastAsia"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供应商须提供首次递交响应文件截止时间前近6个月内任意1个月的缴纳社会保障资金（按月缴纳）或提供参加本次政府采购活动上年度缴纳社会保障资金的入账票据凭证（按年度缴纳）或提供证明其不需要缴纳社会保障资金的相应证明文件。（缴纳凭证复印件须清晰可辨，</w:t>
      </w:r>
      <w:r>
        <w:rPr>
          <w:rFonts w:hint="eastAsia" w:asciiTheme="minorEastAsia" w:hAnsiTheme="minorEastAsia" w:eastAsiaTheme="minorEastAsia"/>
          <w:color w:val="auto"/>
        </w:rPr>
        <w:t>并能显示出社保资金种类</w:t>
      </w:r>
      <w:r>
        <w:rPr>
          <w:rFonts w:hint="eastAsia" w:cs="Arial" w:asciiTheme="minorEastAsia" w:hAnsiTheme="minorEastAsia" w:eastAsiaTheme="minorEastAsia"/>
          <w:color w:val="auto"/>
          <w:kern w:val="0"/>
          <w:szCs w:val="24"/>
        </w:rPr>
        <w:t>）</w:t>
      </w:r>
    </w:p>
    <w:p w14:paraId="0F6A3D84">
      <w:pPr>
        <w:spacing w:line="360" w:lineRule="auto"/>
        <w:rPr>
          <w:rFonts w:hint="eastAsia" w:cs="Arial" w:asciiTheme="minorEastAsia" w:hAnsiTheme="minorEastAsia" w:eastAsiaTheme="minorEastAsia"/>
          <w:color w:val="auto"/>
          <w:kern w:val="0"/>
          <w:szCs w:val="24"/>
        </w:rPr>
      </w:pPr>
    </w:p>
    <w:p w14:paraId="6A95509D">
      <w:pPr>
        <w:spacing w:line="360" w:lineRule="auto"/>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7-4</w:t>
      </w:r>
      <w:r>
        <w:rPr>
          <w:rFonts w:cs="Arial" w:asciiTheme="minorEastAsia" w:hAnsiTheme="minorEastAsia" w:eastAsiaTheme="minorEastAsia"/>
          <w:color w:val="auto"/>
        </w:rPr>
        <w:t>★</w:t>
      </w:r>
      <w:r>
        <w:rPr>
          <w:rFonts w:hint="eastAsia" w:cs="Arial" w:asciiTheme="minorEastAsia" w:hAnsiTheme="minorEastAsia" w:eastAsiaTheme="minorEastAsia"/>
          <w:b/>
          <w:bCs/>
          <w:color w:val="auto"/>
          <w:kern w:val="0"/>
          <w:szCs w:val="24"/>
        </w:rPr>
        <w:t>有依法缴纳税收的良好记录（复印件加盖供应商公章）；</w:t>
      </w:r>
    </w:p>
    <w:p w14:paraId="66D76EB5">
      <w:pPr>
        <w:spacing w:line="360" w:lineRule="auto"/>
        <w:rPr>
          <w:rFonts w:hint="eastAsia"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说明：</w:t>
      </w:r>
    </w:p>
    <w:p w14:paraId="277E82D3">
      <w:pPr>
        <w:spacing w:line="360" w:lineRule="auto"/>
        <w:rPr>
          <w:rFonts w:hint="eastAsia"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供应商须提供</w:t>
      </w:r>
      <w:r>
        <w:rPr>
          <w:rFonts w:hint="eastAsia" w:cs="Arial" w:asciiTheme="minorEastAsia" w:hAnsiTheme="minorEastAsia" w:eastAsiaTheme="minorEastAsia"/>
          <w:color w:val="auto"/>
          <w:szCs w:val="20"/>
        </w:rPr>
        <w:t>首次递交响应文件截止时间</w:t>
      </w:r>
      <w:r>
        <w:rPr>
          <w:rFonts w:hint="eastAsia" w:cs="Arial" w:asciiTheme="minorEastAsia" w:hAnsiTheme="minorEastAsia" w:eastAsiaTheme="minorEastAsia"/>
          <w:color w:val="auto"/>
          <w:kern w:val="0"/>
          <w:szCs w:val="24"/>
        </w:rPr>
        <w:t>近6个月内任意1个月的</w:t>
      </w:r>
      <w:r>
        <w:rPr>
          <w:rFonts w:hint="eastAsia" w:cs="Arial" w:asciiTheme="minorEastAsia" w:hAnsiTheme="minorEastAsia" w:eastAsiaTheme="minorEastAsia"/>
          <w:color w:val="auto"/>
          <w:szCs w:val="20"/>
        </w:rPr>
        <w:t>缴纳税收的凭证</w:t>
      </w:r>
      <w:r>
        <w:rPr>
          <w:rFonts w:hint="eastAsia" w:cs="Arial" w:asciiTheme="minorEastAsia" w:hAnsiTheme="minorEastAsia" w:eastAsiaTheme="minorEastAsia"/>
          <w:color w:val="auto"/>
          <w:kern w:val="0"/>
          <w:szCs w:val="24"/>
        </w:rPr>
        <w:t>（按月纳税），或参加本次政府采购活动上年度纳税的有效凭据（按年度纳税）或提供证明其依法免税的相应证明文件。</w:t>
      </w:r>
      <w:r>
        <w:rPr>
          <w:rFonts w:hint="eastAsia" w:cs="Arial" w:asciiTheme="minorEastAsia" w:hAnsiTheme="minorEastAsia" w:eastAsiaTheme="minorEastAsia"/>
          <w:color w:val="auto"/>
          <w:szCs w:val="20"/>
        </w:rPr>
        <w:t>（缴纳凭证复印件须清晰可辨，并能显示出税种，单位代扣代缴的个人所得税不能作为单位纳税的凭证</w:t>
      </w:r>
      <w:r>
        <w:rPr>
          <w:rFonts w:hint="eastAsia" w:cs="Arial" w:asciiTheme="minorEastAsia" w:hAnsiTheme="minorEastAsia" w:eastAsiaTheme="minorEastAsia"/>
          <w:color w:val="auto"/>
          <w:kern w:val="0"/>
          <w:szCs w:val="24"/>
        </w:rPr>
        <w:t>）</w:t>
      </w:r>
      <w:bookmarkStart w:id="1052" w:name="_Toc439774003"/>
    </w:p>
    <w:p w14:paraId="3A7A332A">
      <w:pPr>
        <w:spacing w:line="360" w:lineRule="auto"/>
        <w:rPr>
          <w:rFonts w:hint="eastAsia" w:cs="Arial" w:asciiTheme="minorEastAsia" w:hAnsiTheme="minorEastAsia" w:eastAsiaTheme="minorEastAsia"/>
          <w:b/>
          <w:bCs/>
          <w:color w:val="auto"/>
          <w:kern w:val="0"/>
          <w:szCs w:val="24"/>
        </w:rPr>
      </w:pPr>
    </w:p>
    <w:p w14:paraId="146D4479">
      <w:pPr>
        <w:widowControl/>
        <w:adjustRightInd/>
        <w:snapToGrid/>
        <w:spacing w:line="240" w:lineRule="auto"/>
        <w:jc w:val="left"/>
        <w:rPr>
          <w:rFonts w:hint="eastAsia" w:cs="Arial" w:asciiTheme="minorEastAsia" w:hAnsiTheme="minorEastAsia" w:eastAsiaTheme="minorEastAsia"/>
          <w:b/>
          <w:bCs/>
          <w:color w:val="auto"/>
          <w:kern w:val="0"/>
          <w:szCs w:val="24"/>
        </w:rPr>
      </w:pPr>
      <w:r>
        <w:rPr>
          <w:rFonts w:cs="Arial" w:asciiTheme="minorEastAsia" w:hAnsiTheme="minorEastAsia" w:eastAsiaTheme="minorEastAsia"/>
          <w:b/>
          <w:bCs/>
          <w:color w:val="auto"/>
          <w:kern w:val="0"/>
          <w:szCs w:val="24"/>
        </w:rPr>
        <w:br w:type="page"/>
      </w:r>
    </w:p>
    <w:p w14:paraId="104F67FA">
      <w:pPr>
        <w:spacing w:line="360" w:lineRule="auto"/>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7-5</w:t>
      </w:r>
      <w:r>
        <w:rPr>
          <w:rFonts w:cs="Arial" w:asciiTheme="minorEastAsia" w:hAnsiTheme="minorEastAsia" w:eastAsiaTheme="minorEastAsia"/>
          <w:color w:val="auto"/>
        </w:rPr>
        <w:t>★</w:t>
      </w:r>
      <w:r>
        <w:rPr>
          <w:rFonts w:hint="eastAsia" w:cs="Arial" w:asciiTheme="minorEastAsia" w:hAnsiTheme="minorEastAsia" w:eastAsiaTheme="minorEastAsia"/>
          <w:b/>
          <w:bCs/>
          <w:color w:val="auto"/>
          <w:kern w:val="0"/>
          <w:szCs w:val="24"/>
        </w:rPr>
        <w:t>参加政府采购活动前3年内在经营活动中没有重大违法记录的书面声明</w:t>
      </w:r>
    </w:p>
    <w:p w14:paraId="1DE04943">
      <w:pPr>
        <w:spacing w:line="360" w:lineRule="auto"/>
        <w:rPr>
          <w:rFonts w:hint="eastAsia" w:cs="Arial" w:asciiTheme="minorEastAsia" w:hAnsiTheme="minorEastAsia" w:eastAsiaTheme="minorEastAsia"/>
          <w:b/>
          <w:bCs/>
          <w:color w:val="auto"/>
          <w:kern w:val="0"/>
          <w:szCs w:val="24"/>
        </w:rPr>
      </w:pPr>
    </w:p>
    <w:p w14:paraId="30E7D099">
      <w:pPr>
        <w:spacing w:line="360" w:lineRule="auto"/>
        <w:rPr>
          <w:rFonts w:hint="eastAsia"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致：（采购代理机构）</w:t>
      </w:r>
    </w:p>
    <w:p w14:paraId="28CBC116">
      <w:pPr>
        <w:spacing w:line="360" w:lineRule="auto"/>
        <w:ind w:firstLine="480" w:firstLineChars="200"/>
        <w:rPr>
          <w:rFonts w:hint="eastAsia"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我公司近三年内在经营活动中没有重大违法记录，未被列入失信被执行人、重大税收违法案件当事人名单、政府采购严重违法失信行为记录名单，特此声明。</w:t>
      </w:r>
    </w:p>
    <w:p w14:paraId="65E9A3A3">
      <w:pPr>
        <w:spacing w:line="360" w:lineRule="auto"/>
        <w:ind w:firstLine="480" w:firstLineChars="200"/>
        <w:rPr>
          <w:rFonts w:hint="eastAsia"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若在本项目采购过程中发现我公司近三年内在经营活动中有重大违法记录或被列入失信被执行人、重大税收违法案件当事人名单、政府采购严重违法失信行为记录名单，我公司将无条件地退出本项目的磋商，并承担因此引起的一切后果。</w:t>
      </w:r>
    </w:p>
    <w:p w14:paraId="292CA0AD">
      <w:pPr>
        <w:spacing w:line="360" w:lineRule="auto"/>
        <w:rPr>
          <w:rFonts w:hint="eastAsia" w:cs="Arial" w:asciiTheme="minorEastAsia" w:hAnsiTheme="minorEastAsia" w:eastAsiaTheme="minorEastAsia"/>
          <w:color w:val="auto"/>
          <w:kern w:val="0"/>
          <w:szCs w:val="24"/>
        </w:rPr>
      </w:pPr>
    </w:p>
    <w:p w14:paraId="36576E53">
      <w:pPr>
        <w:spacing w:line="360" w:lineRule="auto"/>
        <w:rPr>
          <w:rFonts w:hint="eastAsia" w:cs="Arial" w:asciiTheme="minorEastAsia" w:hAnsiTheme="minorEastAsia" w:eastAsiaTheme="minorEastAsia"/>
          <w:color w:val="auto"/>
          <w:kern w:val="0"/>
          <w:szCs w:val="24"/>
        </w:rPr>
      </w:pPr>
    </w:p>
    <w:p w14:paraId="2107EA42">
      <w:pPr>
        <w:spacing w:line="360" w:lineRule="auto"/>
        <w:rPr>
          <w:rFonts w:hint="eastAsia" w:asciiTheme="minorEastAsia" w:hAnsiTheme="minorEastAsia" w:eastAsiaTheme="minorEastAsia"/>
          <w:color w:val="auto"/>
          <w:u w:val="single"/>
        </w:rPr>
      </w:pPr>
      <w:r>
        <w:rPr>
          <w:rFonts w:asciiTheme="minorEastAsia" w:hAnsiTheme="minorEastAsia" w:eastAsiaTheme="minorEastAsia"/>
          <w:color w:val="auto"/>
        </w:rPr>
        <w:t>供应商名称（盖公章）：</w:t>
      </w:r>
      <w:r>
        <w:rPr>
          <w:rFonts w:hint="eastAsia" w:asciiTheme="minorEastAsia" w:hAnsiTheme="minorEastAsia" w:eastAsiaTheme="minorEastAsia"/>
          <w:color w:val="auto"/>
          <w:u w:val="single"/>
        </w:rPr>
        <w:t xml:space="preserve">                                                       </w:t>
      </w:r>
    </w:p>
    <w:p w14:paraId="6A42C92E">
      <w:pPr>
        <w:spacing w:line="360" w:lineRule="auto"/>
        <w:rPr>
          <w:rFonts w:hint="eastAsia" w:asciiTheme="minorEastAsia" w:hAnsiTheme="minorEastAsia" w:eastAsiaTheme="minorEastAsia"/>
          <w:color w:val="auto"/>
          <w:u w:val="single"/>
        </w:rPr>
      </w:pPr>
      <w:r>
        <w:rPr>
          <w:rFonts w:hint="eastAsia" w:asciiTheme="minorEastAsia" w:hAnsiTheme="minorEastAsia" w:eastAsiaTheme="minorEastAsia"/>
          <w:color w:val="auto"/>
          <w:lang w:val="zh-CN"/>
        </w:rPr>
        <w:t>法定代表人</w:t>
      </w:r>
      <w:r>
        <w:rPr>
          <w:rFonts w:hint="eastAsia" w:asciiTheme="minorEastAsia" w:hAnsiTheme="minorEastAsia" w:eastAsiaTheme="minorEastAsia"/>
          <w:color w:val="auto"/>
        </w:rPr>
        <w:t>签字并盖章</w:t>
      </w:r>
      <w:r>
        <w:rPr>
          <w:rFonts w:asciiTheme="minorEastAsia" w:hAnsiTheme="minorEastAsia" w:eastAsiaTheme="minorEastAsia"/>
          <w:color w:val="auto"/>
        </w:rPr>
        <w:t>：</w:t>
      </w:r>
      <w:r>
        <w:rPr>
          <w:rFonts w:hint="eastAsia" w:asciiTheme="minorEastAsia" w:hAnsiTheme="minorEastAsia" w:eastAsiaTheme="minorEastAsia"/>
          <w:color w:val="auto"/>
          <w:u w:val="single"/>
        </w:rPr>
        <w:t xml:space="preserve">                                                       </w:t>
      </w:r>
    </w:p>
    <w:p w14:paraId="2C4BA4B0">
      <w:pPr>
        <w:pStyle w:val="2"/>
        <w:rPr>
          <w:color w:val="auto"/>
        </w:rPr>
      </w:pPr>
    </w:p>
    <w:p w14:paraId="0B2AD67B">
      <w:pPr>
        <w:pStyle w:val="2"/>
        <w:rPr>
          <w:color w:val="auto"/>
        </w:rPr>
      </w:pPr>
    </w:p>
    <w:p w14:paraId="6EFC4C69">
      <w:pPr>
        <w:spacing w:line="360" w:lineRule="auto"/>
        <w:rPr>
          <w:rFonts w:hint="eastAsia" w:hAnsi="宋体"/>
          <w:color w:val="auto"/>
        </w:rPr>
      </w:pPr>
      <w:r>
        <w:rPr>
          <w:rFonts w:hint="eastAsia" w:hAnsi="宋体"/>
          <w:b/>
          <w:color w:val="auto"/>
        </w:rPr>
        <w:t>注：</w:t>
      </w:r>
    </w:p>
    <w:p w14:paraId="5BDA7F63">
      <w:pPr>
        <w:spacing w:line="360" w:lineRule="auto"/>
        <w:rPr>
          <w:rFonts w:hint="eastAsia" w:hAnsi="宋体" w:cs="宋体"/>
          <w:color w:val="auto"/>
          <w:kern w:val="0"/>
        </w:rPr>
      </w:pPr>
      <w:r>
        <w:rPr>
          <w:rFonts w:hint="eastAsia" w:hAnsi="宋体"/>
          <w:color w:val="auto"/>
        </w:rPr>
        <w:t xml:space="preserve">    1、</w:t>
      </w:r>
      <w:r>
        <w:rPr>
          <w:rFonts w:hint="eastAsia" w:hAnsi="宋体" w:cs="宋体"/>
          <w:color w:val="auto"/>
          <w:kern w:val="0"/>
        </w:rPr>
        <w:t xml:space="preserve">信用信息查询渠道：“信用中国”网站（www.creditchina.gov.cn）和中国政府采购网（www.ccgp.gov.cn）； </w:t>
      </w:r>
    </w:p>
    <w:p w14:paraId="6AA6A2A6">
      <w:pPr>
        <w:spacing w:line="360" w:lineRule="auto"/>
        <w:ind w:firstLine="480" w:firstLineChars="200"/>
        <w:rPr>
          <w:rFonts w:hint="eastAsia" w:hAnsi="宋体" w:cs="宋体"/>
          <w:color w:val="auto"/>
          <w:kern w:val="0"/>
        </w:rPr>
      </w:pPr>
      <w:r>
        <w:rPr>
          <w:rFonts w:hint="eastAsia" w:hAnsi="宋体" w:cs="宋体"/>
          <w:color w:val="auto"/>
          <w:kern w:val="0"/>
        </w:rPr>
        <w:t>2、信用信息查询截止时点：同文件递交截止时间，由采购代理机构查询。</w:t>
      </w:r>
    </w:p>
    <w:p w14:paraId="4250B6B3">
      <w:pPr>
        <w:spacing w:line="360" w:lineRule="auto"/>
        <w:ind w:firstLine="480" w:firstLineChars="200"/>
        <w:rPr>
          <w:rFonts w:hint="eastAsia" w:hAnsi="宋体" w:cs="宋体"/>
          <w:color w:val="auto"/>
          <w:kern w:val="0"/>
        </w:rPr>
      </w:pPr>
      <w:r>
        <w:rPr>
          <w:rFonts w:hint="eastAsia" w:hAnsi="宋体" w:cs="宋体"/>
          <w:color w:val="auto"/>
          <w:kern w:val="0"/>
        </w:rPr>
        <w:t>3、信用信息查询记录和证据留存的具体方式：网站查询截图打印稿形式与其他采购文件一并保存；</w:t>
      </w:r>
    </w:p>
    <w:p w14:paraId="122C5E06">
      <w:pPr>
        <w:spacing w:line="360" w:lineRule="auto"/>
        <w:ind w:firstLine="480" w:firstLineChars="200"/>
        <w:rPr>
          <w:rFonts w:hint="eastAsia" w:hAnsi="宋体" w:cs="宋体"/>
          <w:color w:val="auto"/>
          <w:kern w:val="0"/>
        </w:rPr>
      </w:pPr>
      <w:r>
        <w:rPr>
          <w:rFonts w:hint="eastAsia" w:hAnsi="宋体" w:cs="宋体"/>
          <w:color w:val="auto"/>
          <w:kern w:val="0"/>
        </w:rPr>
        <w:t>4、信用信息的使用规则：对列入失信被执行人、重大税收违法案件当事人名单、政府采购严重违法失信行为记录名单及其他不符合《中华人民共和国政府采购法》第二十二条规定条件的供应商，将拒绝其比选；其中，列入政府采购严重违法失信行为记录名单的供应商，禁止参加政府采购活动的时间按处罚结果执行，但不受区域限制（根据财库〔2015〕150号《关于规范政府采购行政处罚有关问题的通知》，相关行政处罚决定在全国范围内生效）。</w:t>
      </w:r>
    </w:p>
    <w:p w14:paraId="2E0548A3">
      <w:pPr>
        <w:pStyle w:val="2"/>
        <w:rPr>
          <w:color w:val="auto"/>
        </w:rPr>
      </w:pPr>
    </w:p>
    <w:p w14:paraId="18DC2155">
      <w:pPr>
        <w:widowControl/>
        <w:adjustRightInd/>
        <w:snapToGrid/>
        <w:spacing w:line="240" w:lineRule="auto"/>
        <w:jc w:val="left"/>
        <w:rPr>
          <w:rFonts w:hint="eastAsia" w:asciiTheme="minorEastAsia" w:hAnsiTheme="minorEastAsia" w:eastAsiaTheme="minorEastAsia"/>
          <w:color w:val="auto"/>
          <w:u w:val="single"/>
        </w:rPr>
        <w:sectPr>
          <w:footerReference r:id="rId15" w:type="default"/>
          <w:pgSz w:w="11906" w:h="16838"/>
          <w:pgMar w:top="1134" w:right="1134" w:bottom="1985" w:left="1134" w:header="1247" w:footer="1247" w:gutter="0"/>
          <w:cols w:space="425" w:num="1"/>
          <w:titlePg/>
          <w:docGrid w:linePitch="312" w:charSpace="0"/>
        </w:sectPr>
      </w:pPr>
      <w:r>
        <w:rPr>
          <w:rFonts w:hint="eastAsia"/>
          <w:color w:val="auto"/>
        </w:rPr>
        <w:t xml:space="preserve">                             </w:t>
      </w:r>
    </w:p>
    <w:p w14:paraId="3FA3E281">
      <w:pPr>
        <w:keepNext/>
        <w:keepLines/>
        <w:spacing w:line="360" w:lineRule="auto"/>
        <w:jc w:val="left"/>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7-6</w:t>
      </w:r>
      <w:r>
        <w:rPr>
          <w:rFonts w:cs="Arial" w:asciiTheme="minorEastAsia" w:hAnsiTheme="minorEastAsia" w:eastAsiaTheme="minorEastAsia"/>
          <w:color w:val="auto"/>
        </w:rPr>
        <w:t>★</w:t>
      </w:r>
      <w:r>
        <w:rPr>
          <w:rFonts w:hint="eastAsia" w:cs="Arial" w:asciiTheme="minorEastAsia" w:hAnsiTheme="minorEastAsia" w:eastAsiaTheme="minorEastAsia"/>
          <w:b/>
          <w:bCs/>
          <w:color w:val="auto"/>
          <w:kern w:val="0"/>
          <w:szCs w:val="24"/>
        </w:rPr>
        <w:t>本项目的特定资格要求（复印件加盖供应商公章）</w:t>
      </w:r>
    </w:p>
    <w:p w14:paraId="211C5213">
      <w:pPr>
        <w:tabs>
          <w:tab w:val="left" w:pos="284"/>
          <w:tab w:val="left" w:pos="567"/>
          <w:tab w:val="left" w:pos="840"/>
          <w:tab w:val="left" w:pos="1260"/>
        </w:tabs>
        <w:adjustRightInd/>
        <w:snapToGrid/>
        <w:spacing w:line="360" w:lineRule="auto"/>
        <w:rPr>
          <w:rFonts w:hint="eastAsia"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1)</w:t>
      </w:r>
      <w:r>
        <w:rPr>
          <w:rFonts w:hint="eastAsia" w:cs="Arial" w:asciiTheme="minorEastAsia" w:hAnsiTheme="minorEastAsia" w:eastAsiaTheme="minorEastAsia"/>
          <w:color w:val="auto"/>
          <w:kern w:val="0"/>
          <w:szCs w:val="24"/>
        </w:rPr>
        <w:tab/>
      </w:r>
      <w:r>
        <w:rPr>
          <w:rFonts w:hint="eastAsia" w:cs="Arial" w:asciiTheme="minorEastAsia" w:hAnsiTheme="minorEastAsia" w:eastAsiaTheme="minorEastAsia"/>
          <w:color w:val="auto"/>
          <w:kern w:val="0"/>
          <w:szCs w:val="24"/>
        </w:rPr>
        <w:t>施工企业资质要求：响应人须具备有效的建设行政主管部门核发的</w:t>
      </w:r>
      <w:r>
        <w:rPr>
          <w:rFonts w:hint="eastAsia" w:hAnsi="宋体" w:cs="宋体"/>
          <w:color w:val="auto"/>
          <w:szCs w:val="24"/>
        </w:rPr>
        <w:t>建筑机电安装工程专业承包三级</w:t>
      </w:r>
      <w:r>
        <w:rPr>
          <w:rFonts w:hint="eastAsia" w:hAnsi="宋体" w:cs="宋体"/>
          <w:color w:val="auto"/>
        </w:rPr>
        <w:t>及以上资质</w:t>
      </w:r>
      <w:r>
        <w:rPr>
          <w:rFonts w:hint="eastAsia" w:cs="Arial" w:asciiTheme="minorEastAsia" w:hAnsiTheme="minorEastAsia" w:eastAsiaTheme="minorEastAsia"/>
          <w:color w:val="auto"/>
          <w:kern w:val="0"/>
          <w:szCs w:val="24"/>
        </w:rPr>
        <w:t>，有效的安全生产许可证。</w:t>
      </w:r>
    </w:p>
    <w:p w14:paraId="16FA3692">
      <w:pPr>
        <w:tabs>
          <w:tab w:val="left" w:pos="284"/>
          <w:tab w:val="left" w:pos="567"/>
          <w:tab w:val="left" w:pos="840"/>
          <w:tab w:val="left" w:pos="1260"/>
        </w:tabs>
        <w:adjustRightInd/>
        <w:snapToGrid/>
        <w:spacing w:line="360" w:lineRule="auto"/>
        <w:rPr>
          <w:color w:val="auto"/>
        </w:rPr>
      </w:pPr>
      <w:r>
        <w:rPr>
          <w:rFonts w:hint="eastAsia" w:cs="Arial" w:asciiTheme="minorEastAsia" w:hAnsiTheme="minorEastAsia" w:eastAsiaTheme="minorEastAsia"/>
          <w:color w:val="auto"/>
          <w:kern w:val="0"/>
          <w:szCs w:val="24"/>
        </w:rPr>
        <w:t>2）项目经理资质要求：项目经理须具备</w:t>
      </w:r>
      <w:r>
        <w:rPr>
          <w:rFonts w:hint="eastAsia" w:hAnsi="宋体" w:cs="宋体"/>
          <w:color w:val="auto"/>
          <w:szCs w:val="24"/>
        </w:rPr>
        <w:t>机电工程专业</w:t>
      </w:r>
      <w:r>
        <w:rPr>
          <w:rFonts w:hint="eastAsia" w:cs="Arial" w:asciiTheme="minorEastAsia" w:hAnsiTheme="minorEastAsia" w:eastAsiaTheme="minorEastAsia"/>
          <w:color w:val="auto"/>
          <w:kern w:val="0"/>
          <w:szCs w:val="24"/>
        </w:rPr>
        <w:t>注册建造师二级</w:t>
      </w:r>
      <w:r>
        <w:rPr>
          <w:rFonts w:hint="eastAsia" w:hAnsi="宋体" w:cs="宋体"/>
          <w:color w:val="auto"/>
        </w:rPr>
        <w:t>及</w:t>
      </w:r>
      <w:r>
        <w:rPr>
          <w:rFonts w:hint="eastAsia" w:cs="Arial" w:asciiTheme="minorEastAsia" w:hAnsiTheme="minorEastAsia" w:eastAsiaTheme="minorEastAsia"/>
          <w:color w:val="auto"/>
          <w:kern w:val="0"/>
          <w:szCs w:val="24"/>
        </w:rPr>
        <w:t>以上资格，具有有效的安全生产考核合格证书（B本），且承诺在确定成交人时不得担任其他在施建设工程项目的项目经理，</w:t>
      </w:r>
      <w:r>
        <w:rPr>
          <w:rFonts w:hint="eastAsia" w:hAnsi="宋体"/>
          <w:color w:val="auto"/>
        </w:rPr>
        <w:t>项目经理须为中央政府采购工程类施工定点备案企业（定点供应商）项目经理备案人员</w:t>
      </w:r>
      <w:r>
        <w:rPr>
          <w:rFonts w:hint="eastAsia" w:cs="Arial" w:asciiTheme="minorEastAsia" w:hAnsiTheme="minorEastAsia" w:eastAsiaTheme="minorEastAsia"/>
          <w:color w:val="auto"/>
          <w:kern w:val="0"/>
          <w:szCs w:val="24"/>
        </w:rPr>
        <w:t>。</w:t>
      </w:r>
      <w:r>
        <w:rPr>
          <w:rFonts w:hint="eastAsia"/>
          <w:color w:val="auto"/>
        </w:rPr>
        <w:t xml:space="preserve"> </w:t>
      </w:r>
    </w:p>
    <w:p w14:paraId="53428838">
      <w:pPr>
        <w:rPr>
          <w:color w:val="auto"/>
        </w:rPr>
      </w:pPr>
      <w:r>
        <w:rPr>
          <w:rFonts w:hint="eastAsia"/>
          <w:color w:val="auto"/>
        </w:rPr>
        <w:br w:type="page"/>
      </w:r>
    </w:p>
    <w:p w14:paraId="4880C715">
      <w:pPr>
        <w:keepNext/>
        <w:keepLines/>
        <w:spacing w:line="360" w:lineRule="auto"/>
        <w:jc w:val="left"/>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7-7★供应商应当提供《中小企业声明函》（或提供《残疾人福利性单位声明函》，或提供属于监狱企业的证明文件）格式见附件9。</w:t>
      </w:r>
    </w:p>
    <w:p w14:paraId="10ED75D3">
      <w:pPr>
        <w:pStyle w:val="2"/>
        <w:rPr>
          <w:color w:val="auto"/>
        </w:rPr>
      </w:pPr>
      <w:r>
        <w:rPr>
          <w:color w:val="auto"/>
        </w:rPr>
        <w:br w:type="page"/>
      </w:r>
    </w:p>
    <w:p w14:paraId="133752F3">
      <w:pPr>
        <w:keepNext/>
        <w:keepLines/>
        <w:spacing w:line="360" w:lineRule="auto"/>
        <w:jc w:val="left"/>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w:t>
      </w:r>
      <w:r>
        <w:rPr>
          <w:rFonts w:cs="Arial" w:asciiTheme="minorEastAsia" w:hAnsiTheme="minorEastAsia" w:eastAsiaTheme="minorEastAsia"/>
          <w:b/>
          <w:bCs/>
          <w:color w:val="auto"/>
          <w:kern w:val="0"/>
          <w:szCs w:val="24"/>
        </w:rPr>
        <w:t>8</w:t>
      </w:r>
      <w:r>
        <w:rPr>
          <w:rFonts w:hint="eastAsia" w:cs="Arial" w:asciiTheme="minorEastAsia" w:hAnsiTheme="minorEastAsia" w:eastAsiaTheme="minorEastAsia"/>
          <w:b/>
          <w:bCs/>
          <w:color w:val="auto"/>
          <w:kern w:val="0"/>
          <w:szCs w:val="24"/>
        </w:rPr>
        <w:t>★中央国家机关2021-2022年工程施工项目定点入围企业</w:t>
      </w:r>
      <w:r>
        <w:rPr>
          <w:rFonts w:hint="eastAsia" w:cs="Arial" w:asciiTheme="minorEastAsia" w:hAnsiTheme="minorEastAsia" w:eastAsiaTheme="minorEastAsia"/>
          <w:color w:val="auto"/>
          <w:kern w:val="0"/>
          <w:szCs w:val="24"/>
        </w:rPr>
        <w:t>（</w:t>
      </w:r>
      <w:r>
        <w:rPr>
          <w:rFonts w:hint="eastAsia" w:hAnsi="宋体" w:cs="宋体"/>
          <w:color w:val="auto"/>
          <w:szCs w:val="24"/>
        </w:rPr>
        <w:t>建筑机电安装工程专业承包三级</w:t>
      </w:r>
      <w:r>
        <w:rPr>
          <w:rFonts w:hint="eastAsia" w:hAnsi="宋体" w:cs="宋体"/>
          <w:color w:val="auto"/>
        </w:rPr>
        <w:t>及以上资质</w:t>
      </w:r>
      <w:r>
        <w:rPr>
          <w:rFonts w:hint="eastAsia" w:cs="Arial" w:asciiTheme="minorEastAsia" w:hAnsiTheme="minorEastAsia" w:eastAsiaTheme="minorEastAsia"/>
          <w:color w:val="auto"/>
          <w:kern w:val="0"/>
          <w:szCs w:val="24"/>
        </w:rPr>
        <w:t>）</w:t>
      </w:r>
      <w:r>
        <w:rPr>
          <w:rFonts w:hint="eastAsia"/>
          <w:color w:val="auto"/>
        </w:rPr>
        <w:t>（需提供成交通知书和可体现优惠率的网站截图并加盖单位公章）</w:t>
      </w:r>
    </w:p>
    <w:p w14:paraId="4ADBEE53">
      <w:pPr>
        <w:pStyle w:val="2"/>
        <w:rPr>
          <w:color w:val="auto"/>
        </w:rPr>
      </w:pPr>
    </w:p>
    <w:p w14:paraId="7387B4DF">
      <w:pPr>
        <w:pStyle w:val="2"/>
        <w:rPr>
          <w:color w:val="auto"/>
        </w:rPr>
      </w:pPr>
    </w:p>
    <w:p w14:paraId="0C305A74">
      <w:pPr>
        <w:pStyle w:val="2"/>
        <w:rPr>
          <w:color w:val="auto"/>
        </w:rPr>
      </w:pPr>
    </w:p>
    <w:p w14:paraId="179379CA">
      <w:pPr>
        <w:pStyle w:val="2"/>
        <w:rPr>
          <w:color w:val="auto"/>
        </w:rPr>
      </w:pPr>
    </w:p>
    <w:p w14:paraId="24E39865">
      <w:pPr>
        <w:widowControl/>
        <w:adjustRightInd/>
        <w:snapToGrid/>
        <w:spacing w:line="240" w:lineRule="auto"/>
        <w:jc w:val="left"/>
        <w:rPr>
          <w:rFonts w:hint="eastAsia" w:cs="Arial" w:asciiTheme="minorEastAsia" w:hAnsiTheme="minorEastAsia" w:eastAsiaTheme="minorEastAsia"/>
          <w:b/>
          <w:bCs/>
          <w:color w:val="auto"/>
          <w:kern w:val="0"/>
          <w:szCs w:val="24"/>
        </w:rPr>
      </w:pPr>
      <w:r>
        <w:rPr>
          <w:rFonts w:cs="Arial" w:asciiTheme="minorEastAsia" w:hAnsiTheme="minorEastAsia" w:eastAsiaTheme="minorEastAsia"/>
          <w:b/>
          <w:bCs/>
          <w:color w:val="auto"/>
          <w:kern w:val="0"/>
          <w:szCs w:val="24"/>
        </w:rPr>
        <w:br w:type="page"/>
      </w:r>
    </w:p>
    <w:p w14:paraId="0D0DD31E">
      <w:pPr>
        <w:keepNext/>
        <w:keepLines/>
        <w:spacing w:line="360" w:lineRule="auto"/>
        <w:jc w:val="left"/>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w:t>
      </w:r>
      <w:r>
        <w:rPr>
          <w:rFonts w:cs="Arial" w:asciiTheme="minorEastAsia" w:hAnsiTheme="minorEastAsia" w:eastAsiaTheme="minorEastAsia"/>
          <w:b/>
          <w:bCs/>
          <w:color w:val="auto"/>
          <w:kern w:val="0"/>
          <w:szCs w:val="24"/>
        </w:rPr>
        <w:t>-9★</w:t>
      </w:r>
      <w:r>
        <w:rPr>
          <w:rFonts w:hint="eastAsia" w:cs="Arial" w:asciiTheme="minorEastAsia" w:hAnsiTheme="minorEastAsia" w:eastAsiaTheme="minorEastAsia"/>
          <w:b/>
          <w:bCs/>
          <w:color w:val="auto"/>
          <w:kern w:val="0"/>
          <w:szCs w:val="24"/>
        </w:rPr>
        <w:t>投标人（供应商）及其拟派项目经理不存在不良行为记录。（不良行为记录是指在住建部全国建筑市场监管公共服务平台查询到的已经公布的不良行为记录）（需附网页查询截图并加盖公章）</w:t>
      </w:r>
    </w:p>
    <w:p w14:paraId="031B934B">
      <w:pPr>
        <w:pStyle w:val="2"/>
        <w:rPr>
          <w:color w:val="auto"/>
        </w:rPr>
      </w:pPr>
    </w:p>
    <w:p w14:paraId="4C923A05">
      <w:pPr>
        <w:pStyle w:val="2"/>
        <w:rPr>
          <w:color w:val="auto"/>
        </w:rPr>
      </w:pPr>
    </w:p>
    <w:p w14:paraId="5E6951EA">
      <w:pPr>
        <w:spacing w:line="240" w:lineRule="auto"/>
        <w:jc w:val="left"/>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br w:type="page"/>
      </w:r>
    </w:p>
    <w:p w14:paraId="01E99812">
      <w:pPr>
        <w:keepNext/>
        <w:keepLines/>
        <w:spacing w:line="360" w:lineRule="auto"/>
        <w:jc w:val="left"/>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7-10</w:t>
      </w:r>
      <w:r>
        <w:rPr>
          <w:rFonts w:cs="Arial" w:asciiTheme="minorEastAsia" w:hAnsiTheme="minorEastAsia" w:eastAsiaTheme="minorEastAsia"/>
          <w:b/>
          <w:bCs/>
          <w:color w:val="auto"/>
          <w:kern w:val="0"/>
          <w:szCs w:val="24"/>
        </w:rPr>
        <w:t>★</w:t>
      </w:r>
      <w:r>
        <w:rPr>
          <w:rFonts w:hint="eastAsia" w:cs="Arial" w:asciiTheme="minorEastAsia" w:hAnsiTheme="minorEastAsia" w:eastAsiaTheme="minorEastAsia"/>
          <w:b/>
          <w:bCs/>
          <w:color w:val="auto"/>
          <w:kern w:val="0"/>
          <w:szCs w:val="24"/>
        </w:rPr>
        <w:t>其它要求</w:t>
      </w:r>
    </w:p>
    <w:p w14:paraId="6389AAB8">
      <w:pPr>
        <w:wordWrap w:val="0"/>
        <w:topLinePunct/>
        <w:spacing w:line="400" w:lineRule="exact"/>
        <w:jc w:val="center"/>
        <w:rPr>
          <w:rFonts w:hint="eastAsia" w:ascii="方正小标宋简体" w:hAnsi="方正小标宋简体" w:eastAsia="方正小标宋简体" w:cs="方正小标宋简体"/>
          <w:color w:val="auto"/>
          <w:sz w:val="28"/>
          <w:szCs w:val="28"/>
        </w:rPr>
      </w:pPr>
    </w:p>
    <w:p w14:paraId="2794B692">
      <w:pPr>
        <w:spacing w:line="240" w:lineRule="auto"/>
        <w:jc w:val="left"/>
        <w:rPr>
          <w:rFonts w:hint="eastAsia" w:cs="Arial" w:asciiTheme="minorEastAsia" w:hAnsiTheme="minorEastAsia" w:eastAsiaTheme="minorEastAsia"/>
          <w:b/>
          <w:bCs/>
          <w:color w:val="auto"/>
          <w:kern w:val="0"/>
          <w:sz w:val="32"/>
          <w:szCs w:val="32"/>
        </w:rPr>
      </w:pPr>
      <w:r>
        <w:rPr>
          <w:rFonts w:hint="eastAsia" w:cs="Arial" w:asciiTheme="minorEastAsia" w:hAnsiTheme="minorEastAsia" w:eastAsiaTheme="minorEastAsia"/>
          <w:b/>
          <w:bCs/>
          <w:color w:val="auto"/>
          <w:kern w:val="0"/>
          <w:sz w:val="32"/>
          <w:szCs w:val="32"/>
        </w:rPr>
        <w:br w:type="page"/>
      </w:r>
    </w:p>
    <w:p w14:paraId="5C675E54">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hint="eastAsia" w:cs="Arial" w:asciiTheme="minorEastAsia" w:hAnsiTheme="minorEastAsia" w:eastAsiaTheme="minorEastAsia"/>
          <w:b/>
          <w:bCs/>
          <w:color w:val="auto"/>
          <w:kern w:val="0"/>
          <w:sz w:val="32"/>
          <w:szCs w:val="32"/>
        </w:rPr>
        <w:t>附件8《竞争性磋商文件》“评分标准”中涉及的资质、认证、奖项等证书（复印件并加盖供应商公章）</w:t>
      </w:r>
    </w:p>
    <w:p w14:paraId="08C09C03">
      <w:pPr>
        <w:rPr>
          <w:rFonts w:hint="eastAsia" w:cs="Arial" w:asciiTheme="minorEastAsia" w:hAnsiTheme="minorEastAsia" w:eastAsiaTheme="minorEastAsia"/>
          <w:b/>
          <w:bCs/>
          <w:color w:val="auto"/>
          <w:kern w:val="0"/>
          <w:szCs w:val="24"/>
        </w:rPr>
      </w:pPr>
    </w:p>
    <w:p w14:paraId="10FE24C5">
      <w:pPr>
        <w:rPr>
          <w:rFonts w:hint="eastAsia" w:cs="Arial" w:asciiTheme="minorEastAsia" w:hAnsiTheme="minorEastAsia" w:eastAsiaTheme="minorEastAsia"/>
          <w:b/>
          <w:bCs/>
          <w:color w:val="auto"/>
          <w:kern w:val="0"/>
          <w:szCs w:val="24"/>
        </w:rPr>
      </w:pPr>
    </w:p>
    <w:p w14:paraId="1619ECEA">
      <w:pPr>
        <w:widowControl/>
        <w:adjustRightInd/>
        <w:snapToGrid/>
        <w:spacing w:line="240" w:lineRule="auto"/>
        <w:jc w:val="left"/>
        <w:rPr>
          <w:rFonts w:hint="eastAsia" w:cs="Arial" w:asciiTheme="minorEastAsia" w:hAnsiTheme="minorEastAsia" w:eastAsiaTheme="minorEastAsia"/>
          <w:b/>
          <w:bCs/>
          <w:color w:val="auto"/>
          <w:kern w:val="0"/>
          <w:szCs w:val="24"/>
        </w:rPr>
      </w:pPr>
      <w:r>
        <w:rPr>
          <w:rFonts w:cs="Arial" w:asciiTheme="minorEastAsia" w:hAnsiTheme="minorEastAsia" w:eastAsiaTheme="minorEastAsia"/>
          <w:b/>
          <w:bCs/>
          <w:color w:val="auto"/>
          <w:kern w:val="0"/>
          <w:szCs w:val="24"/>
        </w:rPr>
        <w:br w:type="page"/>
      </w:r>
    </w:p>
    <w:p w14:paraId="63FF0723">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hint="eastAsia" w:cs="Arial" w:asciiTheme="minorEastAsia" w:hAnsiTheme="minorEastAsia" w:eastAsiaTheme="minorEastAsia"/>
          <w:b/>
          <w:bCs/>
          <w:color w:val="auto"/>
          <w:kern w:val="0"/>
          <w:sz w:val="32"/>
          <w:szCs w:val="32"/>
        </w:rPr>
        <w:t>附件</w:t>
      </w:r>
      <w:r>
        <w:rPr>
          <w:rFonts w:cs="Arial" w:asciiTheme="minorEastAsia" w:hAnsiTheme="minorEastAsia" w:eastAsiaTheme="minorEastAsia"/>
          <w:b/>
          <w:bCs/>
          <w:color w:val="auto"/>
          <w:kern w:val="0"/>
          <w:sz w:val="32"/>
          <w:szCs w:val="32"/>
        </w:rPr>
        <w:t>9</w:t>
      </w:r>
      <w:r>
        <w:rPr>
          <w:rFonts w:hint="eastAsia" w:cs="Arial" w:asciiTheme="minorEastAsia" w:hAnsiTheme="minorEastAsia" w:eastAsiaTheme="minorEastAsia"/>
          <w:b/>
          <w:bCs/>
          <w:color w:val="auto"/>
          <w:kern w:val="0"/>
          <w:sz w:val="32"/>
          <w:szCs w:val="32"/>
        </w:rPr>
        <w:t>中小企业声明函、残疾人福利性单位声明函（如适用）、监狱企业证明材料（如适用）</w:t>
      </w:r>
    </w:p>
    <w:p w14:paraId="33AC0701">
      <w:pPr>
        <w:spacing w:line="360" w:lineRule="auto"/>
        <w:jc w:val="center"/>
        <w:rPr>
          <w:rFonts w:hint="eastAsia" w:cs="Arial" w:asciiTheme="minorEastAsia" w:hAnsiTheme="minorEastAsia" w:eastAsiaTheme="minorEastAsia"/>
          <w:b/>
          <w:bCs/>
          <w:color w:val="auto"/>
          <w:kern w:val="0"/>
          <w:szCs w:val="24"/>
        </w:rPr>
      </w:pPr>
    </w:p>
    <w:p w14:paraId="30A8ACFB">
      <w:pPr>
        <w:spacing w:line="360" w:lineRule="auto"/>
        <w:jc w:val="center"/>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中小企业声明函</w:t>
      </w:r>
    </w:p>
    <w:p w14:paraId="629F4221">
      <w:pPr>
        <w:spacing w:line="360" w:lineRule="auto"/>
        <w:jc w:val="center"/>
        <w:rPr>
          <w:rFonts w:hint="eastAsia" w:asciiTheme="minorEastAsia" w:hAnsiTheme="minorEastAsia" w:eastAsiaTheme="minorEastAsia"/>
          <w:b/>
          <w:color w:val="auto"/>
        </w:rPr>
      </w:pPr>
    </w:p>
    <w:p w14:paraId="12AC69C3">
      <w:pPr>
        <w:spacing w:line="360" w:lineRule="auto"/>
        <w:ind w:firstLine="480" w:firstLineChars="200"/>
        <w:jc w:val="left"/>
        <w:rPr>
          <w:rFonts w:hint="eastAsia" w:hAnsi="宋体" w:cs="宋体"/>
          <w:color w:val="auto"/>
        </w:rPr>
      </w:pPr>
      <w:r>
        <w:rPr>
          <w:rFonts w:hint="eastAsia" w:hAnsi="宋体" w:cs="宋体"/>
          <w:color w:val="auto"/>
        </w:rPr>
        <w:t xml:space="preserve">本公司（联合体）郑重声明，根据《政府采购促进中小企业发展管理办法》（财库﹝2020﹞46 号）的规定，本公司（联合体）参加 </w:t>
      </w:r>
      <w:r>
        <w:rPr>
          <w:rFonts w:hAnsi="宋体" w:cs="宋体"/>
          <w:color w:val="auto"/>
          <w:u w:val="single"/>
        </w:rPr>
        <w:t xml:space="preserve">        </w:t>
      </w:r>
      <w:r>
        <w:rPr>
          <w:rFonts w:hint="eastAsia" w:hAnsi="宋体" w:cs="宋体"/>
          <w:color w:val="auto"/>
        </w:rPr>
        <w:t>（单位名称）的</w:t>
      </w:r>
      <w:r>
        <w:rPr>
          <w:rFonts w:hint="eastAsia" w:hAnsi="宋体" w:cs="宋体"/>
          <w:color w:val="auto"/>
          <w:u w:val="single"/>
        </w:rPr>
        <w:t xml:space="preserve">           </w:t>
      </w:r>
      <w:r>
        <w:rPr>
          <w:rFonts w:hint="eastAsia" w:hAnsi="宋体" w:cs="宋体"/>
          <w:color w:val="auto"/>
        </w:rPr>
        <w:t xml:space="preserve"> （项目名称）采购活动，工程的施工单位全部为符合政策要求的中小企业（或者：服务全部由符合政策要求的中小企业承接）。相关企业（含联合体中的中小企业、签订分包意向协议的中小企业）的具体情况如下：</w:t>
      </w:r>
    </w:p>
    <w:p w14:paraId="64563676">
      <w:pPr>
        <w:spacing w:line="360" w:lineRule="auto"/>
        <w:ind w:firstLine="600" w:firstLineChars="250"/>
        <w:jc w:val="left"/>
        <w:rPr>
          <w:rFonts w:hint="eastAsia" w:hAnsi="宋体" w:cs="宋体"/>
          <w:color w:val="auto"/>
        </w:rPr>
      </w:pPr>
      <w:r>
        <w:rPr>
          <w:rFonts w:hint="eastAsia" w:hAnsi="宋体" w:cs="宋体"/>
          <w:color w:val="auto"/>
        </w:rPr>
        <w:t xml:space="preserve">1. </w:t>
      </w:r>
      <w:r>
        <w:rPr>
          <w:rFonts w:hint="eastAsia" w:hAnsi="宋体" w:cs="宋体"/>
          <w:color w:val="auto"/>
          <w:u w:val="single"/>
        </w:rPr>
        <w:t xml:space="preserve">（标的名称） </w:t>
      </w:r>
      <w:r>
        <w:rPr>
          <w:rFonts w:hint="eastAsia" w:hAnsi="宋体" w:cs="宋体"/>
          <w:color w:val="auto"/>
        </w:rPr>
        <w:t>，属于</w:t>
      </w:r>
      <w:r>
        <w:rPr>
          <w:rFonts w:hint="eastAsia" w:hAnsi="宋体" w:cs="宋体"/>
          <w:color w:val="auto"/>
          <w:u w:val="single"/>
        </w:rPr>
        <w:t xml:space="preserve"> （建筑业） </w:t>
      </w:r>
      <w:r>
        <w:rPr>
          <w:rFonts w:hint="eastAsia" w:hAnsi="宋体" w:cs="宋体"/>
          <w:color w:val="auto"/>
        </w:rPr>
        <w:t>；承建（承接）企业为</w:t>
      </w:r>
      <w:r>
        <w:rPr>
          <w:rFonts w:hint="eastAsia" w:hAnsi="宋体" w:cs="宋体"/>
          <w:color w:val="auto"/>
          <w:u w:val="single"/>
        </w:rPr>
        <w:t xml:space="preserve"> （企业名称） ，</w:t>
      </w:r>
      <w:r>
        <w:rPr>
          <w:rFonts w:hint="eastAsia" w:hAnsi="宋体" w:cs="宋体"/>
          <w:color w:val="auto"/>
        </w:rPr>
        <w:t>从业人员</w:t>
      </w:r>
      <w:r>
        <w:rPr>
          <w:rFonts w:hAnsi="宋体" w:cs="宋体"/>
          <w:color w:val="auto"/>
          <w:u w:val="single"/>
        </w:rPr>
        <w:t xml:space="preserve">       </w:t>
      </w:r>
      <w:r>
        <w:rPr>
          <w:rFonts w:hint="eastAsia" w:hAnsi="宋体" w:cs="宋体"/>
          <w:color w:val="auto"/>
        </w:rPr>
        <w:t>人，营业收入为</w:t>
      </w:r>
      <w:r>
        <w:rPr>
          <w:rFonts w:hAnsi="宋体" w:cs="宋体"/>
          <w:color w:val="auto"/>
          <w:u w:val="single"/>
        </w:rPr>
        <w:t xml:space="preserve">       </w:t>
      </w:r>
      <w:r>
        <w:rPr>
          <w:rFonts w:hint="eastAsia" w:hAnsi="宋体" w:cs="宋体"/>
          <w:color w:val="auto"/>
        </w:rPr>
        <w:t>万元，资产总额为</w:t>
      </w:r>
      <w:r>
        <w:rPr>
          <w:rFonts w:hAnsi="宋体" w:cs="宋体"/>
          <w:color w:val="auto"/>
          <w:u w:val="single"/>
        </w:rPr>
        <w:t xml:space="preserve">       </w:t>
      </w:r>
      <w:r>
        <w:rPr>
          <w:rFonts w:hint="eastAsia" w:hAnsi="宋体" w:cs="宋体"/>
          <w:color w:val="auto"/>
        </w:rPr>
        <w:t>万元，属于</w:t>
      </w:r>
      <w:r>
        <w:rPr>
          <w:rFonts w:hAnsi="宋体" w:cs="宋体"/>
          <w:color w:val="auto"/>
          <w:u w:val="single"/>
        </w:rPr>
        <w:t xml:space="preserve">        </w:t>
      </w:r>
      <w:r>
        <w:rPr>
          <w:rFonts w:hint="eastAsia" w:hAnsi="宋体" w:cs="宋体"/>
          <w:color w:val="auto"/>
        </w:rPr>
        <w:t>（</w:t>
      </w:r>
      <w:r>
        <w:rPr>
          <w:rFonts w:hint="eastAsia" w:hAnsi="宋体" w:cs="宋体"/>
          <w:color w:val="auto"/>
          <w:u w:val="single"/>
        </w:rPr>
        <w:t xml:space="preserve">中型企业、小型企业、微型企业） </w:t>
      </w:r>
      <w:r>
        <w:rPr>
          <w:rFonts w:hint="eastAsia" w:hAnsi="宋体" w:cs="宋体"/>
          <w:color w:val="auto"/>
        </w:rPr>
        <w:t>；</w:t>
      </w:r>
    </w:p>
    <w:p w14:paraId="2876F0FF">
      <w:pPr>
        <w:spacing w:line="360" w:lineRule="auto"/>
        <w:ind w:firstLine="600" w:firstLineChars="250"/>
        <w:jc w:val="left"/>
        <w:rPr>
          <w:rFonts w:hint="eastAsia" w:hAnsi="宋体" w:cs="宋体"/>
          <w:color w:val="auto"/>
        </w:rPr>
      </w:pPr>
      <w:r>
        <w:rPr>
          <w:rFonts w:hint="eastAsia" w:hAnsi="宋体" w:cs="宋体"/>
          <w:color w:val="auto"/>
        </w:rPr>
        <w:t>以上企业，不属于大企业的分支机构，不存在控股股东为大企业的情形，也不存在与大企业的负责人为同一人的情形。</w:t>
      </w:r>
    </w:p>
    <w:p w14:paraId="6A572F71">
      <w:pPr>
        <w:spacing w:line="360" w:lineRule="auto"/>
        <w:ind w:firstLine="600" w:firstLineChars="250"/>
        <w:jc w:val="left"/>
        <w:rPr>
          <w:rFonts w:hint="eastAsia" w:hAnsi="宋体" w:cs="宋体"/>
          <w:color w:val="auto"/>
        </w:rPr>
      </w:pPr>
      <w:r>
        <w:rPr>
          <w:rFonts w:hint="eastAsia" w:hAnsi="宋体" w:cs="宋体"/>
          <w:color w:val="auto"/>
        </w:rPr>
        <w:t>本企业对上述声明内容的真实性负责。如有虚假，将依法承担相应责任。</w:t>
      </w:r>
    </w:p>
    <w:p w14:paraId="22CF3B5F">
      <w:pPr>
        <w:spacing w:line="360" w:lineRule="auto"/>
        <w:ind w:firstLine="600" w:firstLineChars="250"/>
        <w:jc w:val="left"/>
        <w:rPr>
          <w:rFonts w:hint="eastAsia" w:hAnsi="宋体" w:cs="宋体"/>
          <w:color w:val="auto"/>
        </w:rPr>
      </w:pPr>
    </w:p>
    <w:p w14:paraId="41A25EF9">
      <w:pPr>
        <w:spacing w:line="360" w:lineRule="auto"/>
        <w:ind w:left="5081" w:leftChars="2117"/>
        <w:jc w:val="left"/>
        <w:rPr>
          <w:rFonts w:hint="eastAsia" w:hAnsi="宋体" w:cs="宋体"/>
          <w:color w:val="auto"/>
        </w:rPr>
      </w:pPr>
      <w:r>
        <w:rPr>
          <w:rFonts w:hint="eastAsia" w:hAnsi="宋体" w:cs="宋体"/>
          <w:color w:val="auto"/>
        </w:rPr>
        <w:t>企业名称（盖章）：</w:t>
      </w:r>
    </w:p>
    <w:p w14:paraId="53A3FDB3">
      <w:pPr>
        <w:ind w:right="420" w:firstLine="5520" w:firstLineChars="2300"/>
        <w:rPr>
          <w:rFonts w:hint="eastAsia" w:hAnsi="宋体" w:cs="宋体"/>
          <w:color w:val="auto"/>
        </w:rPr>
      </w:pPr>
      <w:r>
        <w:rPr>
          <w:rFonts w:hint="eastAsia" w:hAnsi="宋体" w:cs="宋体"/>
          <w:color w:val="auto"/>
        </w:rPr>
        <w:t>日 期：</w:t>
      </w:r>
    </w:p>
    <w:p w14:paraId="6E105B25">
      <w:pPr>
        <w:spacing w:line="360" w:lineRule="auto"/>
        <w:jc w:val="left"/>
        <w:rPr>
          <w:rFonts w:hint="eastAsia" w:hAnsi="宋体"/>
          <w:color w:val="auto"/>
        </w:rPr>
      </w:pPr>
    </w:p>
    <w:p w14:paraId="71612045">
      <w:pPr>
        <w:spacing w:line="360" w:lineRule="auto"/>
        <w:jc w:val="left"/>
        <w:rPr>
          <w:rFonts w:hint="eastAsia" w:hAnsi="宋体"/>
          <w:color w:val="auto"/>
        </w:rPr>
      </w:pPr>
      <w:r>
        <w:rPr>
          <w:rFonts w:hint="eastAsia" w:hAnsi="宋体"/>
          <w:color w:val="auto"/>
        </w:rPr>
        <w:t>备注：1从业人员、营业收入、资产总额填报上一年度数据，无上一年度数据的新成立企业可不填报。</w:t>
      </w:r>
    </w:p>
    <w:p w14:paraId="54284A02">
      <w:pPr>
        <w:widowControl/>
        <w:adjustRightInd/>
        <w:snapToGrid/>
        <w:spacing w:line="240" w:lineRule="auto"/>
        <w:jc w:val="left"/>
        <w:rPr>
          <w:rFonts w:hint="eastAsia" w:hAnsi="宋体"/>
          <w:color w:val="auto"/>
        </w:rPr>
      </w:pPr>
      <w:r>
        <w:rPr>
          <w:rFonts w:hAnsi="宋体"/>
          <w:color w:val="auto"/>
        </w:rPr>
        <w:br w:type="page"/>
      </w:r>
    </w:p>
    <w:p w14:paraId="40B3F2BF">
      <w:pPr>
        <w:spacing w:line="360" w:lineRule="auto"/>
        <w:ind w:firstLine="2"/>
        <w:jc w:val="left"/>
        <w:rPr>
          <w:rFonts w:hint="eastAsia" w:hAnsi="宋体" w:cs="宋体"/>
          <w:b/>
          <w:bCs/>
          <w:color w:val="auto"/>
          <w:kern w:val="0"/>
        </w:rPr>
      </w:pPr>
      <w:r>
        <w:rPr>
          <w:rFonts w:hint="eastAsia" w:hAnsi="宋体"/>
          <w:b/>
          <w:color w:val="auto"/>
        </w:rPr>
        <w:t>附件：</w:t>
      </w:r>
      <w:r>
        <w:rPr>
          <w:rFonts w:hAnsi="宋体" w:cs="宋体"/>
          <w:b/>
          <w:bCs/>
          <w:color w:val="auto"/>
          <w:kern w:val="0"/>
        </w:rPr>
        <w:t>中小企业划型标准规定</w:t>
      </w:r>
    </w:p>
    <w:p w14:paraId="64184EB9">
      <w:pPr>
        <w:widowControl/>
        <w:shd w:val="clear" w:color="auto" w:fill="FFFFFF"/>
        <w:spacing w:line="360" w:lineRule="auto"/>
        <w:jc w:val="center"/>
        <w:textAlignment w:val="baseline"/>
        <w:rPr>
          <w:rFonts w:hint="eastAsia" w:hAnsi="宋体" w:cs="宋体"/>
          <w:b/>
          <w:color w:val="auto"/>
          <w:kern w:val="0"/>
        </w:rPr>
      </w:pPr>
    </w:p>
    <w:p w14:paraId="546585E7">
      <w:pPr>
        <w:widowControl/>
        <w:shd w:val="clear" w:color="auto" w:fill="FFFFFF"/>
        <w:spacing w:line="360" w:lineRule="auto"/>
        <w:jc w:val="center"/>
        <w:textAlignment w:val="baseline"/>
        <w:rPr>
          <w:rFonts w:hint="eastAsia" w:hAnsi="宋体" w:cs="宋体"/>
          <w:b/>
          <w:color w:val="auto"/>
          <w:kern w:val="0"/>
        </w:rPr>
      </w:pPr>
      <w:r>
        <w:rPr>
          <w:rFonts w:hint="eastAsia" w:hAnsi="宋体" w:cs="宋体"/>
          <w:b/>
          <w:color w:val="auto"/>
          <w:kern w:val="0"/>
        </w:rPr>
        <w:t>关于印发中小企业划型标准规定的通知</w:t>
      </w:r>
    </w:p>
    <w:p w14:paraId="2AD51C3C">
      <w:pPr>
        <w:widowControl/>
        <w:shd w:val="clear" w:color="auto" w:fill="FFFFFF"/>
        <w:spacing w:line="360" w:lineRule="auto"/>
        <w:jc w:val="center"/>
        <w:textAlignment w:val="baseline"/>
        <w:rPr>
          <w:rFonts w:hint="eastAsia" w:hAnsi="宋体" w:cs="宋体"/>
          <w:b/>
          <w:color w:val="auto"/>
          <w:kern w:val="0"/>
        </w:rPr>
      </w:pPr>
      <w:r>
        <w:rPr>
          <w:rFonts w:hint="eastAsia" w:hAnsi="宋体" w:cs="宋体"/>
          <w:b/>
          <w:color w:val="auto"/>
          <w:kern w:val="0"/>
        </w:rPr>
        <w:t>工信部联企业〔2011〕300号</w:t>
      </w:r>
    </w:p>
    <w:p w14:paraId="44A881C5">
      <w:pPr>
        <w:widowControl/>
        <w:shd w:val="clear" w:color="auto" w:fill="FFFFFF"/>
        <w:spacing w:line="360" w:lineRule="auto"/>
        <w:jc w:val="left"/>
        <w:textAlignment w:val="baseline"/>
        <w:rPr>
          <w:rFonts w:hint="eastAsia" w:hAnsi="宋体" w:cs="宋体"/>
          <w:color w:val="auto"/>
          <w:kern w:val="0"/>
        </w:rPr>
      </w:pPr>
      <w:r>
        <w:rPr>
          <w:rFonts w:hAnsi="宋体" w:cs="宋体"/>
          <w:color w:val="auto"/>
          <w:kern w:val="0"/>
        </w:rPr>
        <w:t>各省、自治区、直辖市人民政府，国务院各部委、各直属机构及有关单位：</w:t>
      </w:r>
    </w:p>
    <w:p w14:paraId="4B1CB6A0">
      <w:pPr>
        <w:widowControl/>
        <w:shd w:val="clear" w:color="auto" w:fill="FFFFFF"/>
        <w:spacing w:line="360" w:lineRule="auto"/>
        <w:jc w:val="left"/>
        <w:textAlignment w:val="baseline"/>
        <w:rPr>
          <w:rFonts w:hint="eastAsia" w:hAnsi="宋体" w:cs="宋体"/>
          <w:color w:val="auto"/>
          <w:kern w:val="0"/>
        </w:rPr>
      </w:pPr>
      <w:r>
        <w:rPr>
          <w:rFonts w:hAnsi="宋体" w:cs="宋体"/>
          <w:color w:val="auto"/>
          <w:kern w:val="0"/>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ED47B1A">
      <w:pPr>
        <w:widowControl/>
        <w:shd w:val="clear" w:color="auto" w:fill="FFFFFF"/>
        <w:spacing w:line="360" w:lineRule="auto"/>
        <w:jc w:val="right"/>
        <w:textAlignment w:val="baseline"/>
        <w:rPr>
          <w:rFonts w:hint="eastAsia" w:hAnsi="宋体" w:cs="宋体"/>
          <w:color w:val="auto"/>
          <w:kern w:val="0"/>
        </w:rPr>
      </w:pPr>
      <w:r>
        <w:rPr>
          <w:rFonts w:hAnsi="宋体" w:cs="宋体"/>
          <w:color w:val="auto"/>
          <w:kern w:val="0"/>
        </w:rPr>
        <w:t>工业和信息化部</w:t>
      </w:r>
    </w:p>
    <w:p w14:paraId="1AE9454F">
      <w:pPr>
        <w:widowControl/>
        <w:shd w:val="clear" w:color="auto" w:fill="FFFFFF"/>
        <w:spacing w:line="360" w:lineRule="auto"/>
        <w:jc w:val="right"/>
        <w:textAlignment w:val="baseline"/>
        <w:rPr>
          <w:rFonts w:hint="eastAsia" w:hAnsi="宋体" w:cs="宋体"/>
          <w:color w:val="auto"/>
          <w:kern w:val="0"/>
        </w:rPr>
      </w:pPr>
      <w:r>
        <w:rPr>
          <w:rFonts w:hAnsi="宋体" w:cs="宋体"/>
          <w:color w:val="auto"/>
          <w:kern w:val="0"/>
        </w:rPr>
        <w:t>国家统计局</w:t>
      </w:r>
    </w:p>
    <w:p w14:paraId="513634ED">
      <w:pPr>
        <w:widowControl/>
        <w:shd w:val="clear" w:color="auto" w:fill="FFFFFF"/>
        <w:spacing w:line="360" w:lineRule="auto"/>
        <w:jc w:val="right"/>
        <w:textAlignment w:val="baseline"/>
        <w:rPr>
          <w:rFonts w:hint="eastAsia" w:hAnsi="宋体" w:cs="宋体"/>
          <w:color w:val="auto"/>
          <w:kern w:val="0"/>
        </w:rPr>
      </w:pPr>
      <w:r>
        <w:rPr>
          <w:rFonts w:hAnsi="宋体" w:cs="宋体"/>
          <w:color w:val="auto"/>
          <w:kern w:val="0"/>
        </w:rPr>
        <w:t>国家发展和改革委员会</w:t>
      </w:r>
    </w:p>
    <w:p w14:paraId="1F7583C5">
      <w:pPr>
        <w:widowControl/>
        <w:shd w:val="clear" w:color="auto" w:fill="FFFFFF"/>
        <w:spacing w:line="360" w:lineRule="auto"/>
        <w:jc w:val="right"/>
        <w:textAlignment w:val="baseline"/>
        <w:rPr>
          <w:rFonts w:hint="eastAsia" w:hAnsi="宋体" w:cs="宋体"/>
          <w:color w:val="auto"/>
          <w:kern w:val="0"/>
        </w:rPr>
      </w:pPr>
      <w:r>
        <w:rPr>
          <w:rFonts w:hAnsi="宋体" w:cs="宋体"/>
          <w:color w:val="auto"/>
          <w:kern w:val="0"/>
        </w:rPr>
        <w:t>财政部</w:t>
      </w:r>
    </w:p>
    <w:p w14:paraId="2E5DDD4A">
      <w:pPr>
        <w:widowControl/>
        <w:shd w:val="clear" w:color="auto" w:fill="FFFFFF"/>
        <w:spacing w:line="360" w:lineRule="auto"/>
        <w:jc w:val="right"/>
        <w:textAlignment w:val="baseline"/>
        <w:rPr>
          <w:rFonts w:hint="eastAsia" w:hAnsi="宋体" w:cs="宋体"/>
          <w:color w:val="auto"/>
          <w:kern w:val="0"/>
        </w:rPr>
      </w:pPr>
      <w:r>
        <w:rPr>
          <w:rFonts w:hAnsi="宋体" w:cs="宋体"/>
          <w:color w:val="auto"/>
          <w:kern w:val="0"/>
        </w:rPr>
        <w:t>二○一一年六月十八日</w:t>
      </w:r>
    </w:p>
    <w:p w14:paraId="6218D010">
      <w:pPr>
        <w:widowControl/>
        <w:shd w:val="clear" w:color="auto" w:fill="FFFFFF"/>
        <w:spacing w:line="360" w:lineRule="auto"/>
        <w:jc w:val="center"/>
        <w:textAlignment w:val="baseline"/>
        <w:rPr>
          <w:rFonts w:hint="eastAsia" w:hAnsi="宋体" w:cs="宋体"/>
          <w:color w:val="auto"/>
          <w:kern w:val="0"/>
        </w:rPr>
      </w:pPr>
      <w:r>
        <w:rPr>
          <w:rFonts w:hAnsi="宋体" w:cs="宋体"/>
          <w:b/>
          <w:bCs/>
          <w:color w:val="auto"/>
          <w:kern w:val="0"/>
        </w:rPr>
        <w:t>中小企业划型标准规定</w:t>
      </w:r>
    </w:p>
    <w:p w14:paraId="6EF09A5A">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一、根据《中华人民共和国中小企业促进法》和《国务院关于进一步促进中小企业发展的若干意见》(国发〔2009〕36号)，制定本规定。</w:t>
      </w:r>
    </w:p>
    <w:p w14:paraId="72B67D0A">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二、中小企业划分为中型、小型、微型三种类型，具体标准根据企业从业人员、营业收入、资产总额等指标，结合行业特点制定。</w:t>
      </w:r>
    </w:p>
    <w:p w14:paraId="0E0C2B61">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E857EA3">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四、各行业划型标准为：</w:t>
      </w:r>
    </w:p>
    <w:p w14:paraId="0B828648">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（一）农、林、牧、渔业。营业收入20000万元以下的为中小微型企业。其中，营业收入500万元及以上的为中型企业，营业收入50万元及以上的为小型企业，营业收入50万元以下的为微型企业。</w:t>
      </w:r>
    </w:p>
    <w:p w14:paraId="70D5CA4F">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ADA465E">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366D99A">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8E13B13">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815D72B">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CD7A0B">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19C7853">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387348">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3352C82">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897C4E2">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247C21C">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150270F">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8B05248">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C0EC059">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09DC7E">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（十六）其他未列明行业。从业人员300人以下的为中小微型企业。其中，从业人员100人及以上的为中型企业；从业人员10人及以上的为小型企业；从业人员10人以下的为微型企业。</w:t>
      </w:r>
    </w:p>
    <w:p w14:paraId="44BFED4A">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五、企业类型的划分以统计部门的统计数据为依据。</w:t>
      </w:r>
    </w:p>
    <w:p w14:paraId="588EE13C">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六、本规定适用于在中华人民共和国境内依法设立的各类所有制和各种组织形式的企业。个体工商户和本规定以外的行业，参照本规定进行划型。</w:t>
      </w:r>
    </w:p>
    <w:p w14:paraId="7E58734F">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七、本规定的中型企业标准上限即为大型企业标准的下限，国家统计部门据此制定大中小微型企业的统计分类。国务院有关部门据此进行相关数据分析，不得制定与本规定不一致的企业划型标准。</w:t>
      </w:r>
    </w:p>
    <w:p w14:paraId="37FD17AD">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八、本规定由工业和信息化部、国家统计局会同有关部门根据《国民经济行业分类》修订情况和企业发展变化情况适时修订。</w:t>
      </w:r>
    </w:p>
    <w:p w14:paraId="6A7D86FD">
      <w:pPr>
        <w:widowControl/>
        <w:shd w:val="clear" w:color="auto" w:fill="FFFFFF"/>
        <w:spacing w:line="360" w:lineRule="auto"/>
        <w:ind w:firstLine="480"/>
        <w:jc w:val="left"/>
        <w:textAlignment w:val="baseline"/>
        <w:rPr>
          <w:rFonts w:hint="eastAsia" w:hAnsi="宋体" w:cs="宋体"/>
          <w:color w:val="auto"/>
          <w:kern w:val="0"/>
        </w:rPr>
      </w:pPr>
      <w:r>
        <w:rPr>
          <w:rFonts w:hAnsi="宋体" w:cs="宋体"/>
          <w:color w:val="auto"/>
          <w:kern w:val="0"/>
        </w:rPr>
        <w:t>九、本规定由工业和信息化部、国家统计局会同有关部门负责解释。</w:t>
      </w:r>
    </w:p>
    <w:p w14:paraId="177D2A2A">
      <w:pPr>
        <w:widowControl/>
        <w:shd w:val="clear" w:color="auto" w:fill="FFFFFF"/>
        <w:spacing w:line="360" w:lineRule="auto"/>
        <w:ind w:firstLine="480"/>
        <w:jc w:val="left"/>
        <w:textAlignment w:val="baseline"/>
        <w:rPr>
          <w:rFonts w:hint="eastAsia" w:hAnsi="宋体"/>
          <w:color w:val="auto"/>
        </w:rPr>
      </w:pPr>
      <w:r>
        <w:rPr>
          <w:rFonts w:hAnsi="宋体" w:cs="宋体"/>
          <w:color w:val="auto"/>
          <w:kern w:val="0"/>
        </w:rPr>
        <w:t>十、本规定自发布之日起执行，原国家经贸委、原国家计委、财政部和国家统计局2003年颁布的《中小企业标准暂行规定》同时废</w:t>
      </w:r>
      <w:r>
        <w:rPr>
          <w:rFonts w:hint="eastAsia" w:hAnsi="宋体" w:cs="宋体"/>
          <w:color w:val="auto"/>
          <w:kern w:val="0"/>
        </w:rPr>
        <w:t>止。</w:t>
      </w:r>
    </w:p>
    <w:p w14:paraId="60B94F62">
      <w:pPr>
        <w:widowControl/>
        <w:adjustRightInd/>
        <w:snapToGrid/>
        <w:spacing w:line="240" w:lineRule="auto"/>
        <w:jc w:val="left"/>
        <w:rPr>
          <w:rFonts w:hint="eastAsia" w:hAnsi="宋体"/>
          <w:color w:val="auto"/>
        </w:rPr>
      </w:pPr>
      <w:r>
        <w:rPr>
          <w:rFonts w:hAnsi="宋体"/>
          <w:color w:val="auto"/>
        </w:rPr>
        <w:br w:type="page"/>
      </w:r>
    </w:p>
    <w:p w14:paraId="2D4C0A94">
      <w:pPr>
        <w:spacing w:line="360" w:lineRule="auto"/>
        <w:jc w:val="center"/>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残疾人福利性单位声明函</w:t>
      </w:r>
    </w:p>
    <w:p w14:paraId="112BD0B1">
      <w:pPr>
        <w:spacing w:line="360" w:lineRule="auto"/>
        <w:ind w:firstLine="482" w:firstLineChars="200"/>
        <w:rPr>
          <w:rFonts w:hint="eastAsia" w:cs="Arial" w:asciiTheme="minorEastAsia" w:hAnsiTheme="minorEastAsia" w:eastAsiaTheme="minorEastAsia"/>
          <w:b/>
          <w:bCs/>
          <w:color w:val="auto"/>
          <w:kern w:val="0"/>
          <w:szCs w:val="24"/>
        </w:rPr>
      </w:pPr>
    </w:p>
    <w:p w14:paraId="46BBC558">
      <w:pPr>
        <w:spacing w:line="360" w:lineRule="auto"/>
        <w:ind w:firstLine="504" w:firstLineChars="200"/>
        <w:rPr>
          <w:rFonts w:hint="eastAsia" w:asciiTheme="minorEastAsia" w:hAnsiTheme="minorEastAsia" w:eastAsiaTheme="minorEastAsia"/>
          <w:color w:val="auto"/>
          <w:spacing w:val="6"/>
          <w:szCs w:val="24"/>
        </w:rPr>
      </w:pPr>
      <w:r>
        <w:rPr>
          <w:rFonts w:hint="eastAsia" w:asciiTheme="minorEastAsia" w:hAnsiTheme="minorEastAsia" w:eastAsiaTheme="minorEastAsia"/>
          <w:color w:val="auto"/>
          <w:spacing w:val="6"/>
          <w:szCs w:val="24"/>
        </w:rPr>
        <w:t>本单位郑重声明，根据《财政部 民政部 中国残疾人联合会关于促进残疾人就业政府采购政策的通知》（财库</w:t>
      </w:r>
      <w:r>
        <w:rPr>
          <w:rFonts w:hint="eastAsia" w:asciiTheme="minorEastAsia" w:hAnsiTheme="minorEastAsia" w:eastAsiaTheme="minorEastAsia"/>
          <w:color w:val="auto"/>
          <w:szCs w:val="24"/>
        </w:rPr>
        <w:t>〔2017〕 141</w:t>
      </w:r>
      <w:r>
        <w:rPr>
          <w:rFonts w:hint="eastAsia" w:asciiTheme="minorEastAsia" w:hAnsiTheme="minorEastAsia" w:eastAsiaTheme="minorEastAsia"/>
          <w:color w:val="auto"/>
          <w:spacing w:val="6"/>
          <w:szCs w:val="24"/>
        </w:rPr>
        <w:t>号）的规定，本单位为符合条件的残疾人福利性单位，且本单位参加</w:t>
      </w:r>
      <w:r>
        <w:rPr>
          <w:rFonts w:hint="eastAsia" w:asciiTheme="minorEastAsia" w:hAnsiTheme="minorEastAsia" w:eastAsiaTheme="minorEastAsia"/>
          <w:color w:val="auto"/>
          <w:spacing w:val="6"/>
          <w:szCs w:val="24"/>
          <w:u w:val="single"/>
        </w:rPr>
        <w:t xml:space="preserve">     </w:t>
      </w:r>
      <w:r>
        <w:rPr>
          <w:rFonts w:hint="eastAsia" w:asciiTheme="minorEastAsia" w:hAnsiTheme="minorEastAsia" w:eastAsiaTheme="minorEastAsia"/>
          <w:color w:val="auto"/>
          <w:spacing w:val="6"/>
          <w:szCs w:val="24"/>
        </w:rPr>
        <w:t>单位的</w:t>
      </w:r>
      <w:r>
        <w:rPr>
          <w:rFonts w:hint="eastAsia" w:asciiTheme="minorEastAsia" w:hAnsiTheme="minorEastAsia" w:eastAsiaTheme="minorEastAsia"/>
          <w:color w:val="auto"/>
          <w:spacing w:val="6"/>
          <w:szCs w:val="24"/>
          <w:u w:val="single"/>
        </w:rPr>
        <w:t xml:space="preserve">     </w:t>
      </w:r>
      <w:r>
        <w:rPr>
          <w:rFonts w:hint="eastAsia" w:asciiTheme="minorEastAsia" w:hAnsiTheme="minorEastAsia" w:eastAsiaTheme="minorEastAsia"/>
          <w:color w:val="auto"/>
          <w:spacing w:val="6"/>
          <w:szCs w:val="24"/>
        </w:rPr>
        <w:t>项目采购活动提供本单位制造的货物（由本单位承担工程/提供服务），或者提供其他残疾人福利性单位制造的货物（不包括使用非残疾人福利性单位注册商标的货物）。</w:t>
      </w:r>
    </w:p>
    <w:p w14:paraId="4AC859D0">
      <w:pPr>
        <w:spacing w:line="360" w:lineRule="auto"/>
        <w:ind w:firstLine="504" w:firstLineChars="200"/>
        <w:rPr>
          <w:rFonts w:hint="eastAsia" w:asciiTheme="minorEastAsia" w:hAnsiTheme="minorEastAsia" w:eastAsiaTheme="minorEastAsia"/>
          <w:color w:val="auto"/>
          <w:spacing w:val="6"/>
          <w:szCs w:val="24"/>
        </w:rPr>
      </w:pPr>
      <w:r>
        <w:rPr>
          <w:rFonts w:hint="eastAsia" w:asciiTheme="minorEastAsia" w:hAnsiTheme="minorEastAsia" w:eastAsiaTheme="minorEastAsia"/>
          <w:color w:val="auto"/>
          <w:spacing w:val="6"/>
          <w:szCs w:val="24"/>
        </w:rPr>
        <w:t>本单位对上述声明的真实性负责。如有虚假，将依法承担相应责任。</w:t>
      </w:r>
    </w:p>
    <w:p w14:paraId="1337F996">
      <w:pPr>
        <w:spacing w:line="360" w:lineRule="auto"/>
        <w:ind w:firstLine="504" w:firstLineChars="200"/>
        <w:rPr>
          <w:rFonts w:hint="eastAsia" w:asciiTheme="minorEastAsia" w:hAnsiTheme="minorEastAsia" w:eastAsiaTheme="minorEastAsia"/>
          <w:color w:val="auto"/>
          <w:spacing w:val="6"/>
          <w:szCs w:val="24"/>
        </w:rPr>
      </w:pPr>
    </w:p>
    <w:p w14:paraId="7D5D9EA0">
      <w:pPr>
        <w:spacing w:line="360" w:lineRule="auto"/>
        <w:ind w:firstLine="504" w:firstLineChars="200"/>
        <w:rPr>
          <w:rFonts w:hint="eastAsia" w:asciiTheme="minorEastAsia" w:hAnsiTheme="minorEastAsia" w:eastAsiaTheme="minorEastAsia"/>
          <w:color w:val="auto"/>
          <w:spacing w:val="6"/>
          <w:szCs w:val="24"/>
        </w:rPr>
      </w:pPr>
    </w:p>
    <w:p w14:paraId="404C1304">
      <w:pPr>
        <w:tabs>
          <w:tab w:val="left" w:pos="4860"/>
        </w:tabs>
        <w:spacing w:line="360" w:lineRule="auto"/>
        <w:ind w:right="1559" w:firstLine="504" w:firstLineChars="200"/>
        <w:rPr>
          <w:rFonts w:hint="eastAsia" w:asciiTheme="minorEastAsia" w:hAnsiTheme="minorEastAsia" w:eastAsiaTheme="minorEastAsia"/>
          <w:color w:val="auto"/>
          <w:spacing w:val="6"/>
          <w:szCs w:val="24"/>
        </w:rPr>
      </w:pPr>
      <w:r>
        <w:rPr>
          <w:rFonts w:hint="eastAsia" w:asciiTheme="minorEastAsia" w:hAnsiTheme="minorEastAsia" w:eastAsiaTheme="minorEastAsia"/>
          <w:color w:val="auto"/>
          <w:spacing w:val="6"/>
          <w:szCs w:val="24"/>
        </w:rPr>
        <w:t xml:space="preserve">            </w:t>
      </w:r>
      <w:r>
        <w:rPr>
          <w:rFonts w:asciiTheme="minorEastAsia" w:hAnsiTheme="minorEastAsia" w:eastAsiaTheme="minorEastAsia"/>
          <w:color w:val="auto"/>
          <w:spacing w:val="6"/>
          <w:szCs w:val="24"/>
        </w:rPr>
        <w:t xml:space="preserve">                          </w:t>
      </w:r>
      <w:r>
        <w:rPr>
          <w:rFonts w:hint="eastAsia" w:asciiTheme="minorEastAsia" w:hAnsiTheme="minorEastAsia" w:eastAsiaTheme="minorEastAsia"/>
          <w:color w:val="auto"/>
          <w:spacing w:val="6"/>
          <w:szCs w:val="24"/>
        </w:rPr>
        <w:t xml:space="preserve">   企业名称（盖章）：</w:t>
      </w:r>
    </w:p>
    <w:p w14:paraId="01C75F1D">
      <w:pPr>
        <w:spacing w:line="360" w:lineRule="auto"/>
        <w:ind w:firstLine="504" w:firstLineChars="200"/>
        <w:rPr>
          <w:rFonts w:hint="eastAsia" w:hAnsi="宋体"/>
          <w:color w:val="auto"/>
        </w:rPr>
      </w:pPr>
      <w:r>
        <w:rPr>
          <w:rFonts w:hint="eastAsia" w:asciiTheme="minorEastAsia" w:hAnsiTheme="minorEastAsia" w:eastAsiaTheme="minorEastAsia"/>
          <w:color w:val="auto"/>
          <w:spacing w:val="6"/>
          <w:szCs w:val="24"/>
        </w:rPr>
        <w:t xml:space="preserve">                                         日  期：</w:t>
      </w:r>
    </w:p>
    <w:p w14:paraId="5B63DEBF">
      <w:pPr>
        <w:widowControl/>
        <w:adjustRightInd/>
        <w:snapToGrid/>
        <w:spacing w:line="240" w:lineRule="auto"/>
        <w:jc w:val="left"/>
        <w:rPr>
          <w:rFonts w:hint="eastAsia" w:hAnsi="宋体"/>
          <w:color w:val="auto"/>
        </w:rPr>
      </w:pPr>
      <w:r>
        <w:rPr>
          <w:rFonts w:hAnsi="宋体"/>
          <w:color w:val="auto"/>
        </w:rPr>
        <w:br w:type="page"/>
      </w:r>
    </w:p>
    <w:p w14:paraId="0569BD8F">
      <w:pPr>
        <w:spacing w:line="360" w:lineRule="auto"/>
        <w:jc w:val="center"/>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监狱企业证明材料</w:t>
      </w:r>
    </w:p>
    <w:p w14:paraId="60AE7FB2">
      <w:pPr>
        <w:spacing w:line="360" w:lineRule="auto"/>
        <w:ind w:firstLine="480" w:firstLineChars="200"/>
        <w:rPr>
          <w:rFonts w:hint="eastAsia" w:hAnsi="宋体"/>
          <w:color w:val="auto"/>
        </w:rPr>
      </w:pPr>
    </w:p>
    <w:p w14:paraId="2F01467B">
      <w:pPr>
        <w:spacing w:line="360" w:lineRule="auto"/>
        <w:ind w:firstLine="480" w:firstLineChars="200"/>
        <w:rPr>
          <w:rFonts w:hint="eastAsia" w:hAnsi="宋体"/>
          <w:color w:val="auto"/>
        </w:rPr>
      </w:pPr>
      <w:r>
        <w:rPr>
          <w:rFonts w:hAnsi="宋体"/>
          <w:color w:val="auto"/>
        </w:rPr>
        <w:t>根据《财政部 司法部关于政府采购支持监狱企业发展有关问题的通知（财库[2014]68号）》、《北京市财政局 北京市司法局关于政府采购支持监狱企业发展有关问题的通知》（京财采购[2014]2506号）的规定提交有关部门出具的证明材料并加盖供应商公章。</w:t>
      </w:r>
    </w:p>
    <w:p w14:paraId="4DD0E23D">
      <w:pPr>
        <w:keepNext/>
        <w:keepLines/>
        <w:spacing w:line="360" w:lineRule="auto"/>
        <w:jc w:val="left"/>
        <w:rPr>
          <w:rFonts w:hint="eastAsia" w:cs="Arial" w:asciiTheme="minorEastAsia" w:hAnsiTheme="minorEastAsia" w:eastAsiaTheme="minorEastAsia"/>
          <w:b/>
          <w:bCs/>
          <w:color w:val="auto"/>
          <w:kern w:val="0"/>
          <w:szCs w:val="24"/>
        </w:rPr>
      </w:pPr>
    </w:p>
    <w:p w14:paraId="45D235D8">
      <w:pPr>
        <w:widowControl/>
        <w:adjustRightInd/>
        <w:snapToGrid/>
        <w:spacing w:line="240" w:lineRule="auto"/>
        <w:jc w:val="left"/>
        <w:rPr>
          <w:rFonts w:hint="eastAsia" w:cs="Arial" w:asciiTheme="minorEastAsia" w:hAnsiTheme="minorEastAsia" w:eastAsiaTheme="minorEastAsia"/>
          <w:b/>
          <w:bCs/>
          <w:color w:val="auto"/>
          <w:kern w:val="0"/>
          <w:szCs w:val="24"/>
        </w:rPr>
      </w:pPr>
      <w:r>
        <w:rPr>
          <w:rFonts w:cs="Arial" w:asciiTheme="minorEastAsia" w:hAnsiTheme="minorEastAsia" w:eastAsiaTheme="minorEastAsia"/>
          <w:b/>
          <w:bCs/>
          <w:color w:val="auto"/>
          <w:kern w:val="0"/>
          <w:szCs w:val="24"/>
        </w:rPr>
        <w:br w:type="page"/>
      </w:r>
    </w:p>
    <w:p w14:paraId="51DBA3DA">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hint="eastAsia" w:cs="Arial" w:asciiTheme="minorEastAsia" w:hAnsiTheme="minorEastAsia" w:eastAsiaTheme="minorEastAsia"/>
          <w:b/>
          <w:bCs/>
          <w:color w:val="auto"/>
          <w:kern w:val="0"/>
          <w:sz w:val="32"/>
          <w:szCs w:val="32"/>
        </w:rPr>
        <w:t>附件1</w:t>
      </w:r>
      <w:r>
        <w:rPr>
          <w:rFonts w:cs="Arial" w:asciiTheme="minorEastAsia" w:hAnsiTheme="minorEastAsia" w:eastAsiaTheme="minorEastAsia"/>
          <w:b/>
          <w:bCs/>
          <w:color w:val="auto"/>
          <w:kern w:val="0"/>
          <w:sz w:val="32"/>
          <w:szCs w:val="32"/>
        </w:rPr>
        <w:t>0</w:t>
      </w:r>
      <w:r>
        <w:rPr>
          <w:rFonts w:hint="eastAsia" w:cs="Arial" w:asciiTheme="minorEastAsia" w:hAnsiTheme="minorEastAsia" w:eastAsiaTheme="minorEastAsia"/>
          <w:b/>
          <w:bCs/>
          <w:color w:val="auto"/>
          <w:kern w:val="0"/>
          <w:sz w:val="32"/>
          <w:szCs w:val="32"/>
        </w:rPr>
        <w:t>供应商类似业绩表(格式)</w:t>
      </w:r>
      <w:bookmarkEnd w:id="1052"/>
    </w:p>
    <w:p w14:paraId="6FCD7030">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b/>
          <w:bCs/>
          <w:color w:val="auto"/>
          <w:kern w:val="0"/>
          <w:szCs w:val="24"/>
        </w:rPr>
        <w:t>供应商类似业绩表</w:t>
      </w:r>
    </w:p>
    <w:tbl>
      <w:tblPr>
        <w:tblStyle w:val="8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559"/>
        <w:gridCol w:w="1276"/>
        <w:gridCol w:w="1276"/>
        <w:gridCol w:w="1276"/>
        <w:gridCol w:w="1215"/>
        <w:gridCol w:w="1761"/>
      </w:tblGrid>
      <w:tr w14:paraId="2721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76" w:type="dxa"/>
            <w:vAlign w:val="center"/>
          </w:tcPr>
          <w:p w14:paraId="78015B4E">
            <w:pPr>
              <w:spacing w:line="36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t>签约时间</w:t>
            </w:r>
          </w:p>
        </w:tc>
        <w:tc>
          <w:tcPr>
            <w:tcW w:w="1559" w:type="dxa"/>
            <w:vAlign w:val="center"/>
          </w:tcPr>
          <w:p w14:paraId="54E7F40C">
            <w:pPr>
              <w:spacing w:line="36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t>项目名称</w:t>
            </w:r>
          </w:p>
        </w:tc>
        <w:tc>
          <w:tcPr>
            <w:tcW w:w="1276" w:type="dxa"/>
            <w:vAlign w:val="center"/>
          </w:tcPr>
          <w:p w14:paraId="09C0D374">
            <w:pPr>
              <w:spacing w:line="36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t>合同金额</w:t>
            </w:r>
          </w:p>
        </w:tc>
        <w:tc>
          <w:tcPr>
            <w:tcW w:w="1276" w:type="dxa"/>
            <w:vAlign w:val="center"/>
          </w:tcPr>
          <w:p w14:paraId="736A14F3">
            <w:pPr>
              <w:spacing w:line="36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t>最终用户</w:t>
            </w:r>
          </w:p>
        </w:tc>
        <w:tc>
          <w:tcPr>
            <w:tcW w:w="1276" w:type="dxa"/>
            <w:vAlign w:val="center"/>
          </w:tcPr>
          <w:p w14:paraId="4A2A056F">
            <w:pPr>
              <w:spacing w:line="36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t>最终用户联系方式</w:t>
            </w:r>
          </w:p>
        </w:tc>
        <w:tc>
          <w:tcPr>
            <w:tcW w:w="1215" w:type="dxa"/>
            <w:vAlign w:val="center"/>
          </w:tcPr>
          <w:p w14:paraId="7D3E93EA">
            <w:pPr>
              <w:spacing w:line="36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t>案例内容简介</w:t>
            </w:r>
          </w:p>
        </w:tc>
        <w:tc>
          <w:tcPr>
            <w:tcW w:w="1761" w:type="dxa"/>
            <w:vAlign w:val="center"/>
          </w:tcPr>
          <w:p w14:paraId="0E95B3D9">
            <w:pPr>
              <w:spacing w:line="36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t>备注</w:t>
            </w:r>
          </w:p>
        </w:tc>
      </w:tr>
      <w:tr w14:paraId="21A9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3FE433EC">
            <w:pPr>
              <w:widowControl/>
              <w:spacing w:line="360" w:lineRule="auto"/>
              <w:ind w:left="720" w:hanging="720"/>
              <w:jc w:val="center"/>
              <w:rPr>
                <w:rFonts w:hint="eastAsia" w:cs="Arial" w:asciiTheme="minorEastAsia" w:hAnsiTheme="minorEastAsia" w:eastAsiaTheme="minorEastAsia"/>
                <w:color w:val="auto"/>
                <w:szCs w:val="24"/>
              </w:rPr>
            </w:pPr>
          </w:p>
        </w:tc>
        <w:tc>
          <w:tcPr>
            <w:tcW w:w="1559" w:type="dxa"/>
            <w:vAlign w:val="center"/>
          </w:tcPr>
          <w:p w14:paraId="47993F1D">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07B46BE5">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5B3B0287">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4B38D11C">
            <w:pPr>
              <w:widowControl/>
              <w:spacing w:line="360" w:lineRule="auto"/>
              <w:ind w:left="720" w:hanging="720"/>
              <w:jc w:val="center"/>
              <w:rPr>
                <w:rFonts w:hint="eastAsia" w:cs="Arial" w:asciiTheme="minorEastAsia" w:hAnsiTheme="minorEastAsia" w:eastAsiaTheme="minorEastAsia"/>
                <w:color w:val="auto"/>
                <w:szCs w:val="24"/>
              </w:rPr>
            </w:pPr>
          </w:p>
        </w:tc>
        <w:tc>
          <w:tcPr>
            <w:tcW w:w="1215" w:type="dxa"/>
            <w:vAlign w:val="center"/>
          </w:tcPr>
          <w:p w14:paraId="2C1CF6CD">
            <w:pPr>
              <w:widowControl/>
              <w:spacing w:line="360" w:lineRule="auto"/>
              <w:ind w:left="720" w:hanging="720"/>
              <w:jc w:val="center"/>
              <w:rPr>
                <w:rFonts w:hint="eastAsia" w:cs="Arial" w:asciiTheme="minorEastAsia" w:hAnsiTheme="minorEastAsia" w:eastAsiaTheme="minorEastAsia"/>
                <w:color w:val="auto"/>
                <w:szCs w:val="24"/>
              </w:rPr>
            </w:pPr>
          </w:p>
        </w:tc>
        <w:tc>
          <w:tcPr>
            <w:tcW w:w="1761" w:type="dxa"/>
            <w:vAlign w:val="center"/>
          </w:tcPr>
          <w:p w14:paraId="113F73EF">
            <w:pPr>
              <w:widowControl/>
              <w:spacing w:line="360" w:lineRule="auto"/>
              <w:ind w:left="720" w:hanging="720"/>
              <w:jc w:val="center"/>
              <w:rPr>
                <w:rFonts w:hint="eastAsia" w:cs="Arial" w:asciiTheme="minorEastAsia" w:hAnsiTheme="minorEastAsia" w:eastAsiaTheme="minorEastAsia"/>
                <w:color w:val="auto"/>
                <w:szCs w:val="24"/>
              </w:rPr>
            </w:pPr>
          </w:p>
        </w:tc>
      </w:tr>
      <w:tr w14:paraId="2ACF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49463E47">
            <w:pPr>
              <w:widowControl/>
              <w:spacing w:line="360" w:lineRule="auto"/>
              <w:ind w:left="720" w:hanging="720"/>
              <w:jc w:val="center"/>
              <w:rPr>
                <w:rFonts w:hint="eastAsia" w:cs="Arial" w:asciiTheme="minorEastAsia" w:hAnsiTheme="minorEastAsia" w:eastAsiaTheme="minorEastAsia"/>
                <w:color w:val="auto"/>
                <w:szCs w:val="24"/>
              </w:rPr>
            </w:pPr>
          </w:p>
        </w:tc>
        <w:tc>
          <w:tcPr>
            <w:tcW w:w="1559" w:type="dxa"/>
            <w:vAlign w:val="center"/>
          </w:tcPr>
          <w:p w14:paraId="6F3B3DB0">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6B18F39F">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24F606FF">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5E433119">
            <w:pPr>
              <w:widowControl/>
              <w:spacing w:line="360" w:lineRule="auto"/>
              <w:ind w:left="720" w:hanging="720"/>
              <w:jc w:val="center"/>
              <w:rPr>
                <w:rFonts w:hint="eastAsia" w:cs="Arial" w:asciiTheme="minorEastAsia" w:hAnsiTheme="minorEastAsia" w:eastAsiaTheme="minorEastAsia"/>
                <w:color w:val="auto"/>
                <w:szCs w:val="24"/>
              </w:rPr>
            </w:pPr>
          </w:p>
        </w:tc>
        <w:tc>
          <w:tcPr>
            <w:tcW w:w="1215" w:type="dxa"/>
            <w:vAlign w:val="center"/>
          </w:tcPr>
          <w:p w14:paraId="6E5E50BB">
            <w:pPr>
              <w:widowControl/>
              <w:spacing w:line="360" w:lineRule="auto"/>
              <w:ind w:left="720" w:hanging="720"/>
              <w:jc w:val="center"/>
              <w:rPr>
                <w:rFonts w:hint="eastAsia" w:cs="Arial" w:asciiTheme="minorEastAsia" w:hAnsiTheme="minorEastAsia" w:eastAsiaTheme="minorEastAsia"/>
                <w:color w:val="auto"/>
                <w:szCs w:val="24"/>
              </w:rPr>
            </w:pPr>
          </w:p>
        </w:tc>
        <w:tc>
          <w:tcPr>
            <w:tcW w:w="1761" w:type="dxa"/>
            <w:vAlign w:val="center"/>
          </w:tcPr>
          <w:p w14:paraId="29CCD520">
            <w:pPr>
              <w:widowControl/>
              <w:spacing w:line="360" w:lineRule="auto"/>
              <w:ind w:left="720" w:hanging="720"/>
              <w:jc w:val="center"/>
              <w:rPr>
                <w:rFonts w:hint="eastAsia" w:cs="Arial" w:asciiTheme="minorEastAsia" w:hAnsiTheme="minorEastAsia" w:eastAsiaTheme="minorEastAsia"/>
                <w:color w:val="auto"/>
                <w:szCs w:val="24"/>
              </w:rPr>
            </w:pPr>
          </w:p>
        </w:tc>
      </w:tr>
      <w:tr w14:paraId="1090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11A14E7E">
            <w:pPr>
              <w:widowControl/>
              <w:spacing w:line="360" w:lineRule="auto"/>
              <w:ind w:left="720" w:hanging="720"/>
              <w:jc w:val="center"/>
              <w:rPr>
                <w:rFonts w:hint="eastAsia" w:cs="Arial" w:asciiTheme="minorEastAsia" w:hAnsiTheme="minorEastAsia" w:eastAsiaTheme="minorEastAsia"/>
                <w:color w:val="auto"/>
                <w:szCs w:val="24"/>
              </w:rPr>
            </w:pPr>
          </w:p>
        </w:tc>
        <w:tc>
          <w:tcPr>
            <w:tcW w:w="1559" w:type="dxa"/>
            <w:vAlign w:val="center"/>
          </w:tcPr>
          <w:p w14:paraId="2EABA2EC">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0751C94E">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36B002AF">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30508EF1">
            <w:pPr>
              <w:widowControl/>
              <w:spacing w:line="360" w:lineRule="auto"/>
              <w:ind w:left="720" w:hanging="720"/>
              <w:jc w:val="center"/>
              <w:rPr>
                <w:rFonts w:hint="eastAsia" w:cs="Arial" w:asciiTheme="minorEastAsia" w:hAnsiTheme="minorEastAsia" w:eastAsiaTheme="minorEastAsia"/>
                <w:color w:val="auto"/>
                <w:szCs w:val="24"/>
              </w:rPr>
            </w:pPr>
          </w:p>
        </w:tc>
        <w:tc>
          <w:tcPr>
            <w:tcW w:w="1215" w:type="dxa"/>
            <w:vAlign w:val="center"/>
          </w:tcPr>
          <w:p w14:paraId="01991C20">
            <w:pPr>
              <w:widowControl/>
              <w:spacing w:line="360" w:lineRule="auto"/>
              <w:ind w:left="720" w:hanging="720"/>
              <w:jc w:val="center"/>
              <w:rPr>
                <w:rFonts w:hint="eastAsia" w:cs="Arial" w:asciiTheme="minorEastAsia" w:hAnsiTheme="minorEastAsia" w:eastAsiaTheme="minorEastAsia"/>
                <w:color w:val="auto"/>
                <w:szCs w:val="24"/>
              </w:rPr>
            </w:pPr>
          </w:p>
        </w:tc>
        <w:tc>
          <w:tcPr>
            <w:tcW w:w="1761" w:type="dxa"/>
            <w:vAlign w:val="center"/>
          </w:tcPr>
          <w:p w14:paraId="74A21255">
            <w:pPr>
              <w:widowControl/>
              <w:spacing w:line="360" w:lineRule="auto"/>
              <w:ind w:left="720" w:hanging="720"/>
              <w:jc w:val="center"/>
              <w:rPr>
                <w:rFonts w:hint="eastAsia" w:cs="Arial" w:asciiTheme="minorEastAsia" w:hAnsiTheme="minorEastAsia" w:eastAsiaTheme="minorEastAsia"/>
                <w:color w:val="auto"/>
                <w:szCs w:val="24"/>
              </w:rPr>
            </w:pPr>
          </w:p>
        </w:tc>
      </w:tr>
      <w:tr w14:paraId="4F39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4F4871C3">
            <w:pPr>
              <w:widowControl/>
              <w:spacing w:line="360" w:lineRule="auto"/>
              <w:ind w:left="720" w:hanging="720"/>
              <w:jc w:val="center"/>
              <w:rPr>
                <w:rFonts w:hint="eastAsia" w:cs="Arial" w:asciiTheme="minorEastAsia" w:hAnsiTheme="minorEastAsia" w:eastAsiaTheme="minorEastAsia"/>
                <w:color w:val="auto"/>
                <w:szCs w:val="24"/>
              </w:rPr>
            </w:pPr>
          </w:p>
        </w:tc>
        <w:tc>
          <w:tcPr>
            <w:tcW w:w="1559" w:type="dxa"/>
            <w:vAlign w:val="center"/>
          </w:tcPr>
          <w:p w14:paraId="4C3E4EE3">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551711D8">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56B6ED8F">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6CDA1E1B">
            <w:pPr>
              <w:widowControl/>
              <w:spacing w:line="360" w:lineRule="auto"/>
              <w:ind w:left="720" w:hanging="720"/>
              <w:jc w:val="center"/>
              <w:rPr>
                <w:rFonts w:hint="eastAsia" w:cs="Arial" w:asciiTheme="minorEastAsia" w:hAnsiTheme="minorEastAsia" w:eastAsiaTheme="minorEastAsia"/>
                <w:color w:val="auto"/>
                <w:szCs w:val="24"/>
              </w:rPr>
            </w:pPr>
          </w:p>
        </w:tc>
        <w:tc>
          <w:tcPr>
            <w:tcW w:w="1215" w:type="dxa"/>
            <w:vAlign w:val="center"/>
          </w:tcPr>
          <w:p w14:paraId="61AA27DD">
            <w:pPr>
              <w:widowControl/>
              <w:spacing w:line="360" w:lineRule="auto"/>
              <w:ind w:left="720" w:hanging="720"/>
              <w:jc w:val="center"/>
              <w:rPr>
                <w:rFonts w:hint="eastAsia" w:cs="Arial" w:asciiTheme="minorEastAsia" w:hAnsiTheme="minorEastAsia" w:eastAsiaTheme="minorEastAsia"/>
                <w:color w:val="auto"/>
                <w:szCs w:val="24"/>
              </w:rPr>
            </w:pPr>
          </w:p>
        </w:tc>
        <w:tc>
          <w:tcPr>
            <w:tcW w:w="1761" w:type="dxa"/>
            <w:vAlign w:val="center"/>
          </w:tcPr>
          <w:p w14:paraId="2A22A8CA">
            <w:pPr>
              <w:widowControl/>
              <w:spacing w:line="360" w:lineRule="auto"/>
              <w:ind w:left="720" w:hanging="720"/>
              <w:jc w:val="center"/>
              <w:rPr>
                <w:rFonts w:hint="eastAsia" w:cs="Arial" w:asciiTheme="minorEastAsia" w:hAnsiTheme="minorEastAsia" w:eastAsiaTheme="minorEastAsia"/>
                <w:color w:val="auto"/>
                <w:szCs w:val="24"/>
              </w:rPr>
            </w:pPr>
          </w:p>
        </w:tc>
      </w:tr>
      <w:tr w14:paraId="13C9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2BCCB9D0">
            <w:pPr>
              <w:widowControl/>
              <w:spacing w:line="360" w:lineRule="auto"/>
              <w:ind w:left="720" w:hanging="720"/>
              <w:jc w:val="center"/>
              <w:rPr>
                <w:rFonts w:hint="eastAsia" w:cs="Arial" w:asciiTheme="minorEastAsia" w:hAnsiTheme="minorEastAsia" w:eastAsiaTheme="minorEastAsia"/>
                <w:color w:val="auto"/>
                <w:szCs w:val="24"/>
              </w:rPr>
            </w:pPr>
          </w:p>
        </w:tc>
        <w:tc>
          <w:tcPr>
            <w:tcW w:w="1559" w:type="dxa"/>
            <w:vAlign w:val="center"/>
          </w:tcPr>
          <w:p w14:paraId="13AC6B41">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22AA2566">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08BFFE09">
            <w:pPr>
              <w:widowControl/>
              <w:spacing w:line="360" w:lineRule="auto"/>
              <w:ind w:left="720" w:hanging="720"/>
              <w:jc w:val="center"/>
              <w:rPr>
                <w:rFonts w:hint="eastAsia" w:cs="Arial" w:asciiTheme="minorEastAsia" w:hAnsiTheme="minorEastAsia" w:eastAsiaTheme="minorEastAsia"/>
                <w:color w:val="auto"/>
                <w:szCs w:val="24"/>
              </w:rPr>
            </w:pPr>
          </w:p>
        </w:tc>
        <w:tc>
          <w:tcPr>
            <w:tcW w:w="1276" w:type="dxa"/>
            <w:vAlign w:val="center"/>
          </w:tcPr>
          <w:p w14:paraId="4322BB42">
            <w:pPr>
              <w:widowControl/>
              <w:spacing w:line="360" w:lineRule="auto"/>
              <w:ind w:left="720" w:hanging="720"/>
              <w:jc w:val="center"/>
              <w:rPr>
                <w:rFonts w:hint="eastAsia" w:cs="Arial" w:asciiTheme="minorEastAsia" w:hAnsiTheme="minorEastAsia" w:eastAsiaTheme="minorEastAsia"/>
                <w:color w:val="auto"/>
                <w:szCs w:val="24"/>
              </w:rPr>
            </w:pPr>
          </w:p>
        </w:tc>
        <w:tc>
          <w:tcPr>
            <w:tcW w:w="1215" w:type="dxa"/>
            <w:vAlign w:val="center"/>
          </w:tcPr>
          <w:p w14:paraId="6B209588">
            <w:pPr>
              <w:widowControl/>
              <w:spacing w:line="360" w:lineRule="auto"/>
              <w:ind w:left="720" w:hanging="720"/>
              <w:jc w:val="center"/>
              <w:rPr>
                <w:rFonts w:hint="eastAsia" w:cs="Arial" w:asciiTheme="minorEastAsia" w:hAnsiTheme="minorEastAsia" w:eastAsiaTheme="minorEastAsia"/>
                <w:color w:val="auto"/>
                <w:szCs w:val="24"/>
              </w:rPr>
            </w:pPr>
          </w:p>
        </w:tc>
        <w:tc>
          <w:tcPr>
            <w:tcW w:w="1761" w:type="dxa"/>
            <w:vAlign w:val="center"/>
          </w:tcPr>
          <w:p w14:paraId="1E79C250">
            <w:pPr>
              <w:widowControl/>
              <w:spacing w:line="360" w:lineRule="auto"/>
              <w:ind w:left="720" w:hanging="720"/>
              <w:jc w:val="center"/>
              <w:rPr>
                <w:rFonts w:hint="eastAsia" w:cs="Arial" w:asciiTheme="minorEastAsia" w:hAnsiTheme="minorEastAsia" w:eastAsiaTheme="minorEastAsia"/>
                <w:color w:val="auto"/>
                <w:szCs w:val="24"/>
              </w:rPr>
            </w:pPr>
          </w:p>
        </w:tc>
      </w:tr>
    </w:tbl>
    <w:p w14:paraId="0E5B13BD">
      <w:pPr>
        <w:spacing w:line="360" w:lineRule="auto"/>
        <w:rPr>
          <w:rFonts w:hint="eastAsia" w:asciiTheme="minorEastAsia" w:hAnsiTheme="minorEastAsia" w:eastAsiaTheme="minorEastAsia"/>
          <w:b/>
          <w:color w:val="auto"/>
          <w:szCs w:val="24"/>
        </w:rPr>
      </w:pPr>
      <w:r>
        <w:rPr>
          <w:rFonts w:hint="eastAsia" w:asciiTheme="minorEastAsia" w:hAnsiTheme="minorEastAsia" w:eastAsiaTheme="minorEastAsia"/>
          <w:b/>
          <w:color w:val="auto"/>
          <w:szCs w:val="24"/>
        </w:rPr>
        <w:t>注：须按评分细则要求提供相应证明文件并加盖供应商公章。</w:t>
      </w:r>
    </w:p>
    <w:p w14:paraId="5FFE6C6F">
      <w:pPr>
        <w:spacing w:line="360" w:lineRule="auto"/>
        <w:rPr>
          <w:rFonts w:hint="eastAsia" w:cs="Arial" w:asciiTheme="minorEastAsia" w:hAnsiTheme="minorEastAsia" w:eastAsiaTheme="minorEastAsia"/>
          <w:color w:val="auto"/>
          <w:szCs w:val="24"/>
        </w:rPr>
      </w:pPr>
    </w:p>
    <w:p w14:paraId="0AD2941A">
      <w:pPr>
        <w:spacing w:line="360" w:lineRule="auto"/>
        <w:rPr>
          <w:rFonts w:hint="eastAsia" w:asciiTheme="minorEastAsia" w:hAnsiTheme="minorEastAsia" w:eastAsiaTheme="minorEastAsia"/>
          <w:color w:val="auto"/>
          <w:szCs w:val="24"/>
          <w:u w:val="single"/>
        </w:rPr>
      </w:pPr>
      <w:r>
        <w:rPr>
          <w:rFonts w:asciiTheme="minorEastAsia" w:hAnsiTheme="minorEastAsia" w:eastAsiaTheme="minorEastAsia"/>
          <w:color w:val="auto"/>
          <w:szCs w:val="24"/>
        </w:rPr>
        <w:t>供应商名称（盖公章）：</w:t>
      </w:r>
      <w:r>
        <w:rPr>
          <w:rFonts w:hint="eastAsia" w:asciiTheme="minorEastAsia" w:hAnsiTheme="minorEastAsia" w:eastAsiaTheme="minorEastAsia"/>
          <w:color w:val="auto"/>
          <w:szCs w:val="24"/>
          <w:u w:val="single"/>
        </w:rPr>
        <w:t xml:space="preserve">                                                     </w:t>
      </w:r>
    </w:p>
    <w:p w14:paraId="696DA552">
      <w:pPr>
        <w:spacing w:line="360" w:lineRule="auto"/>
        <w:rPr>
          <w:rFonts w:hint="eastAsia" w:asciiTheme="minorEastAsia" w:hAnsiTheme="minorEastAsia" w:eastAsiaTheme="minorEastAsia"/>
          <w:color w:val="auto"/>
          <w:szCs w:val="24"/>
          <w:u w:val="single"/>
        </w:rPr>
      </w:pPr>
      <w:r>
        <w:rPr>
          <w:rFonts w:hint="eastAsia" w:asciiTheme="minorEastAsia" w:hAnsiTheme="minorEastAsia" w:eastAsiaTheme="minorEastAsia"/>
          <w:color w:val="auto"/>
          <w:lang w:val="zh-CN"/>
        </w:rPr>
        <w:t>法定代表人或被授权代表</w:t>
      </w:r>
      <w:r>
        <w:rPr>
          <w:rFonts w:hint="eastAsia" w:asciiTheme="minorEastAsia" w:hAnsiTheme="minorEastAsia" w:eastAsiaTheme="minorEastAsia"/>
          <w:color w:val="auto"/>
        </w:rPr>
        <w:t>签字或签章</w:t>
      </w:r>
      <w:r>
        <w:rPr>
          <w:rFonts w:asciiTheme="minorEastAsia" w:hAnsiTheme="minorEastAsia" w:eastAsiaTheme="minorEastAsia"/>
          <w:color w:val="auto"/>
          <w:szCs w:val="24"/>
        </w:rPr>
        <w:t>：</w:t>
      </w:r>
      <w:r>
        <w:rPr>
          <w:rFonts w:hint="eastAsia" w:asciiTheme="minorEastAsia" w:hAnsiTheme="minorEastAsia" w:eastAsiaTheme="minorEastAsia"/>
          <w:color w:val="auto"/>
          <w:szCs w:val="24"/>
          <w:u w:val="single"/>
        </w:rPr>
        <w:t xml:space="preserve">                                              </w:t>
      </w:r>
    </w:p>
    <w:p w14:paraId="3C67879E">
      <w:pPr>
        <w:widowControl/>
        <w:adjustRightInd/>
        <w:snapToGrid/>
        <w:spacing w:line="240" w:lineRule="auto"/>
        <w:jc w:val="left"/>
        <w:rPr>
          <w:rFonts w:hint="eastAsia" w:cs="Arial" w:asciiTheme="minorEastAsia" w:hAnsiTheme="minorEastAsia" w:eastAsiaTheme="minorEastAsia"/>
          <w:b/>
          <w:bCs/>
          <w:color w:val="auto"/>
          <w:kern w:val="0"/>
          <w:szCs w:val="24"/>
        </w:rPr>
      </w:pPr>
      <w:r>
        <w:rPr>
          <w:rFonts w:cs="Arial" w:asciiTheme="minorEastAsia" w:hAnsiTheme="minorEastAsia" w:eastAsiaTheme="minorEastAsia"/>
          <w:b/>
          <w:bCs/>
          <w:color w:val="auto"/>
          <w:kern w:val="0"/>
          <w:szCs w:val="24"/>
        </w:rPr>
        <w:br w:type="page"/>
      </w:r>
    </w:p>
    <w:p w14:paraId="527209A9">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hint="eastAsia" w:cs="Arial" w:asciiTheme="minorEastAsia" w:hAnsiTheme="minorEastAsia" w:eastAsiaTheme="minorEastAsia"/>
          <w:b/>
          <w:bCs/>
          <w:color w:val="auto"/>
          <w:kern w:val="0"/>
          <w:sz w:val="32"/>
          <w:szCs w:val="32"/>
        </w:rPr>
        <w:t>附件1</w:t>
      </w:r>
      <w:r>
        <w:rPr>
          <w:rFonts w:cs="Arial" w:asciiTheme="minorEastAsia" w:hAnsiTheme="minorEastAsia" w:eastAsiaTheme="minorEastAsia"/>
          <w:b/>
          <w:bCs/>
          <w:color w:val="auto"/>
          <w:kern w:val="0"/>
          <w:sz w:val="32"/>
          <w:szCs w:val="32"/>
        </w:rPr>
        <w:t>1</w:t>
      </w:r>
      <w:r>
        <w:rPr>
          <w:rFonts w:hint="eastAsia" w:cs="Arial" w:asciiTheme="minorEastAsia" w:hAnsiTheme="minorEastAsia" w:eastAsiaTheme="minorEastAsia"/>
          <w:b/>
          <w:bCs/>
          <w:color w:val="auto"/>
          <w:kern w:val="0"/>
          <w:sz w:val="32"/>
          <w:szCs w:val="32"/>
        </w:rPr>
        <w:t>其他供应商认为需提供的证明文件</w:t>
      </w:r>
    </w:p>
    <w:p w14:paraId="7FBE8947">
      <w:pPr>
        <w:spacing w:line="360" w:lineRule="auto"/>
        <w:rPr>
          <w:rFonts w:hint="eastAsia" w:asciiTheme="minorEastAsia" w:hAnsiTheme="minorEastAsia" w:eastAsiaTheme="minorEastAsia"/>
          <w:color w:val="auto"/>
          <w:szCs w:val="24"/>
        </w:rPr>
      </w:pPr>
      <w:r>
        <w:rPr>
          <w:rFonts w:asciiTheme="minorEastAsia" w:hAnsiTheme="minorEastAsia" w:eastAsiaTheme="minorEastAsia"/>
          <w:color w:val="auto"/>
          <w:szCs w:val="24"/>
        </w:rPr>
        <w:br w:type="page"/>
      </w:r>
    </w:p>
    <w:p w14:paraId="14A9D4AB">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cs="Arial" w:asciiTheme="minorEastAsia" w:hAnsiTheme="minorEastAsia" w:eastAsiaTheme="minorEastAsia"/>
          <w:b/>
          <w:bCs/>
          <w:color w:val="auto"/>
          <w:kern w:val="0"/>
          <w:sz w:val="32"/>
          <w:szCs w:val="32"/>
        </w:rPr>
        <w:t>附件</w:t>
      </w:r>
      <w:r>
        <w:rPr>
          <w:rFonts w:hint="eastAsia" w:cs="Arial" w:asciiTheme="minorEastAsia" w:hAnsiTheme="minorEastAsia" w:eastAsiaTheme="minorEastAsia"/>
          <w:b/>
          <w:bCs/>
          <w:color w:val="auto"/>
          <w:kern w:val="0"/>
          <w:sz w:val="32"/>
          <w:szCs w:val="32"/>
        </w:rPr>
        <w:t>1</w:t>
      </w:r>
      <w:r>
        <w:rPr>
          <w:rFonts w:cs="Arial" w:asciiTheme="minorEastAsia" w:hAnsiTheme="minorEastAsia" w:eastAsiaTheme="minorEastAsia"/>
          <w:b/>
          <w:bCs/>
          <w:color w:val="auto"/>
          <w:kern w:val="0"/>
          <w:sz w:val="32"/>
          <w:szCs w:val="32"/>
        </w:rPr>
        <w:t>2</w:t>
      </w:r>
      <w:r>
        <w:rPr>
          <w:rFonts w:hint="eastAsia" w:cs="Arial" w:asciiTheme="minorEastAsia" w:hAnsiTheme="minorEastAsia" w:eastAsiaTheme="minorEastAsia"/>
          <w:b/>
          <w:bCs/>
          <w:color w:val="auto"/>
          <w:kern w:val="0"/>
          <w:sz w:val="32"/>
          <w:szCs w:val="32"/>
        </w:rPr>
        <w:t>项目管理机构</w:t>
      </w:r>
    </w:p>
    <w:p w14:paraId="3E64E688">
      <w:pPr>
        <w:keepNext/>
        <w:keepLines/>
        <w:spacing w:line="360" w:lineRule="auto"/>
        <w:jc w:val="left"/>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1</w:t>
      </w:r>
      <w:r>
        <w:rPr>
          <w:rFonts w:cs="Arial" w:asciiTheme="minorEastAsia" w:hAnsiTheme="minorEastAsia" w:eastAsiaTheme="minorEastAsia"/>
          <w:b/>
          <w:bCs/>
          <w:color w:val="auto"/>
          <w:kern w:val="0"/>
          <w:szCs w:val="24"/>
        </w:rPr>
        <w:t>2</w:t>
      </w:r>
      <w:r>
        <w:rPr>
          <w:rFonts w:hint="eastAsia" w:cs="Arial" w:asciiTheme="minorEastAsia" w:hAnsiTheme="minorEastAsia" w:eastAsiaTheme="minorEastAsia"/>
          <w:b/>
          <w:bCs/>
          <w:color w:val="auto"/>
          <w:kern w:val="0"/>
          <w:szCs w:val="24"/>
        </w:rPr>
        <w:t>-1项目管理机构组成表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07"/>
        <w:gridCol w:w="1122"/>
        <w:gridCol w:w="1134"/>
        <w:gridCol w:w="1134"/>
        <w:gridCol w:w="1275"/>
        <w:gridCol w:w="2375"/>
      </w:tblGrid>
      <w:tr w14:paraId="144E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5ABEBA61">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姓名</w:t>
            </w:r>
          </w:p>
        </w:tc>
        <w:tc>
          <w:tcPr>
            <w:tcW w:w="1407" w:type="dxa"/>
            <w:vAlign w:val="center"/>
          </w:tcPr>
          <w:p w14:paraId="28489C39">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性别</w:t>
            </w:r>
          </w:p>
        </w:tc>
        <w:tc>
          <w:tcPr>
            <w:tcW w:w="1122" w:type="dxa"/>
            <w:vAlign w:val="center"/>
          </w:tcPr>
          <w:p w14:paraId="247350D8">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年龄</w:t>
            </w:r>
          </w:p>
        </w:tc>
        <w:tc>
          <w:tcPr>
            <w:tcW w:w="1134" w:type="dxa"/>
            <w:vAlign w:val="center"/>
          </w:tcPr>
          <w:p w14:paraId="1E88F3A7">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职称</w:t>
            </w:r>
          </w:p>
        </w:tc>
        <w:tc>
          <w:tcPr>
            <w:tcW w:w="1134" w:type="dxa"/>
            <w:vAlign w:val="center"/>
          </w:tcPr>
          <w:p w14:paraId="2C107E39">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专业</w:t>
            </w:r>
          </w:p>
        </w:tc>
        <w:tc>
          <w:tcPr>
            <w:tcW w:w="1275" w:type="dxa"/>
            <w:vAlign w:val="center"/>
          </w:tcPr>
          <w:p w14:paraId="2BC86829">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资格证书编号</w:t>
            </w:r>
          </w:p>
        </w:tc>
        <w:tc>
          <w:tcPr>
            <w:tcW w:w="2375" w:type="dxa"/>
            <w:vAlign w:val="center"/>
          </w:tcPr>
          <w:p w14:paraId="3C58B07C">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拟在本工程中</w:t>
            </w:r>
          </w:p>
          <w:p w14:paraId="62BC5129">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担任的工作或岗位</w:t>
            </w:r>
          </w:p>
        </w:tc>
      </w:tr>
      <w:tr w14:paraId="6FF6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11EF7D68">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6E07910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4BE1BCF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444E0096">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2ADC4E02">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30581B66">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14A0280F">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5E65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16CB584D">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4CC54622">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1B26EC8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76649034">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10EC82DE">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57810194">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4B031E19">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473E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11DC46EF">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5345190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08947E8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58BD7FCE">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6FDAB58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5C76ADC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45AB41FC">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01A5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37EE17F7">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258C265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2F596CA6">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5F28501D">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4170106E">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68A1FD7D">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65366519">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242D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2316B7C1">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227A8E44">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55FA4D48">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25FFAEC2">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05EB658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78F16B4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4A2AD318">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21CC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7F98B47F">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2C60D34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57AB9002">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6BB59A30">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4B4528E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3E037529">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30B327B0">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0584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0C235AD4">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1FC83290">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0556809C">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58103A3F">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7BEE8C1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0565E4C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2565033C">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5E48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09BB1CCA">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20E91888">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10EBEB7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1B4B1ABD">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420586B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6C7F4C3A">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121E34D7">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2590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234D28E2">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5A2DD2D1">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0198035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1F1D7964">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0A2EF4B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74B7F3DD">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1A9B786F">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5B6C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18B2454D">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009E359D">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3869CDF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3C135F11">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1C754C8F">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3D287A7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551BFCC0">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4241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46FF137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17E4E44F">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750E6DB2">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302ECF82">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66A270D1">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77912EEC">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22EFF44D">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0A95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7AFFE24F">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78C8E834">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281DD74A">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66B725C2">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410208E0">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224908F0">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125ED82E">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6D2D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77F8B7F1">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3EA59F34">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7FF369F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0938AAE8">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02743D11">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70645750">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408D16E7">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30EF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7FECA802">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0B299D96">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3FB64227">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7238AA44">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30D1CCFC">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6D954E41">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0EA8AF86">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27E2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09421C7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278BF74E">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1D4B15A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208D182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1979B913">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72A3671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0318C30F">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4AC5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18411BB9">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556AFFA0">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01C8A479">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1AD5C5B9">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2062762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0F7020F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76BBD605">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6402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19967AEC">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519E5EFA">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40A74748">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78D0BBE1">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7805DC0F">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49B1DEE0">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26076091">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3324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7" w:type="dxa"/>
            <w:vAlign w:val="center"/>
          </w:tcPr>
          <w:p w14:paraId="0F4651B9">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407" w:type="dxa"/>
            <w:vAlign w:val="center"/>
          </w:tcPr>
          <w:p w14:paraId="5F6E64AC">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22" w:type="dxa"/>
            <w:vAlign w:val="center"/>
          </w:tcPr>
          <w:p w14:paraId="268FCAC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30377AD7">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134" w:type="dxa"/>
            <w:vAlign w:val="center"/>
          </w:tcPr>
          <w:p w14:paraId="4928AC0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1275" w:type="dxa"/>
            <w:vAlign w:val="center"/>
          </w:tcPr>
          <w:p w14:paraId="0BD0C05C">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375" w:type="dxa"/>
            <w:vAlign w:val="center"/>
          </w:tcPr>
          <w:p w14:paraId="41892631">
            <w:pPr>
              <w:widowControl/>
              <w:adjustRightInd/>
              <w:snapToGrid/>
              <w:spacing w:line="240" w:lineRule="auto"/>
              <w:jc w:val="center"/>
              <w:rPr>
                <w:rFonts w:hint="eastAsia" w:cs="Arial" w:asciiTheme="minorEastAsia" w:hAnsiTheme="minorEastAsia" w:eastAsiaTheme="minorEastAsia"/>
                <w:bCs/>
                <w:color w:val="auto"/>
                <w:kern w:val="0"/>
                <w:szCs w:val="24"/>
              </w:rPr>
            </w:pPr>
          </w:p>
        </w:tc>
      </w:tr>
    </w:tbl>
    <w:p w14:paraId="49DEF43D">
      <w:pPr>
        <w:widowControl/>
        <w:adjustRightInd/>
        <w:snapToGrid/>
        <w:spacing w:line="240" w:lineRule="auto"/>
        <w:jc w:val="left"/>
        <w:rPr>
          <w:rFonts w:hint="eastAsia" w:cs="Arial" w:asciiTheme="minorEastAsia" w:hAnsiTheme="minorEastAsia" w:eastAsiaTheme="minorEastAsia"/>
          <w:b/>
          <w:bCs/>
          <w:color w:val="auto"/>
          <w:kern w:val="0"/>
          <w:szCs w:val="24"/>
        </w:rPr>
      </w:pPr>
    </w:p>
    <w:p w14:paraId="1EB80742">
      <w:pPr>
        <w:widowControl/>
        <w:adjustRightInd/>
        <w:snapToGrid/>
        <w:spacing w:line="240" w:lineRule="auto"/>
        <w:jc w:val="left"/>
        <w:rPr>
          <w:rFonts w:hint="eastAsia" w:cs="Arial" w:asciiTheme="minorEastAsia" w:hAnsiTheme="minorEastAsia" w:eastAsiaTheme="minorEastAsia"/>
          <w:b/>
          <w:bCs/>
          <w:color w:val="auto"/>
          <w:kern w:val="0"/>
          <w:szCs w:val="24"/>
        </w:rPr>
      </w:pPr>
      <w:r>
        <w:rPr>
          <w:rFonts w:cs="Arial" w:asciiTheme="minorEastAsia" w:hAnsiTheme="minorEastAsia" w:eastAsiaTheme="minorEastAsia"/>
          <w:b/>
          <w:bCs/>
          <w:color w:val="auto"/>
          <w:kern w:val="0"/>
          <w:szCs w:val="24"/>
        </w:rPr>
        <w:br w:type="page"/>
      </w:r>
    </w:p>
    <w:p w14:paraId="0826D426">
      <w:pPr>
        <w:rPr>
          <w:rFonts w:hint="eastAsia" w:cs="Arial" w:asciiTheme="minorEastAsia" w:hAnsiTheme="minorEastAsia" w:eastAsiaTheme="minorEastAsia"/>
          <w:b/>
          <w:bCs/>
          <w:color w:val="auto"/>
          <w:kern w:val="0"/>
          <w:szCs w:val="24"/>
        </w:rPr>
      </w:pPr>
      <w:r>
        <w:rPr>
          <w:rFonts w:hint="eastAsia" w:cs="Arial" w:asciiTheme="minorEastAsia" w:hAnsiTheme="minorEastAsia" w:eastAsiaTheme="minorEastAsia"/>
          <w:b/>
          <w:bCs/>
          <w:color w:val="auto"/>
          <w:kern w:val="0"/>
          <w:szCs w:val="24"/>
        </w:rPr>
        <w:t>1</w:t>
      </w:r>
      <w:r>
        <w:rPr>
          <w:rFonts w:cs="Arial" w:asciiTheme="minorEastAsia" w:hAnsiTheme="minorEastAsia" w:eastAsiaTheme="minorEastAsia"/>
          <w:b/>
          <w:bCs/>
          <w:color w:val="auto"/>
          <w:kern w:val="0"/>
          <w:szCs w:val="24"/>
        </w:rPr>
        <w:t>2</w:t>
      </w:r>
      <w:r>
        <w:rPr>
          <w:rFonts w:hint="eastAsia" w:cs="Arial" w:asciiTheme="minorEastAsia" w:hAnsiTheme="minorEastAsia" w:eastAsiaTheme="minorEastAsia"/>
          <w:b/>
          <w:bCs/>
          <w:color w:val="auto"/>
          <w:kern w:val="0"/>
          <w:szCs w:val="24"/>
        </w:rPr>
        <w:t>-2 主要人员简历表</w:t>
      </w:r>
    </w:p>
    <w:p w14:paraId="5D70AC4A">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2-1项目经理简历表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1642"/>
        <w:gridCol w:w="1642"/>
        <w:gridCol w:w="1278"/>
        <w:gridCol w:w="2007"/>
        <w:gridCol w:w="1643"/>
      </w:tblGrid>
      <w:tr w14:paraId="3B45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42" w:type="dxa"/>
            <w:vAlign w:val="center"/>
          </w:tcPr>
          <w:p w14:paraId="6BE700FF">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姓名</w:t>
            </w:r>
          </w:p>
        </w:tc>
        <w:tc>
          <w:tcPr>
            <w:tcW w:w="1642" w:type="dxa"/>
            <w:vAlign w:val="center"/>
          </w:tcPr>
          <w:p w14:paraId="63C6A06A">
            <w:pPr>
              <w:spacing w:line="360" w:lineRule="auto"/>
              <w:jc w:val="center"/>
              <w:rPr>
                <w:rFonts w:hint="eastAsia" w:cs="Arial" w:asciiTheme="minorEastAsia" w:hAnsiTheme="minorEastAsia" w:eastAsiaTheme="minorEastAsia"/>
                <w:bCs/>
                <w:color w:val="auto"/>
                <w:kern w:val="0"/>
                <w:szCs w:val="24"/>
              </w:rPr>
            </w:pPr>
          </w:p>
        </w:tc>
        <w:tc>
          <w:tcPr>
            <w:tcW w:w="1642" w:type="dxa"/>
            <w:vAlign w:val="center"/>
          </w:tcPr>
          <w:p w14:paraId="7FB63E30">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年龄</w:t>
            </w:r>
          </w:p>
        </w:tc>
        <w:tc>
          <w:tcPr>
            <w:tcW w:w="1278" w:type="dxa"/>
            <w:vAlign w:val="center"/>
          </w:tcPr>
          <w:p w14:paraId="42979833">
            <w:pPr>
              <w:spacing w:line="360" w:lineRule="auto"/>
              <w:jc w:val="center"/>
              <w:rPr>
                <w:rFonts w:hint="eastAsia" w:cs="Arial" w:asciiTheme="minorEastAsia" w:hAnsiTheme="minorEastAsia" w:eastAsiaTheme="minorEastAsia"/>
                <w:bCs/>
                <w:color w:val="auto"/>
                <w:kern w:val="0"/>
                <w:szCs w:val="24"/>
              </w:rPr>
            </w:pPr>
          </w:p>
        </w:tc>
        <w:tc>
          <w:tcPr>
            <w:tcW w:w="2007" w:type="dxa"/>
            <w:vAlign w:val="center"/>
          </w:tcPr>
          <w:p w14:paraId="20279D66">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身份证</w:t>
            </w:r>
          </w:p>
        </w:tc>
        <w:tc>
          <w:tcPr>
            <w:tcW w:w="1643" w:type="dxa"/>
            <w:vAlign w:val="center"/>
          </w:tcPr>
          <w:p w14:paraId="0077DEF4">
            <w:pPr>
              <w:spacing w:line="360" w:lineRule="auto"/>
              <w:jc w:val="center"/>
              <w:rPr>
                <w:rFonts w:hint="eastAsia" w:cs="Arial" w:asciiTheme="minorEastAsia" w:hAnsiTheme="minorEastAsia" w:eastAsiaTheme="minorEastAsia"/>
                <w:bCs/>
                <w:color w:val="auto"/>
                <w:kern w:val="0"/>
                <w:szCs w:val="24"/>
              </w:rPr>
            </w:pPr>
          </w:p>
        </w:tc>
      </w:tr>
      <w:tr w14:paraId="2A1F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42" w:type="dxa"/>
            <w:vAlign w:val="center"/>
          </w:tcPr>
          <w:p w14:paraId="6A19C824">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学历</w:t>
            </w:r>
          </w:p>
        </w:tc>
        <w:tc>
          <w:tcPr>
            <w:tcW w:w="1642" w:type="dxa"/>
            <w:vAlign w:val="center"/>
          </w:tcPr>
          <w:p w14:paraId="05697AD4">
            <w:pPr>
              <w:spacing w:line="360" w:lineRule="auto"/>
              <w:jc w:val="center"/>
              <w:rPr>
                <w:rFonts w:hint="eastAsia" w:cs="Arial" w:asciiTheme="minorEastAsia" w:hAnsiTheme="minorEastAsia" w:eastAsiaTheme="minorEastAsia"/>
                <w:bCs/>
                <w:color w:val="auto"/>
                <w:kern w:val="0"/>
                <w:szCs w:val="24"/>
              </w:rPr>
            </w:pPr>
          </w:p>
        </w:tc>
        <w:tc>
          <w:tcPr>
            <w:tcW w:w="1642" w:type="dxa"/>
            <w:vAlign w:val="center"/>
          </w:tcPr>
          <w:p w14:paraId="718CEFCA">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职称</w:t>
            </w:r>
          </w:p>
        </w:tc>
        <w:tc>
          <w:tcPr>
            <w:tcW w:w="1278" w:type="dxa"/>
            <w:vAlign w:val="center"/>
          </w:tcPr>
          <w:p w14:paraId="200B6DE8">
            <w:pPr>
              <w:spacing w:line="360" w:lineRule="auto"/>
              <w:jc w:val="center"/>
              <w:rPr>
                <w:rFonts w:hint="eastAsia" w:cs="Arial" w:asciiTheme="minorEastAsia" w:hAnsiTheme="minorEastAsia" w:eastAsiaTheme="minorEastAsia"/>
                <w:bCs/>
                <w:color w:val="auto"/>
                <w:kern w:val="0"/>
                <w:szCs w:val="24"/>
              </w:rPr>
            </w:pPr>
          </w:p>
        </w:tc>
        <w:tc>
          <w:tcPr>
            <w:tcW w:w="2007" w:type="dxa"/>
            <w:vAlign w:val="center"/>
          </w:tcPr>
          <w:p w14:paraId="689048E2">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职务</w:t>
            </w:r>
          </w:p>
        </w:tc>
        <w:tc>
          <w:tcPr>
            <w:tcW w:w="1643" w:type="dxa"/>
            <w:vAlign w:val="center"/>
          </w:tcPr>
          <w:p w14:paraId="77FD877B">
            <w:pPr>
              <w:spacing w:line="360" w:lineRule="auto"/>
              <w:jc w:val="center"/>
              <w:rPr>
                <w:rFonts w:hint="eastAsia" w:cs="Arial" w:asciiTheme="minorEastAsia" w:hAnsiTheme="minorEastAsia" w:eastAsiaTheme="minorEastAsia"/>
                <w:bCs/>
                <w:color w:val="auto"/>
                <w:kern w:val="0"/>
                <w:szCs w:val="24"/>
              </w:rPr>
            </w:pPr>
          </w:p>
        </w:tc>
      </w:tr>
      <w:tr w14:paraId="694D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26" w:type="dxa"/>
            <w:gridSpan w:val="3"/>
            <w:vAlign w:val="center"/>
          </w:tcPr>
          <w:p w14:paraId="05C8D60D">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注册建造师执业资格等级</w:t>
            </w:r>
          </w:p>
        </w:tc>
        <w:tc>
          <w:tcPr>
            <w:tcW w:w="1278" w:type="dxa"/>
            <w:vAlign w:val="center"/>
          </w:tcPr>
          <w:p w14:paraId="27170CC9">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 xml:space="preserve">     级</w:t>
            </w:r>
          </w:p>
        </w:tc>
        <w:tc>
          <w:tcPr>
            <w:tcW w:w="2007" w:type="dxa"/>
            <w:vAlign w:val="center"/>
          </w:tcPr>
          <w:p w14:paraId="02257C52">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建造师专业</w:t>
            </w:r>
          </w:p>
        </w:tc>
        <w:tc>
          <w:tcPr>
            <w:tcW w:w="1643" w:type="dxa"/>
            <w:vAlign w:val="center"/>
          </w:tcPr>
          <w:p w14:paraId="46AD4203">
            <w:pPr>
              <w:spacing w:line="360" w:lineRule="auto"/>
              <w:jc w:val="center"/>
              <w:rPr>
                <w:rFonts w:hint="eastAsia" w:cs="Arial" w:asciiTheme="minorEastAsia" w:hAnsiTheme="minorEastAsia" w:eastAsiaTheme="minorEastAsia"/>
                <w:bCs/>
                <w:color w:val="auto"/>
                <w:kern w:val="0"/>
                <w:szCs w:val="24"/>
              </w:rPr>
            </w:pPr>
          </w:p>
        </w:tc>
      </w:tr>
      <w:tr w14:paraId="75BD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26" w:type="dxa"/>
            <w:gridSpan w:val="3"/>
            <w:vAlign w:val="center"/>
          </w:tcPr>
          <w:p w14:paraId="23C92EB1">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注册建造师证书名称</w:t>
            </w:r>
          </w:p>
        </w:tc>
        <w:tc>
          <w:tcPr>
            <w:tcW w:w="4928" w:type="dxa"/>
            <w:gridSpan w:val="3"/>
            <w:vAlign w:val="center"/>
          </w:tcPr>
          <w:p w14:paraId="47990B06">
            <w:pPr>
              <w:spacing w:line="360" w:lineRule="auto"/>
              <w:jc w:val="center"/>
              <w:rPr>
                <w:rFonts w:hint="eastAsia" w:cs="Arial" w:asciiTheme="minorEastAsia" w:hAnsiTheme="minorEastAsia" w:eastAsiaTheme="minorEastAsia"/>
                <w:bCs/>
                <w:color w:val="auto"/>
                <w:kern w:val="0"/>
                <w:szCs w:val="24"/>
              </w:rPr>
            </w:pPr>
          </w:p>
        </w:tc>
      </w:tr>
      <w:tr w14:paraId="428C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26" w:type="dxa"/>
            <w:gridSpan w:val="3"/>
            <w:vAlign w:val="center"/>
          </w:tcPr>
          <w:p w14:paraId="6E3699CF">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注册建造师证书编号</w:t>
            </w:r>
          </w:p>
        </w:tc>
        <w:tc>
          <w:tcPr>
            <w:tcW w:w="4928" w:type="dxa"/>
            <w:gridSpan w:val="3"/>
            <w:vAlign w:val="center"/>
          </w:tcPr>
          <w:p w14:paraId="490989B1">
            <w:pPr>
              <w:spacing w:line="360" w:lineRule="auto"/>
              <w:jc w:val="center"/>
              <w:rPr>
                <w:rFonts w:hint="eastAsia" w:cs="Arial" w:asciiTheme="minorEastAsia" w:hAnsiTheme="minorEastAsia" w:eastAsiaTheme="minorEastAsia"/>
                <w:bCs/>
                <w:color w:val="auto"/>
                <w:kern w:val="0"/>
                <w:szCs w:val="24"/>
              </w:rPr>
            </w:pPr>
          </w:p>
        </w:tc>
      </w:tr>
      <w:tr w14:paraId="710B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26" w:type="dxa"/>
            <w:gridSpan w:val="3"/>
            <w:vAlign w:val="center"/>
          </w:tcPr>
          <w:p w14:paraId="22A6EF22">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安全生产考核合格证书</w:t>
            </w:r>
          </w:p>
        </w:tc>
        <w:tc>
          <w:tcPr>
            <w:tcW w:w="4928" w:type="dxa"/>
            <w:gridSpan w:val="3"/>
            <w:vAlign w:val="center"/>
          </w:tcPr>
          <w:p w14:paraId="2907300F">
            <w:pPr>
              <w:spacing w:line="360" w:lineRule="auto"/>
              <w:jc w:val="center"/>
              <w:rPr>
                <w:rFonts w:hint="eastAsia" w:cs="Arial" w:asciiTheme="minorEastAsia" w:hAnsiTheme="minorEastAsia" w:eastAsiaTheme="minorEastAsia"/>
                <w:bCs/>
                <w:color w:val="auto"/>
                <w:kern w:val="0"/>
                <w:szCs w:val="24"/>
              </w:rPr>
            </w:pPr>
          </w:p>
        </w:tc>
      </w:tr>
      <w:tr w14:paraId="1176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42" w:type="dxa"/>
            <w:vAlign w:val="center"/>
          </w:tcPr>
          <w:p w14:paraId="09905165">
            <w:pPr>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毕业学校</w:t>
            </w:r>
          </w:p>
        </w:tc>
        <w:tc>
          <w:tcPr>
            <w:tcW w:w="8212" w:type="dxa"/>
            <w:gridSpan w:val="5"/>
            <w:vAlign w:val="center"/>
          </w:tcPr>
          <w:p w14:paraId="2E5F8DF4">
            <w:pPr>
              <w:ind w:firstLine="960" w:firstLineChars="400"/>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年毕业于     学校     专业</w:t>
            </w:r>
          </w:p>
        </w:tc>
      </w:tr>
      <w:tr w14:paraId="6C25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54" w:type="dxa"/>
            <w:gridSpan w:val="6"/>
            <w:vAlign w:val="center"/>
          </w:tcPr>
          <w:p w14:paraId="243BCD17">
            <w:pPr>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主要工作业绩</w:t>
            </w:r>
          </w:p>
        </w:tc>
      </w:tr>
      <w:tr w14:paraId="637B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42" w:type="dxa"/>
            <w:vAlign w:val="center"/>
          </w:tcPr>
          <w:p w14:paraId="5530C565">
            <w:pPr>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时间</w:t>
            </w:r>
          </w:p>
        </w:tc>
        <w:tc>
          <w:tcPr>
            <w:tcW w:w="4562" w:type="dxa"/>
            <w:gridSpan w:val="3"/>
            <w:vAlign w:val="center"/>
          </w:tcPr>
          <w:p w14:paraId="7F732FD8">
            <w:pPr>
              <w:jc w:val="center"/>
              <w:rPr>
                <w:rFonts w:hint="eastAsia" w:cs="Arial" w:asciiTheme="minorEastAsia" w:hAnsiTheme="minorEastAsia" w:eastAsiaTheme="minorEastAsia"/>
                <w:bCs/>
                <w:color w:val="auto"/>
                <w:kern w:val="0"/>
                <w:szCs w:val="24"/>
              </w:rPr>
            </w:pPr>
            <w:r>
              <w:rPr>
                <w:rFonts w:hint="eastAsia"/>
                <w:color w:val="auto"/>
                <w:szCs w:val="24"/>
              </w:rPr>
              <w:t>参加过的类似工程名称</w:t>
            </w:r>
          </w:p>
        </w:tc>
        <w:tc>
          <w:tcPr>
            <w:tcW w:w="2007" w:type="dxa"/>
            <w:vAlign w:val="center"/>
          </w:tcPr>
          <w:p w14:paraId="54C28D23">
            <w:pPr>
              <w:jc w:val="center"/>
              <w:rPr>
                <w:rFonts w:hint="eastAsia" w:cs="Arial" w:asciiTheme="minorEastAsia" w:hAnsiTheme="minorEastAsia" w:eastAsiaTheme="minorEastAsia"/>
                <w:bCs/>
                <w:color w:val="auto"/>
                <w:kern w:val="0"/>
                <w:szCs w:val="24"/>
              </w:rPr>
            </w:pPr>
            <w:r>
              <w:rPr>
                <w:rFonts w:hint="eastAsia"/>
                <w:color w:val="auto"/>
                <w:szCs w:val="24"/>
              </w:rPr>
              <w:t>工程概况说明</w:t>
            </w:r>
          </w:p>
        </w:tc>
        <w:tc>
          <w:tcPr>
            <w:tcW w:w="1643" w:type="dxa"/>
            <w:vAlign w:val="center"/>
          </w:tcPr>
          <w:p w14:paraId="19DE394F">
            <w:pPr>
              <w:jc w:val="center"/>
              <w:rPr>
                <w:rFonts w:hint="eastAsia" w:cs="Arial" w:asciiTheme="minorEastAsia" w:hAnsiTheme="minorEastAsia" w:eastAsiaTheme="minorEastAsia"/>
                <w:bCs/>
                <w:color w:val="auto"/>
                <w:kern w:val="0"/>
                <w:szCs w:val="24"/>
              </w:rPr>
            </w:pPr>
            <w:r>
              <w:rPr>
                <w:rFonts w:hint="eastAsia"/>
                <w:color w:val="auto"/>
                <w:szCs w:val="24"/>
              </w:rPr>
              <w:t>发包人及联系电话</w:t>
            </w:r>
          </w:p>
        </w:tc>
      </w:tr>
      <w:tr w14:paraId="03D8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42" w:type="dxa"/>
            <w:vAlign w:val="center"/>
          </w:tcPr>
          <w:p w14:paraId="4417F51F">
            <w:pPr>
              <w:jc w:val="center"/>
              <w:rPr>
                <w:rFonts w:hint="eastAsia" w:cs="Arial" w:asciiTheme="minorEastAsia" w:hAnsiTheme="minorEastAsia" w:eastAsiaTheme="minorEastAsia"/>
                <w:bCs/>
                <w:color w:val="auto"/>
                <w:kern w:val="0"/>
                <w:szCs w:val="24"/>
              </w:rPr>
            </w:pPr>
          </w:p>
        </w:tc>
        <w:tc>
          <w:tcPr>
            <w:tcW w:w="4562" w:type="dxa"/>
            <w:gridSpan w:val="3"/>
            <w:vAlign w:val="center"/>
          </w:tcPr>
          <w:p w14:paraId="0A3260B9">
            <w:pPr>
              <w:jc w:val="center"/>
              <w:rPr>
                <w:color w:val="auto"/>
                <w:sz w:val="21"/>
                <w:szCs w:val="21"/>
              </w:rPr>
            </w:pPr>
          </w:p>
        </w:tc>
        <w:tc>
          <w:tcPr>
            <w:tcW w:w="2007" w:type="dxa"/>
            <w:vAlign w:val="center"/>
          </w:tcPr>
          <w:p w14:paraId="09B4520F">
            <w:pPr>
              <w:jc w:val="center"/>
              <w:rPr>
                <w:color w:val="auto"/>
                <w:sz w:val="21"/>
                <w:szCs w:val="21"/>
              </w:rPr>
            </w:pPr>
          </w:p>
        </w:tc>
        <w:tc>
          <w:tcPr>
            <w:tcW w:w="1643" w:type="dxa"/>
            <w:vAlign w:val="center"/>
          </w:tcPr>
          <w:p w14:paraId="56696037">
            <w:pPr>
              <w:jc w:val="center"/>
              <w:rPr>
                <w:color w:val="auto"/>
                <w:sz w:val="21"/>
                <w:szCs w:val="21"/>
              </w:rPr>
            </w:pPr>
          </w:p>
        </w:tc>
      </w:tr>
      <w:tr w14:paraId="28B4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42" w:type="dxa"/>
            <w:vAlign w:val="center"/>
          </w:tcPr>
          <w:p w14:paraId="039118A9">
            <w:pPr>
              <w:jc w:val="center"/>
              <w:rPr>
                <w:rFonts w:hint="eastAsia" w:cs="Arial" w:asciiTheme="minorEastAsia" w:hAnsiTheme="minorEastAsia" w:eastAsiaTheme="minorEastAsia"/>
                <w:bCs/>
                <w:color w:val="auto"/>
                <w:kern w:val="0"/>
                <w:szCs w:val="24"/>
              </w:rPr>
            </w:pPr>
          </w:p>
        </w:tc>
        <w:tc>
          <w:tcPr>
            <w:tcW w:w="4562" w:type="dxa"/>
            <w:gridSpan w:val="3"/>
            <w:vAlign w:val="center"/>
          </w:tcPr>
          <w:p w14:paraId="3702AB00">
            <w:pPr>
              <w:jc w:val="center"/>
              <w:rPr>
                <w:color w:val="auto"/>
                <w:sz w:val="21"/>
                <w:szCs w:val="21"/>
              </w:rPr>
            </w:pPr>
          </w:p>
        </w:tc>
        <w:tc>
          <w:tcPr>
            <w:tcW w:w="2007" w:type="dxa"/>
            <w:vAlign w:val="center"/>
          </w:tcPr>
          <w:p w14:paraId="007F9C79">
            <w:pPr>
              <w:jc w:val="center"/>
              <w:rPr>
                <w:color w:val="auto"/>
                <w:sz w:val="21"/>
                <w:szCs w:val="21"/>
              </w:rPr>
            </w:pPr>
          </w:p>
        </w:tc>
        <w:tc>
          <w:tcPr>
            <w:tcW w:w="1643" w:type="dxa"/>
            <w:vAlign w:val="center"/>
          </w:tcPr>
          <w:p w14:paraId="0C38B00B">
            <w:pPr>
              <w:jc w:val="center"/>
              <w:rPr>
                <w:color w:val="auto"/>
                <w:sz w:val="21"/>
                <w:szCs w:val="21"/>
              </w:rPr>
            </w:pPr>
          </w:p>
        </w:tc>
      </w:tr>
      <w:tr w14:paraId="097C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42" w:type="dxa"/>
            <w:vAlign w:val="center"/>
          </w:tcPr>
          <w:p w14:paraId="2900D60A">
            <w:pPr>
              <w:jc w:val="center"/>
              <w:rPr>
                <w:rFonts w:hint="eastAsia" w:cs="Arial" w:asciiTheme="minorEastAsia" w:hAnsiTheme="minorEastAsia" w:eastAsiaTheme="minorEastAsia"/>
                <w:bCs/>
                <w:color w:val="auto"/>
                <w:kern w:val="0"/>
                <w:szCs w:val="24"/>
              </w:rPr>
            </w:pPr>
          </w:p>
        </w:tc>
        <w:tc>
          <w:tcPr>
            <w:tcW w:w="4562" w:type="dxa"/>
            <w:gridSpan w:val="3"/>
            <w:vAlign w:val="center"/>
          </w:tcPr>
          <w:p w14:paraId="1107F1D6">
            <w:pPr>
              <w:jc w:val="center"/>
              <w:rPr>
                <w:color w:val="auto"/>
                <w:sz w:val="21"/>
                <w:szCs w:val="21"/>
              </w:rPr>
            </w:pPr>
          </w:p>
        </w:tc>
        <w:tc>
          <w:tcPr>
            <w:tcW w:w="2007" w:type="dxa"/>
            <w:vAlign w:val="center"/>
          </w:tcPr>
          <w:p w14:paraId="4AA18687">
            <w:pPr>
              <w:jc w:val="center"/>
              <w:rPr>
                <w:color w:val="auto"/>
                <w:sz w:val="21"/>
                <w:szCs w:val="21"/>
              </w:rPr>
            </w:pPr>
          </w:p>
        </w:tc>
        <w:tc>
          <w:tcPr>
            <w:tcW w:w="1643" w:type="dxa"/>
            <w:vAlign w:val="center"/>
          </w:tcPr>
          <w:p w14:paraId="5BAEA92E">
            <w:pPr>
              <w:jc w:val="center"/>
              <w:rPr>
                <w:color w:val="auto"/>
                <w:sz w:val="21"/>
                <w:szCs w:val="21"/>
              </w:rPr>
            </w:pPr>
          </w:p>
        </w:tc>
      </w:tr>
      <w:tr w14:paraId="2BA5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42" w:type="dxa"/>
            <w:vAlign w:val="center"/>
          </w:tcPr>
          <w:p w14:paraId="2865000D">
            <w:pPr>
              <w:jc w:val="center"/>
              <w:rPr>
                <w:rFonts w:hint="eastAsia" w:cs="Arial" w:asciiTheme="minorEastAsia" w:hAnsiTheme="minorEastAsia" w:eastAsiaTheme="minorEastAsia"/>
                <w:bCs/>
                <w:color w:val="auto"/>
                <w:kern w:val="0"/>
                <w:szCs w:val="24"/>
              </w:rPr>
            </w:pPr>
          </w:p>
        </w:tc>
        <w:tc>
          <w:tcPr>
            <w:tcW w:w="4562" w:type="dxa"/>
            <w:gridSpan w:val="3"/>
            <w:vAlign w:val="center"/>
          </w:tcPr>
          <w:p w14:paraId="6E881234">
            <w:pPr>
              <w:jc w:val="center"/>
              <w:rPr>
                <w:color w:val="auto"/>
                <w:sz w:val="21"/>
                <w:szCs w:val="21"/>
              </w:rPr>
            </w:pPr>
          </w:p>
        </w:tc>
        <w:tc>
          <w:tcPr>
            <w:tcW w:w="2007" w:type="dxa"/>
            <w:vAlign w:val="center"/>
          </w:tcPr>
          <w:p w14:paraId="7A890E9D">
            <w:pPr>
              <w:jc w:val="center"/>
              <w:rPr>
                <w:color w:val="auto"/>
                <w:sz w:val="21"/>
                <w:szCs w:val="21"/>
              </w:rPr>
            </w:pPr>
          </w:p>
        </w:tc>
        <w:tc>
          <w:tcPr>
            <w:tcW w:w="1643" w:type="dxa"/>
            <w:vAlign w:val="center"/>
          </w:tcPr>
          <w:p w14:paraId="11D6138C">
            <w:pPr>
              <w:jc w:val="center"/>
              <w:rPr>
                <w:color w:val="auto"/>
                <w:sz w:val="21"/>
                <w:szCs w:val="21"/>
              </w:rPr>
            </w:pPr>
          </w:p>
        </w:tc>
      </w:tr>
      <w:tr w14:paraId="2012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42" w:type="dxa"/>
            <w:vAlign w:val="center"/>
          </w:tcPr>
          <w:p w14:paraId="54AA4F66">
            <w:pPr>
              <w:jc w:val="center"/>
              <w:rPr>
                <w:rFonts w:hint="eastAsia" w:cs="Arial" w:asciiTheme="minorEastAsia" w:hAnsiTheme="minorEastAsia" w:eastAsiaTheme="minorEastAsia"/>
                <w:bCs/>
                <w:color w:val="auto"/>
                <w:kern w:val="0"/>
                <w:szCs w:val="24"/>
              </w:rPr>
            </w:pPr>
          </w:p>
        </w:tc>
        <w:tc>
          <w:tcPr>
            <w:tcW w:w="4562" w:type="dxa"/>
            <w:gridSpan w:val="3"/>
            <w:vAlign w:val="center"/>
          </w:tcPr>
          <w:p w14:paraId="0CE4D0F1">
            <w:pPr>
              <w:jc w:val="center"/>
              <w:rPr>
                <w:color w:val="auto"/>
                <w:sz w:val="21"/>
                <w:szCs w:val="21"/>
              </w:rPr>
            </w:pPr>
          </w:p>
        </w:tc>
        <w:tc>
          <w:tcPr>
            <w:tcW w:w="2007" w:type="dxa"/>
            <w:vAlign w:val="center"/>
          </w:tcPr>
          <w:p w14:paraId="6D75522D">
            <w:pPr>
              <w:jc w:val="center"/>
              <w:rPr>
                <w:color w:val="auto"/>
                <w:sz w:val="21"/>
                <w:szCs w:val="21"/>
              </w:rPr>
            </w:pPr>
          </w:p>
        </w:tc>
        <w:tc>
          <w:tcPr>
            <w:tcW w:w="1643" w:type="dxa"/>
            <w:vAlign w:val="center"/>
          </w:tcPr>
          <w:p w14:paraId="434881FF">
            <w:pPr>
              <w:jc w:val="center"/>
              <w:rPr>
                <w:color w:val="auto"/>
                <w:sz w:val="21"/>
                <w:szCs w:val="21"/>
              </w:rPr>
            </w:pPr>
          </w:p>
        </w:tc>
      </w:tr>
      <w:tr w14:paraId="0043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642" w:type="dxa"/>
            <w:vAlign w:val="center"/>
          </w:tcPr>
          <w:p w14:paraId="1019AB27">
            <w:pPr>
              <w:spacing w:line="360" w:lineRule="auto"/>
              <w:jc w:val="center"/>
              <w:rPr>
                <w:rFonts w:hint="eastAsia" w:cs="Arial" w:asciiTheme="minorEastAsia" w:hAnsiTheme="minorEastAsia" w:eastAsiaTheme="minorEastAsia"/>
                <w:bCs/>
                <w:color w:val="auto"/>
                <w:kern w:val="0"/>
                <w:szCs w:val="24"/>
              </w:rPr>
            </w:pPr>
          </w:p>
        </w:tc>
        <w:tc>
          <w:tcPr>
            <w:tcW w:w="4562" w:type="dxa"/>
            <w:gridSpan w:val="3"/>
            <w:vAlign w:val="center"/>
          </w:tcPr>
          <w:p w14:paraId="5F6A0C9E">
            <w:pPr>
              <w:spacing w:line="360" w:lineRule="auto"/>
              <w:jc w:val="center"/>
              <w:rPr>
                <w:color w:val="auto"/>
                <w:sz w:val="21"/>
                <w:szCs w:val="21"/>
              </w:rPr>
            </w:pPr>
          </w:p>
        </w:tc>
        <w:tc>
          <w:tcPr>
            <w:tcW w:w="2007" w:type="dxa"/>
            <w:vAlign w:val="center"/>
          </w:tcPr>
          <w:p w14:paraId="109D3EC4">
            <w:pPr>
              <w:spacing w:line="360" w:lineRule="auto"/>
              <w:jc w:val="center"/>
              <w:rPr>
                <w:color w:val="auto"/>
                <w:sz w:val="21"/>
                <w:szCs w:val="21"/>
              </w:rPr>
            </w:pPr>
          </w:p>
        </w:tc>
        <w:tc>
          <w:tcPr>
            <w:tcW w:w="1643" w:type="dxa"/>
            <w:vAlign w:val="center"/>
          </w:tcPr>
          <w:p w14:paraId="450C63B9">
            <w:pPr>
              <w:spacing w:line="360" w:lineRule="auto"/>
              <w:jc w:val="center"/>
              <w:rPr>
                <w:color w:val="auto"/>
                <w:sz w:val="21"/>
                <w:szCs w:val="21"/>
              </w:rPr>
            </w:pPr>
          </w:p>
        </w:tc>
      </w:tr>
    </w:tbl>
    <w:p w14:paraId="4EF8B8B0">
      <w:pPr>
        <w:spacing w:line="360" w:lineRule="auto"/>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备注：项目经理应附建造师执业资格证书、注册证书、安全生产考核合格证书（B 本）、身份证、职称证、学历证、养老保险扫描件，管理过的工程业绩须附中标通知书或合同协议书扫描件。</w:t>
      </w:r>
    </w:p>
    <w:p w14:paraId="4D4927B5">
      <w:pPr>
        <w:spacing w:line="240" w:lineRule="auto"/>
        <w:jc w:val="left"/>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br w:type="page"/>
      </w:r>
    </w:p>
    <w:p w14:paraId="453B2A24">
      <w:pPr>
        <w:spacing w:line="36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 xml:space="preserve">2-2 </w:t>
      </w:r>
      <w:r>
        <w:rPr>
          <w:rFonts w:hint="eastAsia"/>
          <w:color w:val="auto"/>
        </w:rPr>
        <w:t>主要项目管理人员简历表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890"/>
        <w:gridCol w:w="2037"/>
        <w:gridCol w:w="2464"/>
      </w:tblGrid>
      <w:tr w14:paraId="653F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370FAA7D">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cs="Arial" w:asciiTheme="minorEastAsia" w:hAnsiTheme="minorEastAsia" w:eastAsiaTheme="minorEastAsia"/>
                <w:bCs/>
                <w:color w:val="auto"/>
                <w:kern w:val="0"/>
                <w:szCs w:val="24"/>
              </w:rPr>
              <w:br w:type="page"/>
            </w:r>
            <w:r>
              <w:rPr>
                <w:rFonts w:hint="eastAsia" w:cs="Arial" w:asciiTheme="minorEastAsia" w:hAnsiTheme="minorEastAsia" w:eastAsiaTheme="minorEastAsia"/>
                <w:bCs/>
                <w:color w:val="auto"/>
                <w:kern w:val="0"/>
                <w:szCs w:val="24"/>
              </w:rPr>
              <w:t>工作岗位名称</w:t>
            </w:r>
          </w:p>
        </w:tc>
        <w:tc>
          <w:tcPr>
            <w:tcW w:w="7391" w:type="dxa"/>
            <w:gridSpan w:val="3"/>
            <w:vAlign w:val="center"/>
          </w:tcPr>
          <w:p w14:paraId="1C324BCF">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4EF4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221E88C5">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姓名</w:t>
            </w:r>
          </w:p>
        </w:tc>
        <w:tc>
          <w:tcPr>
            <w:tcW w:w="2890" w:type="dxa"/>
            <w:vAlign w:val="center"/>
          </w:tcPr>
          <w:p w14:paraId="37C3B7B6">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037" w:type="dxa"/>
            <w:vAlign w:val="center"/>
          </w:tcPr>
          <w:p w14:paraId="36CBF50E">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年龄</w:t>
            </w:r>
          </w:p>
        </w:tc>
        <w:tc>
          <w:tcPr>
            <w:tcW w:w="2464" w:type="dxa"/>
            <w:vAlign w:val="center"/>
          </w:tcPr>
          <w:p w14:paraId="66BE53EE">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7871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2F969E4C">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性别</w:t>
            </w:r>
          </w:p>
        </w:tc>
        <w:tc>
          <w:tcPr>
            <w:tcW w:w="2890" w:type="dxa"/>
            <w:vAlign w:val="center"/>
          </w:tcPr>
          <w:p w14:paraId="5F09DB6C">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037" w:type="dxa"/>
            <w:vAlign w:val="center"/>
          </w:tcPr>
          <w:p w14:paraId="4E7F6D86">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毕业学校</w:t>
            </w:r>
          </w:p>
        </w:tc>
        <w:tc>
          <w:tcPr>
            <w:tcW w:w="2464" w:type="dxa"/>
            <w:vAlign w:val="center"/>
          </w:tcPr>
          <w:p w14:paraId="00F66A91">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438C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29CA7693">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学历和专业</w:t>
            </w:r>
          </w:p>
        </w:tc>
        <w:tc>
          <w:tcPr>
            <w:tcW w:w="2890" w:type="dxa"/>
            <w:vAlign w:val="center"/>
          </w:tcPr>
          <w:p w14:paraId="0AA02CC0">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037" w:type="dxa"/>
            <w:vAlign w:val="center"/>
          </w:tcPr>
          <w:p w14:paraId="42472A0A">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毕业时间</w:t>
            </w:r>
          </w:p>
        </w:tc>
        <w:tc>
          <w:tcPr>
            <w:tcW w:w="2464" w:type="dxa"/>
            <w:vAlign w:val="center"/>
          </w:tcPr>
          <w:p w14:paraId="2375279B">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67D9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21798910">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执业资格</w:t>
            </w:r>
          </w:p>
        </w:tc>
        <w:tc>
          <w:tcPr>
            <w:tcW w:w="2890" w:type="dxa"/>
            <w:vAlign w:val="center"/>
          </w:tcPr>
          <w:p w14:paraId="257499AC">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037" w:type="dxa"/>
            <w:vAlign w:val="center"/>
          </w:tcPr>
          <w:p w14:paraId="676F04B2">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专业职称</w:t>
            </w:r>
          </w:p>
        </w:tc>
        <w:tc>
          <w:tcPr>
            <w:tcW w:w="2464" w:type="dxa"/>
            <w:vAlign w:val="center"/>
          </w:tcPr>
          <w:p w14:paraId="0349012A">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3BB1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7485CCFC">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执业资格证书编号</w:t>
            </w:r>
          </w:p>
        </w:tc>
        <w:tc>
          <w:tcPr>
            <w:tcW w:w="2890" w:type="dxa"/>
            <w:vAlign w:val="center"/>
          </w:tcPr>
          <w:p w14:paraId="74CD09BE">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037" w:type="dxa"/>
            <w:vAlign w:val="center"/>
          </w:tcPr>
          <w:p w14:paraId="2CE65970">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工作年限</w:t>
            </w:r>
          </w:p>
        </w:tc>
        <w:tc>
          <w:tcPr>
            <w:tcW w:w="2464" w:type="dxa"/>
            <w:vAlign w:val="center"/>
          </w:tcPr>
          <w:p w14:paraId="6380069B">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4145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854" w:type="dxa"/>
            <w:gridSpan w:val="4"/>
            <w:vAlign w:val="center"/>
          </w:tcPr>
          <w:p w14:paraId="14671EC0">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主要工作业绩</w:t>
            </w:r>
          </w:p>
        </w:tc>
      </w:tr>
      <w:tr w14:paraId="703E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3CACAC41">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时间</w:t>
            </w:r>
          </w:p>
        </w:tc>
        <w:tc>
          <w:tcPr>
            <w:tcW w:w="2890" w:type="dxa"/>
            <w:vAlign w:val="center"/>
          </w:tcPr>
          <w:p w14:paraId="39EA0493">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参加过得类似工程名称</w:t>
            </w:r>
          </w:p>
        </w:tc>
        <w:tc>
          <w:tcPr>
            <w:tcW w:w="2037" w:type="dxa"/>
            <w:vAlign w:val="center"/>
          </w:tcPr>
          <w:p w14:paraId="22154841">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工程概况说明</w:t>
            </w:r>
          </w:p>
        </w:tc>
        <w:tc>
          <w:tcPr>
            <w:tcW w:w="2464" w:type="dxa"/>
            <w:vAlign w:val="center"/>
          </w:tcPr>
          <w:p w14:paraId="7644B40A">
            <w:pPr>
              <w:widowControl/>
              <w:adjustRightInd/>
              <w:snapToGrid/>
              <w:spacing w:line="240" w:lineRule="auto"/>
              <w:jc w:val="center"/>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发包人及联系电话</w:t>
            </w:r>
          </w:p>
        </w:tc>
      </w:tr>
      <w:tr w14:paraId="7333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2FBA20B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890" w:type="dxa"/>
            <w:vAlign w:val="center"/>
          </w:tcPr>
          <w:p w14:paraId="1A4C8697">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037" w:type="dxa"/>
            <w:vAlign w:val="center"/>
          </w:tcPr>
          <w:p w14:paraId="25E6B39B">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464" w:type="dxa"/>
            <w:vAlign w:val="center"/>
          </w:tcPr>
          <w:p w14:paraId="36B01A2C">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0119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0DEE5F76">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890" w:type="dxa"/>
            <w:vAlign w:val="center"/>
          </w:tcPr>
          <w:p w14:paraId="16E5CE8D">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037" w:type="dxa"/>
            <w:vAlign w:val="center"/>
          </w:tcPr>
          <w:p w14:paraId="227A9A59">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464" w:type="dxa"/>
            <w:vAlign w:val="center"/>
          </w:tcPr>
          <w:p w14:paraId="3A11C301">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09AD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60930DD9">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890" w:type="dxa"/>
            <w:vAlign w:val="center"/>
          </w:tcPr>
          <w:p w14:paraId="685B43E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037" w:type="dxa"/>
            <w:vAlign w:val="center"/>
          </w:tcPr>
          <w:p w14:paraId="1B647D35">
            <w:pPr>
              <w:widowControl/>
              <w:adjustRightInd/>
              <w:snapToGrid/>
              <w:spacing w:line="240" w:lineRule="auto"/>
              <w:jc w:val="center"/>
              <w:rPr>
                <w:rFonts w:hint="eastAsia" w:cs="Arial" w:asciiTheme="minorEastAsia" w:hAnsiTheme="minorEastAsia" w:eastAsiaTheme="minorEastAsia"/>
                <w:bCs/>
                <w:color w:val="auto"/>
                <w:kern w:val="0"/>
                <w:szCs w:val="24"/>
              </w:rPr>
            </w:pPr>
          </w:p>
        </w:tc>
        <w:tc>
          <w:tcPr>
            <w:tcW w:w="2464" w:type="dxa"/>
            <w:vAlign w:val="center"/>
          </w:tcPr>
          <w:p w14:paraId="5FBF84A8">
            <w:pPr>
              <w:widowControl/>
              <w:adjustRightInd/>
              <w:snapToGrid/>
              <w:spacing w:line="240" w:lineRule="auto"/>
              <w:jc w:val="center"/>
              <w:rPr>
                <w:rFonts w:hint="eastAsia" w:cs="Arial" w:asciiTheme="minorEastAsia" w:hAnsiTheme="minorEastAsia" w:eastAsiaTheme="minorEastAsia"/>
                <w:bCs/>
                <w:color w:val="auto"/>
                <w:kern w:val="0"/>
                <w:szCs w:val="24"/>
              </w:rPr>
            </w:pPr>
          </w:p>
        </w:tc>
      </w:tr>
      <w:tr w14:paraId="4394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63" w:type="dxa"/>
            <w:vAlign w:val="center"/>
          </w:tcPr>
          <w:p w14:paraId="69ABA9FB">
            <w:pPr>
              <w:widowControl/>
              <w:adjustRightInd/>
              <w:snapToGrid/>
              <w:spacing w:line="360" w:lineRule="auto"/>
              <w:jc w:val="center"/>
              <w:rPr>
                <w:rFonts w:hint="eastAsia" w:cs="Arial" w:asciiTheme="minorEastAsia" w:hAnsiTheme="minorEastAsia" w:eastAsiaTheme="minorEastAsia"/>
                <w:bCs/>
                <w:color w:val="auto"/>
                <w:kern w:val="0"/>
                <w:szCs w:val="24"/>
              </w:rPr>
            </w:pPr>
          </w:p>
        </w:tc>
        <w:tc>
          <w:tcPr>
            <w:tcW w:w="2890" w:type="dxa"/>
            <w:vAlign w:val="center"/>
          </w:tcPr>
          <w:p w14:paraId="2511A610">
            <w:pPr>
              <w:widowControl/>
              <w:adjustRightInd/>
              <w:snapToGrid/>
              <w:spacing w:line="360" w:lineRule="auto"/>
              <w:jc w:val="center"/>
              <w:rPr>
                <w:rFonts w:hint="eastAsia" w:cs="Arial" w:asciiTheme="minorEastAsia" w:hAnsiTheme="minorEastAsia" w:eastAsiaTheme="minorEastAsia"/>
                <w:bCs/>
                <w:color w:val="auto"/>
                <w:kern w:val="0"/>
                <w:szCs w:val="24"/>
              </w:rPr>
            </w:pPr>
          </w:p>
        </w:tc>
        <w:tc>
          <w:tcPr>
            <w:tcW w:w="2037" w:type="dxa"/>
            <w:vAlign w:val="center"/>
          </w:tcPr>
          <w:p w14:paraId="5397FDEE">
            <w:pPr>
              <w:widowControl/>
              <w:adjustRightInd/>
              <w:snapToGrid/>
              <w:spacing w:line="360" w:lineRule="auto"/>
              <w:jc w:val="center"/>
              <w:rPr>
                <w:rFonts w:hint="eastAsia" w:cs="Arial" w:asciiTheme="minorEastAsia" w:hAnsiTheme="minorEastAsia" w:eastAsiaTheme="minorEastAsia"/>
                <w:bCs/>
                <w:color w:val="auto"/>
                <w:kern w:val="0"/>
                <w:szCs w:val="24"/>
              </w:rPr>
            </w:pPr>
          </w:p>
        </w:tc>
        <w:tc>
          <w:tcPr>
            <w:tcW w:w="2464" w:type="dxa"/>
            <w:vAlign w:val="center"/>
          </w:tcPr>
          <w:p w14:paraId="4660D880">
            <w:pPr>
              <w:widowControl/>
              <w:adjustRightInd/>
              <w:snapToGrid/>
              <w:spacing w:line="360" w:lineRule="auto"/>
              <w:jc w:val="center"/>
              <w:rPr>
                <w:rFonts w:hint="eastAsia" w:cs="Arial" w:asciiTheme="minorEastAsia" w:hAnsiTheme="minorEastAsia" w:eastAsiaTheme="minorEastAsia"/>
                <w:bCs/>
                <w:color w:val="auto"/>
                <w:kern w:val="0"/>
                <w:szCs w:val="24"/>
              </w:rPr>
            </w:pPr>
          </w:p>
        </w:tc>
      </w:tr>
    </w:tbl>
    <w:p w14:paraId="4613843E">
      <w:pPr>
        <w:widowControl/>
        <w:adjustRightInd/>
        <w:snapToGrid/>
        <w:spacing w:line="360" w:lineRule="auto"/>
        <w:jc w:val="left"/>
        <w:rPr>
          <w:rFonts w:hint="eastAsia" w:cs="Arial" w:asciiTheme="minorEastAsia" w:hAnsiTheme="minorEastAsia" w:eastAsiaTheme="minorEastAsia"/>
          <w:bCs/>
          <w:color w:val="auto"/>
          <w:kern w:val="0"/>
          <w:szCs w:val="24"/>
        </w:rPr>
      </w:pPr>
    </w:p>
    <w:p w14:paraId="7BD33A2E">
      <w:pPr>
        <w:widowControl/>
        <w:adjustRightInd/>
        <w:snapToGrid/>
        <w:spacing w:line="360" w:lineRule="auto"/>
        <w:jc w:val="left"/>
        <w:rPr>
          <w:rFonts w:hint="eastAsia" w:cs="Arial" w:asciiTheme="minorEastAsia" w:hAnsiTheme="minorEastAsia" w:eastAsiaTheme="minorEastAsia"/>
          <w:bCs/>
          <w:color w:val="auto"/>
          <w:kern w:val="0"/>
          <w:szCs w:val="24"/>
        </w:rPr>
      </w:pPr>
      <w:r>
        <w:rPr>
          <w:rFonts w:hint="eastAsia" w:cs="Arial" w:asciiTheme="minorEastAsia" w:hAnsiTheme="minorEastAsia" w:eastAsiaTheme="minorEastAsia"/>
          <w:bCs/>
          <w:color w:val="auto"/>
          <w:kern w:val="0"/>
          <w:szCs w:val="24"/>
        </w:rPr>
        <w:t>备注：主要项目管理人员指项目副经理、技术负责人、合同商务负责人、专职安全生产管理</w:t>
      </w:r>
    </w:p>
    <w:p w14:paraId="5082DFAE">
      <w:pPr>
        <w:widowControl/>
        <w:adjustRightInd/>
        <w:snapToGrid/>
        <w:spacing w:line="360" w:lineRule="auto"/>
        <w:jc w:val="left"/>
        <w:rPr>
          <w:rFonts w:hint="eastAsia" w:cs="Arial" w:asciiTheme="minorEastAsia" w:hAnsiTheme="minorEastAsia" w:eastAsiaTheme="minorEastAsia"/>
          <w:b/>
          <w:bCs/>
          <w:color w:val="auto"/>
          <w:kern w:val="0"/>
          <w:sz w:val="32"/>
          <w:szCs w:val="32"/>
        </w:rPr>
      </w:pPr>
      <w:r>
        <w:rPr>
          <w:rFonts w:hint="eastAsia" w:cs="Arial" w:asciiTheme="minorEastAsia" w:hAnsiTheme="minorEastAsia" w:eastAsiaTheme="minorEastAsia"/>
          <w:bCs/>
          <w:color w:val="auto"/>
          <w:kern w:val="0"/>
          <w:szCs w:val="24"/>
        </w:rPr>
        <w:t>人员等岗位人员。应附注册资格证书、身份证、职称证、学历证、养老保险扫描件，专职安全生产管理人员应附安全生产考核合格证书，主要业绩须附合同协议书。</w:t>
      </w:r>
    </w:p>
    <w:p w14:paraId="6B9156F6">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cs="Arial" w:asciiTheme="minorEastAsia" w:hAnsiTheme="minorEastAsia" w:eastAsiaTheme="minorEastAsia"/>
          <w:b/>
          <w:bCs/>
          <w:color w:val="auto"/>
          <w:kern w:val="0"/>
          <w:sz w:val="32"/>
          <w:szCs w:val="32"/>
        </w:rPr>
        <w:t>附件</w:t>
      </w:r>
      <w:r>
        <w:rPr>
          <w:rFonts w:hint="eastAsia" w:cs="Arial" w:asciiTheme="minorEastAsia" w:hAnsiTheme="minorEastAsia" w:eastAsiaTheme="minorEastAsia"/>
          <w:b/>
          <w:bCs/>
          <w:color w:val="auto"/>
          <w:kern w:val="0"/>
          <w:sz w:val="32"/>
          <w:szCs w:val="32"/>
        </w:rPr>
        <w:t>1</w:t>
      </w:r>
      <w:r>
        <w:rPr>
          <w:rFonts w:cs="Arial" w:asciiTheme="minorEastAsia" w:hAnsiTheme="minorEastAsia" w:eastAsiaTheme="minorEastAsia"/>
          <w:b/>
          <w:bCs/>
          <w:color w:val="auto"/>
          <w:kern w:val="0"/>
          <w:sz w:val="32"/>
          <w:szCs w:val="32"/>
        </w:rPr>
        <w:t>3</w:t>
      </w:r>
      <w:r>
        <w:rPr>
          <w:rFonts w:hint="eastAsia" w:cs="Arial" w:asciiTheme="minorEastAsia" w:hAnsiTheme="minorEastAsia" w:eastAsiaTheme="minorEastAsia"/>
          <w:b/>
          <w:bCs/>
          <w:color w:val="auto"/>
          <w:kern w:val="0"/>
          <w:sz w:val="32"/>
          <w:szCs w:val="32"/>
        </w:rPr>
        <w:t>施工组织设计</w:t>
      </w:r>
    </w:p>
    <w:p w14:paraId="698C38CC">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1. 供应商应根据磋商文件和对现场的勘察情况，采用文字并结合图表形式编制本工程的施工组织设计。</w:t>
      </w:r>
    </w:p>
    <w:p w14:paraId="54A25CCA">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2.</w:t>
      </w:r>
      <w:r>
        <w:rPr>
          <w:rFonts w:hint="eastAsia"/>
          <w:color w:val="auto"/>
        </w:rPr>
        <w:t xml:space="preserve"> </w:t>
      </w:r>
      <w:r>
        <w:rPr>
          <w:rFonts w:hint="eastAsia" w:cs="Arial" w:asciiTheme="minorEastAsia" w:hAnsiTheme="minorEastAsia" w:eastAsiaTheme="minorEastAsia"/>
          <w:color w:val="auto"/>
          <w:szCs w:val="24"/>
        </w:rPr>
        <w:t>施工组织设计除采用文字表述外可附下列图表，图表及格式要求附后。 若采用技术暗标评审，则下述表格应按照章节内容，严格按给定的格式附在相应的章节中。</w:t>
      </w:r>
    </w:p>
    <w:p w14:paraId="3311C24A">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附表一 拟投入本工程的主要施工设备表</w:t>
      </w:r>
    </w:p>
    <w:p w14:paraId="7B1D4F74">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附表二 拟配备本工程的试验和检测仪器设备表</w:t>
      </w:r>
    </w:p>
    <w:p w14:paraId="624AF336">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附表三 劳动力计划表</w:t>
      </w:r>
    </w:p>
    <w:p w14:paraId="46E0408C">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附表四 计划开、竣工日期和施工进度网络图</w:t>
      </w:r>
    </w:p>
    <w:p w14:paraId="3F883C65">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附表五 施工总平面图</w:t>
      </w:r>
    </w:p>
    <w:p w14:paraId="149AC26A">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附表六 临时用地表</w:t>
      </w:r>
    </w:p>
    <w:p w14:paraId="3CCB718F">
      <w:pPr>
        <w:widowControl/>
        <w:adjustRightInd/>
        <w:snapToGrid/>
        <w:spacing w:line="240" w:lineRule="auto"/>
        <w:jc w:val="left"/>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br w:type="page"/>
      </w:r>
    </w:p>
    <w:p w14:paraId="0A56CE49">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附表一：拟投入本工程的主要施工设备表</w:t>
      </w:r>
    </w:p>
    <w:p w14:paraId="3A1F262A">
      <w:pPr>
        <w:spacing w:line="360" w:lineRule="auto"/>
        <w:jc w:val="center"/>
        <w:rPr>
          <w:rFonts w:hint="eastAsia" w:cs="Arial" w:asciiTheme="minorEastAsia" w:hAnsiTheme="minorEastAsia" w:eastAsiaTheme="minorEastAsia"/>
          <w:b/>
          <w:color w:val="auto"/>
          <w:szCs w:val="24"/>
        </w:rPr>
      </w:pPr>
      <w:r>
        <w:rPr>
          <w:rFonts w:hint="eastAsia" w:cs="Arial" w:asciiTheme="minorEastAsia" w:hAnsiTheme="minorEastAsia" w:eastAsiaTheme="minorEastAsia"/>
          <w:b/>
          <w:color w:val="auto"/>
          <w:szCs w:val="24"/>
        </w:rPr>
        <w:t>拟投入本工程的主要施工设备表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250"/>
        <w:gridCol w:w="720"/>
        <w:gridCol w:w="985"/>
        <w:gridCol w:w="985"/>
        <w:gridCol w:w="985"/>
        <w:gridCol w:w="1286"/>
        <w:gridCol w:w="850"/>
        <w:gridCol w:w="993"/>
        <w:gridCol w:w="815"/>
      </w:tblGrid>
      <w:tr w14:paraId="52DE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38D3F3EC">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序号</w:t>
            </w:r>
          </w:p>
        </w:tc>
        <w:tc>
          <w:tcPr>
            <w:tcW w:w="1250" w:type="dxa"/>
            <w:vAlign w:val="center"/>
          </w:tcPr>
          <w:p w14:paraId="375AC36B">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设备名称</w:t>
            </w:r>
          </w:p>
        </w:tc>
        <w:tc>
          <w:tcPr>
            <w:tcW w:w="720" w:type="dxa"/>
            <w:vAlign w:val="center"/>
          </w:tcPr>
          <w:p w14:paraId="5B187247">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规格型号</w:t>
            </w:r>
          </w:p>
        </w:tc>
        <w:tc>
          <w:tcPr>
            <w:tcW w:w="985" w:type="dxa"/>
            <w:vAlign w:val="center"/>
          </w:tcPr>
          <w:p w14:paraId="5DB31E50">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数量</w:t>
            </w:r>
          </w:p>
        </w:tc>
        <w:tc>
          <w:tcPr>
            <w:tcW w:w="985" w:type="dxa"/>
            <w:vAlign w:val="center"/>
          </w:tcPr>
          <w:p w14:paraId="5AA26F43">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国别</w:t>
            </w:r>
          </w:p>
          <w:p w14:paraId="7CA3EB60">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产地</w:t>
            </w:r>
          </w:p>
        </w:tc>
        <w:tc>
          <w:tcPr>
            <w:tcW w:w="985" w:type="dxa"/>
            <w:vAlign w:val="center"/>
          </w:tcPr>
          <w:p w14:paraId="6CB5B6E7">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制造</w:t>
            </w:r>
          </w:p>
          <w:p w14:paraId="470FE750">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年份</w:t>
            </w:r>
          </w:p>
        </w:tc>
        <w:tc>
          <w:tcPr>
            <w:tcW w:w="1286" w:type="dxa"/>
            <w:vAlign w:val="center"/>
          </w:tcPr>
          <w:p w14:paraId="5D16E0CA">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额定功率</w:t>
            </w:r>
          </w:p>
          <w:p w14:paraId="171F35A0">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（KW）</w:t>
            </w:r>
          </w:p>
        </w:tc>
        <w:tc>
          <w:tcPr>
            <w:tcW w:w="850" w:type="dxa"/>
            <w:vAlign w:val="center"/>
          </w:tcPr>
          <w:p w14:paraId="2DFE7791">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生产能力</w:t>
            </w:r>
          </w:p>
        </w:tc>
        <w:tc>
          <w:tcPr>
            <w:tcW w:w="993" w:type="dxa"/>
            <w:vAlign w:val="center"/>
          </w:tcPr>
          <w:p w14:paraId="639CBFBF">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用于施工部位</w:t>
            </w:r>
          </w:p>
        </w:tc>
        <w:tc>
          <w:tcPr>
            <w:tcW w:w="815" w:type="dxa"/>
            <w:vAlign w:val="center"/>
          </w:tcPr>
          <w:p w14:paraId="0F6FCF9D">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备注</w:t>
            </w:r>
          </w:p>
        </w:tc>
      </w:tr>
      <w:tr w14:paraId="0169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65052E8C">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47A6A29A">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7687DD84">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C5BF141">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28D6E1E8">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2DB015B5">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421FC479">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536D3B36">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1B66F2FE">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55E960BE">
            <w:pPr>
              <w:spacing w:line="360" w:lineRule="auto"/>
              <w:jc w:val="center"/>
              <w:rPr>
                <w:rFonts w:hint="eastAsia" w:cs="Arial" w:asciiTheme="minorEastAsia" w:hAnsiTheme="minorEastAsia" w:eastAsiaTheme="minorEastAsia"/>
                <w:color w:val="auto"/>
                <w:szCs w:val="24"/>
              </w:rPr>
            </w:pPr>
          </w:p>
        </w:tc>
      </w:tr>
      <w:tr w14:paraId="1B2D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1DB86910">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588DCC45">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1553B3C5">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38EADB7D">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789D7AC">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F4F9D55">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00587C50">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73BA34CE">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7E5F8B9B">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0DD7106F">
            <w:pPr>
              <w:spacing w:line="360" w:lineRule="auto"/>
              <w:jc w:val="center"/>
              <w:rPr>
                <w:rFonts w:hint="eastAsia" w:cs="Arial" w:asciiTheme="minorEastAsia" w:hAnsiTheme="minorEastAsia" w:eastAsiaTheme="minorEastAsia"/>
                <w:color w:val="auto"/>
                <w:szCs w:val="24"/>
              </w:rPr>
            </w:pPr>
          </w:p>
        </w:tc>
      </w:tr>
      <w:tr w14:paraId="2426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696A7026">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4C7488D7">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7CD89FBC">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8D8026D">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284DEFA9">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1BDA6217">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18ACAD71">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2D1B5BD8">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139C0B47">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58FE94B7">
            <w:pPr>
              <w:spacing w:line="360" w:lineRule="auto"/>
              <w:jc w:val="center"/>
              <w:rPr>
                <w:rFonts w:hint="eastAsia" w:cs="Arial" w:asciiTheme="minorEastAsia" w:hAnsiTheme="minorEastAsia" w:eastAsiaTheme="minorEastAsia"/>
                <w:color w:val="auto"/>
                <w:szCs w:val="24"/>
              </w:rPr>
            </w:pPr>
          </w:p>
        </w:tc>
      </w:tr>
      <w:tr w14:paraId="6C20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46D49A96">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32957DC1">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0316FDE3">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59B10CE">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27AE4072">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3FF5DF39">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5DDDFB0B">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1FEBF5D2">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27945E4C">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466C1BA3">
            <w:pPr>
              <w:spacing w:line="360" w:lineRule="auto"/>
              <w:jc w:val="center"/>
              <w:rPr>
                <w:rFonts w:hint="eastAsia" w:cs="Arial" w:asciiTheme="minorEastAsia" w:hAnsiTheme="minorEastAsia" w:eastAsiaTheme="minorEastAsia"/>
                <w:color w:val="auto"/>
                <w:szCs w:val="24"/>
              </w:rPr>
            </w:pPr>
          </w:p>
        </w:tc>
      </w:tr>
      <w:tr w14:paraId="0F18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06FC279C">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3EC0BB9C">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1C33A750">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20430959">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4E4C4F4">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32BC559">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1C55330C">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219B17B7">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06E1D964">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12F8358D">
            <w:pPr>
              <w:spacing w:line="360" w:lineRule="auto"/>
              <w:jc w:val="center"/>
              <w:rPr>
                <w:rFonts w:hint="eastAsia" w:cs="Arial" w:asciiTheme="minorEastAsia" w:hAnsiTheme="minorEastAsia" w:eastAsiaTheme="minorEastAsia"/>
                <w:color w:val="auto"/>
                <w:szCs w:val="24"/>
              </w:rPr>
            </w:pPr>
          </w:p>
        </w:tc>
      </w:tr>
      <w:tr w14:paraId="68E4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65E9E241">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43A62FC9">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7FB4830C">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8C751C5">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1223651C">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6BAC82EF">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392894B3">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0DEE878A">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18B79D15">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2FAE57CE">
            <w:pPr>
              <w:spacing w:line="360" w:lineRule="auto"/>
              <w:jc w:val="center"/>
              <w:rPr>
                <w:rFonts w:hint="eastAsia" w:cs="Arial" w:asciiTheme="minorEastAsia" w:hAnsiTheme="minorEastAsia" w:eastAsiaTheme="minorEastAsia"/>
                <w:color w:val="auto"/>
                <w:szCs w:val="24"/>
              </w:rPr>
            </w:pPr>
          </w:p>
        </w:tc>
      </w:tr>
      <w:tr w14:paraId="3D77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4195863E">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38CDF7F5">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035FC727">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2364E8E8">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129C1A2">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B2D7D8B">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6E89C0A4">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0E0D3678">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12C32BEC">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5DE4CD23">
            <w:pPr>
              <w:spacing w:line="360" w:lineRule="auto"/>
              <w:jc w:val="center"/>
              <w:rPr>
                <w:rFonts w:hint="eastAsia" w:cs="Arial" w:asciiTheme="minorEastAsia" w:hAnsiTheme="minorEastAsia" w:eastAsiaTheme="minorEastAsia"/>
                <w:color w:val="auto"/>
                <w:szCs w:val="24"/>
              </w:rPr>
            </w:pPr>
          </w:p>
        </w:tc>
      </w:tr>
      <w:tr w14:paraId="777E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3A61CBDA">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624F883A">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4EAA92D7">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19EE2C0">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14FFC00B">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49AAABCD">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66D6B338">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607B42EE">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31A2FF9C">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0BF8AAD6">
            <w:pPr>
              <w:spacing w:line="360" w:lineRule="auto"/>
              <w:jc w:val="center"/>
              <w:rPr>
                <w:rFonts w:hint="eastAsia" w:cs="Arial" w:asciiTheme="minorEastAsia" w:hAnsiTheme="minorEastAsia" w:eastAsiaTheme="minorEastAsia"/>
                <w:color w:val="auto"/>
                <w:szCs w:val="24"/>
              </w:rPr>
            </w:pPr>
          </w:p>
        </w:tc>
      </w:tr>
      <w:tr w14:paraId="68FF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26D6F70E">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2C660016">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41EC6B1A">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4C5CE58B">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3F83FA40">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201124AA">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6EF3397E">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38B2ABD0">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2566964F">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13594F52">
            <w:pPr>
              <w:spacing w:line="360" w:lineRule="auto"/>
              <w:jc w:val="center"/>
              <w:rPr>
                <w:rFonts w:hint="eastAsia" w:cs="Arial" w:asciiTheme="minorEastAsia" w:hAnsiTheme="minorEastAsia" w:eastAsiaTheme="minorEastAsia"/>
                <w:color w:val="auto"/>
                <w:szCs w:val="24"/>
              </w:rPr>
            </w:pPr>
          </w:p>
        </w:tc>
      </w:tr>
      <w:tr w14:paraId="6951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19991106">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1B002567">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09EF7860">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32A550DA">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29E2E6C">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1DE60C74">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7E5924C9">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37731F87">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0474BD40">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43F3C193">
            <w:pPr>
              <w:spacing w:line="360" w:lineRule="auto"/>
              <w:jc w:val="center"/>
              <w:rPr>
                <w:rFonts w:hint="eastAsia" w:cs="Arial" w:asciiTheme="minorEastAsia" w:hAnsiTheme="minorEastAsia" w:eastAsiaTheme="minorEastAsia"/>
                <w:color w:val="auto"/>
                <w:szCs w:val="24"/>
              </w:rPr>
            </w:pPr>
          </w:p>
        </w:tc>
      </w:tr>
      <w:tr w14:paraId="77DA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6F7D7545">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7A824E8C">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54BBEF40">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678A87F">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8BB3FA8">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8D494EA">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549D4D02">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776DA065">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0E167281">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489429C8">
            <w:pPr>
              <w:spacing w:line="360" w:lineRule="auto"/>
              <w:jc w:val="center"/>
              <w:rPr>
                <w:rFonts w:hint="eastAsia" w:cs="Arial" w:asciiTheme="minorEastAsia" w:hAnsiTheme="minorEastAsia" w:eastAsiaTheme="minorEastAsia"/>
                <w:color w:val="auto"/>
                <w:szCs w:val="24"/>
              </w:rPr>
            </w:pPr>
          </w:p>
        </w:tc>
      </w:tr>
      <w:tr w14:paraId="5DA1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3F7349ED">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6CABFFDE">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54CB79B4">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F90D946">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8B04304">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A978D2C">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4FCCC0A5">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6A844CE6">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3521A726">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183B9860">
            <w:pPr>
              <w:spacing w:line="360" w:lineRule="auto"/>
              <w:jc w:val="center"/>
              <w:rPr>
                <w:rFonts w:hint="eastAsia" w:cs="Arial" w:asciiTheme="minorEastAsia" w:hAnsiTheme="minorEastAsia" w:eastAsiaTheme="minorEastAsia"/>
                <w:color w:val="auto"/>
                <w:szCs w:val="24"/>
              </w:rPr>
            </w:pPr>
          </w:p>
        </w:tc>
      </w:tr>
      <w:tr w14:paraId="1C0D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543ADEFF">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2622E104">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659409F0">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620DA06D">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4463CB3">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31DE013">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50CC8A4C">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28FEFB1A">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20E6D2D7">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7CC5BEA5">
            <w:pPr>
              <w:spacing w:line="360" w:lineRule="auto"/>
              <w:jc w:val="center"/>
              <w:rPr>
                <w:rFonts w:hint="eastAsia" w:cs="Arial" w:asciiTheme="minorEastAsia" w:hAnsiTheme="minorEastAsia" w:eastAsiaTheme="minorEastAsia"/>
                <w:color w:val="auto"/>
                <w:szCs w:val="24"/>
              </w:rPr>
            </w:pPr>
          </w:p>
        </w:tc>
      </w:tr>
      <w:tr w14:paraId="7373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29178358">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0827885A">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3BCF3765">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6E2B583E">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846A4E0">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3A688438">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574FC13A">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6E1D9E31">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62A5F960">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43B61500">
            <w:pPr>
              <w:spacing w:line="360" w:lineRule="auto"/>
              <w:jc w:val="center"/>
              <w:rPr>
                <w:rFonts w:hint="eastAsia" w:cs="Arial" w:asciiTheme="minorEastAsia" w:hAnsiTheme="minorEastAsia" w:eastAsiaTheme="minorEastAsia"/>
                <w:color w:val="auto"/>
                <w:szCs w:val="24"/>
              </w:rPr>
            </w:pPr>
          </w:p>
        </w:tc>
      </w:tr>
      <w:tr w14:paraId="6F26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2B86B29C">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17753B58">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5B46EA3B">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8AE48A5">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240C4291">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28A22B5C">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27E2BDC4">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0387F209">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581A6BEA">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78A47D77">
            <w:pPr>
              <w:spacing w:line="360" w:lineRule="auto"/>
              <w:jc w:val="center"/>
              <w:rPr>
                <w:rFonts w:hint="eastAsia" w:cs="Arial" w:asciiTheme="minorEastAsia" w:hAnsiTheme="minorEastAsia" w:eastAsiaTheme="minorEastAsia"/>
                <w:color w:val="auto"/>
                <w:szCs w:val="24"/>
              </w:rPr>
            </w:pPr>
          </w:p>
        </w:tc>
      </w:tr>
      <w:tr w14:paraId="04B2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09A9798C">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4CDDB885">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4A65C3F0">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3BD48D43">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3CAA273">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1F36CED7">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3DBE25F2">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4D6EE5D6">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241D7E2D">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2FBCD2CC">
            <w:pPr>
              <w:spacing w:line="360" w:lineRule="auto"/>
              <w:jc w:val="center"/>
              <w:rPr>
                <w:rFonts w:hint="eastAsia" w:cs="Arial" w:asciiTheme="minorEastAsia" w:hAnsiTheme="minorEastAsia" w:eastAsiaTheme="minorEastAsia"/>
                <w:color w:val="auto"/>
                <w:szCs w:val="24"/>
              </w:rPr>
            </w:pPr>
          </w:p>
        </w:tc>
      </w:tr>
      <w:tr w14:paraId="7C36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29439480">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789C3F34">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1C358E5D">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17EE4A17">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EA8510B">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5180DED">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07C97401">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799F7353">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2FC86F32">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4A0424EC">
            <w:pPr>
              <w:spacing w:line="360" w:lineRule="auto"/>
              <w:jc w:val="center"/>
              <w:rPr>
                <w:rFonts w:hint="eastAsia" w:cs="Arial" w:asciiTheme="minorEastAsia" w:hAnsiTheme="minorEastAsia" w:eastAsiaTheme="minorEastAsia"/>
                <w:color w:val="auto"/>
                <w:szCs w:val="24"/>
              </w:rPr>
            </w:pPr>
          </w:p>
        </w:tc>
      </w:tr>
      <w:tr w14:paraId="49DC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6DAC9998">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2DBFB6CA">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7D63487E">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4C2A0D0F">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63881D9E">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F06D026">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416A56C6">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4B7D2EDB">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34D4BB08">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6ABF2999">
            <w:pPr>
              <w:spacing w:line="360" w:lineRule="auto"/>
              <w:jc w:val="center"/>
              <w:rPr>
                <w:rFonts w:hint="eastAsia" w:cs="Arial" w:asciiTheme="minorEastAsia" w:hAnsiTheme="minorEastAsia" w:eastAsiaTheme="minorEastAsia"/>
                <w:color w:val="auto"/>
                <w:szCs w:val="24"/>
              </w:rPr>
            </w:pPr>
          </w:p>
        </w:tc>
      </w:tr>
      <w:tr w14:paraId="2A85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58A8E17A">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68EB1929">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57F69D56">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3460B783">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EE9D442">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2738B24">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473E5323">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44D8A49E">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168AED81">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34D2A81C">
            <w:pPr>
              <w:spacing w:line="360" w:lineRule="auto"/>
              <w:jc w:val="center"/>
              <w:rPr>
                <w:rFonts w:hint="eastAsia" w:cs="Arial" w:asciiTheme="minorEastAsia" w:hAnsiTheme="minorEastAsia" w:eastAsiaTheme="minorEastAsia"/>
                <w:color w:val="auto"/>
                <w:szCs w:val="24"/>
              </w:rPr>
            </w:pPr>
          </w:p>
        </w:tc>
      </w:tr>
      <w:tr w14:paraId="7068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07A714DB">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19989048">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352D3501">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0B838906">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77DA9EB6">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66B12AD5">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04E18109">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65D6ABEF">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129B55D4">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3FFD5D2E">
            <w:pPr>
              <w:spacing w:line="360" w:lineRule="auto"/>
              <w:jc w:val="center"/>
              <w:rPr>
                <w:rFonts w:hint="eastAsia" w:cs="Arial" w:asciiTheme="minorEastAsia" w:hAnsiTheme="minorEastAsia" w:eastAsiaTheme="minorEastAsia"/>
                <w:color w:val="auto"/>
                <w:szCs w:val="24"/>
              </w:rPr>
            </w:pPr>
          </w:p>
        </w:tc>
      </w:tr>
      <w:tr w14:paraId="4B0D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44C61000">
            <w:pPr>
              <w:spacing w:line="360" w:lineRule="auto"/>
              <w:jc w:val="center"/>
              <w:rPr>
                <w:rFonts w:hint="eastAsia" w:cs="Arial" w:asciiTheme="minorEastAsia" w:hAnsiTheme="minorEastAsia" w:eastAsiaTheme="minorEastAsia"/>
                <w:color w:val="auto"/>
                <w:szCs w:val="24"/>
              </w:rPr>
            </w:pPr>
          </w:p>
        </w:tc>
        <w:tc>
          <w:tcPr>
            <w:tcW w:w="1250" w:type="dxa"/>
            <w:vAlign w:val="center"/>
          </w:tcPr>
          <w:p w14:paraId="7293F701">
            <w:pPr>
              <w:spacing w:line="360" w:lineRule="auto"/>
              <w:jc w:val="center"/>
              <w:rPr>
                <w:rFonts w:hint="eastAsia" w:cs="Arial" w:asciiTheme="minorEastAsia" w:hAnsiTheme="minorEastAsia" w:eastAsiaTheme="minorEastAsia"/>
                <w:color w:val="auto"/>
                <w:szCs w:val="24"/>
              </w:rPr>
            </w:pPr>
          </w:p>
        </w:tc>
        <w:tc>
          <w:tcPr>
            <w:tcW w:w="720" w:type="dxa"/>
            <w:vAlign w:val="center"/>
          </w:tcPr>
          <w:p w14:paraId="5A519ED7">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1C64B927">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531FF8BA">
            <w:pPr>
              <w:spacing w:line="360" w:lineRule="auto"/>
              <w:jc w:val="center"/>
              <w:rPr>
                <w:rFonts w:hint="eastAsia" w:cs="Arial" w:asciiTheme="minorEastAsia" w:hAnsiTheme="minorEastAsia" w:eastAsiaTheme="minorEastAsia"/>
                <w:color w:val="auto"/>
                <w:szCs w:val="24"/>
              </w:rPr>
            </w:pPr>
          </w:p>
        </w:tc>
        <w:tc>
          <w:tcPr>
            <w:tcW w:w="985" w:type="dxa"/>
            <w:vAlign w:val="center"/>
          </w:tcPr>
          <w:p w14:paraId="62027BEF">
            <w:pPr>
              <w:spacing w:line="360" w:lineRule="auto"/>
              <w:jc w:val="center"/>
              <w:rPr>
                <w:rFonts w:hint="eastAsia" w:cs="Arial" w:asciiTheme="minorEastAsia" w:hAnsiTheme="minorEastAsia" w:eastAsiaTheme="minorEastAsia"/>
                <w:color w:val="auto"/>
                <w:szCs w:val="24"/>
              </w:rPr>
            </w:pPr>
          </w:p>
        </w:tc>
        <w:tc>
          <w:tcPr>
            <w:tcW w:w="1286" w:type="dxa"/>
            <w:vAlign w:val="center"/>
          </w:tcPr>
          <w:p w14:paraId="62CF682E">
            <w:pPr>
              <w:spacing w:line="360" w:lineRule="auto"/>
              <w:jc w:val="center"/>
              <w:rPr>
                <w:rFonts w:hint="eastAsia" w:cs="Arial" w:asciiTheme="minorEastAsia" w:hAnsiTheme="minorEastAsia" w:eastAsiaTheme="minorEastAsia"/>
                <w:color w:val="auto"/>
                <w:szCs w:val="24"/>
              </w:rPr>
            </w:pPr>
          </w:p>
        </w:tc>
        <w:tc>
          <w:tcPr>
            <w:tcW w:w="850" w:type="dxa"/>
            <w:vAlign w:val="center"/>
          </w:tcPr>
          <w:p w14:paraId="28EF2890">
            <w:pPr>
              <w:spacing w:line="360" w:lineRule="auto"/>
              <w:jc w:val="center"/>
              <w:rPr>
                <w:rFonts w:hint="eastAsia" w:cs="Arial" w:asciiTheme="minorEastAsia" w:hAnsiTheme="minorEastAsia" w:eastAsiaTheme="minorEastAsia"/>
                <w:color w:val="auto"/>
                <w:szCs w:val="24"/>
              </w:rPr>
            </w:pPr>
          </w:p>
        </w:tc>
        <w:tc>
          <w:tcPr>
            <w:tcW w:w="993" w:type="dxa"/>
            <w:vAlign w:val="center"/>
          </w:tcPr>
          <w:p w14:paraId="6DEE3EA4">
            <w:pPr>
              <w:spacing w:line="360" w:lineRule="auto"/>
              <w:jc w:val="center"/>
              <w:rPr>
                <w:rFonts w:hint="eastAsia" w:cs="Arial" w:asciiTheme="minorEastAsia" w:hAnsiTheme="minorEastAsia" w:eastAsiaTheme="minorEastAsia"/>
                <w:color w:val="auto"/>
                <w:szCs w:val="24"/>
              </w:rPr>
            </w:pPr>
          </w:p>
        </w:tc>
        <w:tc>
          <w:tcPr>
            <w:tcW w:w="815" w:type="dxa"/>
            <w:vAlign w:val="center"/>
          </w:tcPr>
          <w:p w14:paraId="54B6DE7D">
            <w:pPr>
              <w:spacing w:line="360" w:lineRule="auto"/>
              <w:jc w:val="center"/>
              <w:rPr>
                <w:rFonts w:hint="eastAsia" w:cs="Arial" w:asciiTheme="minorEastAsia" w:hAnsiTheme="minorEastAsia" w:eastAsiaTheme="minorEastAsia"/>
                <w:color w:val="auto"/>
                <w:szCs w:val="24"/>
              </w:rPr>
            </w:pPr>
          </w:p>
        </w:tc>
      </w:tr>
    </w:tbl>
    <w:p w14:paraId="1854EDF3">
      <w:pPr>
        <w:spacing w:line="360" w:lineRule="auto"/>
        <w:jc w:val="center"/>
        <w:rPr>
          <w:rFonts w:hint="eastAsia" w:cs="Arial" w:asciiTheme="minorEastAsia" w:hAnsiTheme="minorEastAsia" w:eastAsiaTheme="minorEastAsia"/>
          <w:b/>
          <w:color w:val="auto"/>
          <w:szCs w:val="24"/>
        </w:rPr>
      </w:pPr>
    </w:p>
    <w:p w14:paraId="71ADFF96">
      <w:pPr>
        <w:widowControl/>
        <w:adjustRightInd/>
        <w:snapToGrid/>
        <w:spacing w:line="240" w:lineRule="auto"/>
        <w:jc w:val="left"/>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br w:type="page"/>
      </w:r>
    </w:p>
    <w:p w14:paraId="77AB61BB">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附表二：</w:t>
      </w:r>
      <w:r>
        <w:rPr>
          <w:rFonts w:hint="eastAsia"/>
          <w:color w:val="auto"/>
        </w:rPr>
        <w:t>拟配备本工程的试验和检测仪器设备表</w:t>
      </w:r>
    </w:p>
    <w:p w14:paraId="778B7C5E">
      <w:pPr>
        <w:spacing w:line="360" w:lineRule="auto"/>
        <w:jc w:val="center"/>
        <w:rPr>
          <w:rFonts w:hint="eastAsia" w:cs="Arial" w:asciiTheme="minorEastAsia" w:hAnsiTheme="minorEastAsia" w:eastAsiaTheme="minorEastAsia"/>
          <w:b/>
          <w:color w:val="auto"/>
          <w:szCs w:val="24"/>
        </w:rPr>
      </w:pPr>
      <w:r>
        <w:rPr>
          <w:rFonts w:hint="eastAsia" w:cs="Arial" w:asciiTheme="minorEastAsia" w:hAnsiTheme="minorEastAsia" w:eastAsiaTheme="minorEastAsia"/>
          <w:b/>
          <w:color w:val="auto"/>
          <w:szCs w:val="24"/>
        </w:rPr>
        <w:t>拟配备本工程的试验和检测仪器设备表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1302"/>
        <w:gridCol w:w="749"/>
        <w:gridCol w:w="1025"/>
        <w:gridCol w:w="1025"/>
        <w:gridCol w:w="1025"/>
        <w:gridCol w:w="1339"/>
        <w:gridCol w:w="1330"/>
        <w:gridCol w:w="1034"/>
      </w:tblGrid>
      <w:tr w14:paraId="1269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540556BF">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序号</w:t>
            </w:r>
          </w:p>
        </w:tc>
        <w:tc>
          <w:tcPr>
            <w:tcW w:w="660" w:type="pct"/>
            <w:vAlign w:val="center"/>
          </w:tcPr>
          <w:p w14:paraId="7DE6148C">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仪器设备名称</w:t>
            </w:r>
          </w:p>
        </w:tc>
        <w:tc>
          <w:tcPr>
            <w:tcW w:w="380" w:type="pct"/>
            <w:vAlign w:val="center"/>
          </w:tcPr>
          <w:p w14:paraId="74929172">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规格型号</w:t>
            </w:r>
          </w:p>
        </w:tc>
        <w:tc>
          <w:tcPr>
            <w:tcW w:w="520" w:type="pct"/>
            <w:vAlign w:val="center"/>
          </w:tcPr>
          <w:p w14:paraId="2CB5E651">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数量</w:t>
            </w:r>
          </w:p>
        </w:tc>
        <w:tc>
          <w:tcPr>
            <w:tcW w:w="520" w:type="pct"/>
            <w:vAlign w:val="center"/>
          </w:tcPr>
          <w:p w14:paraId="3B0A5BE3">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国别</w:t>
            </w:r>
          </w:p>
          <w:p w14:paraId="5E137769">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产地</w:t>
            </w:r>
          </w:p>
        </w:tc>
        <w:tc>
          <w:tcPr>
            <w:tcW w:w="520" w:type="pct"/>
            <w:vAlign w:val="center"/>
          </w:tcPr>
          <w:p w14:paraId="4D0ADFEA">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制造</w:t>
            </w:r>
          </w:p>
          <w:p w14:paraId="57195D48">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年份</w:t>
            </w:r>
          </w:p>
        </w:tc>
        <w:tc>
          <w:tcPr>
            <w:tcW w:w="679" w:type="pct"/>
            <w:vAlign w:val="center"/>
          </w:tcPr>
          <w:p w14:paraId="695E6ECB">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已使用台</w:t>
            </w:r>
          </w:p>
          <w:p w14:paraId="0B4E5532">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时数</w:t>
            </w:r>
          </w:p>
        </w:tc>
        <w:tc>
          <w:tcPr>
            <w:tcW w:w="674" w:type="pct"/>
            <w:vAlign w:val="center"/>
          </w:tcPr>
          <w:p w14:paraId="2B9E3C70">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用途</w:t>
            </w:r>
          </w:p>
        </w:tc>
        <w:tc>
          <w:tcPr>
            <w:tcW w:w="524" w:type="pct"/>
            <w:vAlign w:val="center"/>
          </w:tcPr>
          <w:p w14:paraId="2ABE4CAA">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备注</w:t>
            </w:r>
          </w:p>
        </w:tc>
      </w:tr>
      <w:tr w14:paraId="1104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7750BE3B">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310C6886">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329CAD8F">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588762A">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73AB11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ABF43FD">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0E6D30C0">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6FFE2FE5">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2C76B980">
            <w:pPr>
              <w:spacing w:line="360" w:lineRule="auto"/>
              <w:jc w:val="center"/>
              <w:rPr>
                <w:rFonts w:hint="eastAsia" w:cs="Arial" w:asciiTheme="minorEastAsia" w:hAnsiTheme="minorEastAsia" w:eastAsiaTheme="minorEastAsia"/>
                <w:color w:val="auto"/>
                <w:szCs w:val="24"/>
              </w:rPr>
            </w:pPr>
          </w:p>
        </w:tc>
      </w:tr>
      <w:tr w14:paraId="62C3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0D3F1B87">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28C32A44">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52C4C9CE">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24C66F9">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06C6CF6">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78A7B8AD">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6ADAFE74">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50ED9923">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2A93216C">
            <w:pPr>
              <w:spacing w:line="360" w:lineRule="auto"/>
              <w:jc w:val="center"/>
              <w:rPr>
                <w:rFonts w:hint="eastAsia" w:cs="Arial" w:asciiTheme="minorEastAsia" w:hAnsiTheme="minorEastAsia" w:eastAsiaTheme="minorEastAsia"/>
                <w:color w:val="auto"/>
                <w:szCs w:val="24"/>
              </w:rPr>
            </w:pPr>
          </w:p>
        </w:tc>
      </w:tr>
      <w:tr w14:paraId="0A0B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30D96387">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752AE640">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4B4188B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77708E1A">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FA4C146">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74C3477">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17278843">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42C7646E">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39CFCE7A">
            <w:pPr>
              <w:spacing w:line="360" w:lineRule="auto"/>
              <w:jc w:val="center"/>
              <w:rPr>
                <w:rFonts w:hint="eastAsia" w:cs="Arial" w:asciiTheme="minorEastAsia" w:hAnsiTheme="minorEastAsia" w:eastAsiaTheme="minorEastAsia"/>
                <w:color w:val="auto"/>
                <w:szCs w:val="24"/>
              </w:rPr>
            </w:pPr>
          </w:p>
        </w:tc>
      </w:tr>
      <w:tr w14:paraId="39DE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0A941698">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3381D451">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0F5EC479">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F4063AD">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CC7E644">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7DC4E513">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26536ED4">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498907F4">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73361440">
            <w:pPr>
              <w:spacing w:line="360" w:lineRule="auto"/>
              <w:jc w:val="center"/>
              <w:rPr>
                <w:rFonts w:hint="eastAsia" w:cs="Arial" w:asciiTheme="minorEastAsia" w:hAnsiTheme="minorEastAsia" w:eastAsiaTheme="minorEastAsia"/>
                <w:color w:val="auto"/>
                <w:szCs w:val="24"/>
              </w:rPr>
            </w:pPr>
          </w:p>
        </w:tc>
      </w:tr>
      <w:tr w14:paraId="1966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65578DE8">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2BD1C8D6">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7F137AB8">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42D8226">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9A944FF">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81C3D56">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43F008E">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66F989E0">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1B38485E">
            <w:pPr>
              <w:spacing w:line="360" w:lineRule="auto"/>
              <w:jc w:val="center"/>
              <w:rPr>
                <w:rFonts w:hint="eastAsia" w:cs="Arial" w:asciiTheme="minorEastAsia" w:hAnsiTheme="minorEastAsia" w:eastAsiaTheme="minorEastAsia"/>
                <w:color w:val="auto"/>
                <w:szCs w:val="24"/>
              </w:rPr>
            </w:pPr>
          </w:p>
        </w:tc>
      </w:tr>
      <w:tr w14:paraId="609A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0E3A295C">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3D2E6D0B">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3BBFDE31">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54AAC9F2">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406E034">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71395752">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2A95AC02">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55C5F5CE">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605C7AC6">
            <w:pPr>
              <w:spacing w:line="360" w:lineRule="auto"/>
              <w:jc w:val="center"/>
              <w:rPr>
                <w:rFonts w:hint="eastAsia" w:cs="Arial" w:asciiTheme="minorEastAsia" w:hAnsiTheme="minorEastAsia" w:eastAsiaTheme="minorEastAsia"/>
                <w:color w:val="auto"/>
                <w:szCs w:val="24"/>
              </w:rPr>
            </w:pPr>
          </w:p>
        </w:tc>
      </w:tr>
      <w:tr w14:paraId="367E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305ADA5D">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2B762E22">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2F880B5A">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5093B22">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3CD57A2">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094EE5D">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0FC2D108">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2629404C">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100B5B5B">
            <w:pPr>
              <w:spacing w:line="360" w:lineRule="auto"/>
              <w:jc w:val="center"/>
              <w:rPr>
                <w:rFonts w:hint="eastAsia" w:cs="Arial" w:asciiTheme="minorEastAsia" w:hAnsiTheme="minorEastAsia" w:eastAsiaTheme="minorEastAsia"/>
                <w:color w:val="auto"/>
                <w:szCs w:val="24"/>
              </w:rPr>
            </w:pPr>
          </w:p>
        </w:tc>
      </w:tr>
      <w:tr w14:paraId="44EE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64CF30D2">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53D3A0E1">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06291268">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713EB5DF">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15EFBAB">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18654D20">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053795B3">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71851EF4">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13A8FBF1">
            <w:pPr>
              <w:spacing w:line="360" w:lineRule="auto"/>
              <w:jc w:val="center"/>
              <w:rPr>
                <w:rFonts w:hint="eastAsia" w:cs="Arial" w:asciiTheme="minorEastAsia" w:hAnsiTheme="minorEastAsia" w:eastAsiaTheme="minorEastAsia"/>
                <w:color w:val="auto"/>
                <w:szCs w:val="24"/>
              </w:rPr>
            </w:pPr>
          </w:p>
        </w:tc>
      </w:tr>
      <w:tr w14:paraId="2B92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41BAA03C">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1B5D70C3">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760663FB">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AE598D3">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C6B1EEF">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E399B3C">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0FD39C96">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73960B21">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3C5F902A">
            <w:pPr>
              <w:spacing w:line="360" w:lineRule="auto"/>
              <w:jc w:val="center"/>
              <w:rPr>
                <w:rFonts w:hint="eastAsia" w:cs="Arial" w:asciiTheme="minorEastAsia" w:hAnsiTheme="minorEastAsia" w:eastAsiaTheme="minorEastAsia"/>
                <w:color w:val="auto"/>
                <w:szCs w:val="24"/>
              </w:rPr>
            </w:pPr>
          </w:p>
        </w:tc>
      </w:tr>
      <w:tr w14:paraId="7D5A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0E867B77">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6FF232CB">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2AC19F03">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A637A2E">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582CC56">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659440A">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C16C426">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07CFDD17">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5300322F">
            <w:pPr>
              <w:spacing w:line="360" w:lineRule="auto"/>
              <w:jc w:val="center"/>
              <w:rPr>
                <w:rFonts w:hint="eastAsia" w:cs="Arial" w:asciiTheme="minorEastAsia" w:hAnsiTheme="minorEastAsia" w:eastAsiaTheme="minorEastAsia"/>
                <w:color w:val="auto"/>
                <w:szCs w:val="24"/>
              </w:rPr>
            </w:pPr>
          </w:p>
        </w:tc>
      </w:tr>
      <w:tr w14:paraId="6AF6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6A14F4A4">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6009A55E">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46966A02">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7E9022B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C7FCEE1">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305BD35">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176BD754">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4CE97CF3">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5C4DCA0A">
            <w:pPr>
              <w:spacing w:line="360" w:lineRule="auto"/>
              <w:jc w:val="center"/>
              <w:rPr>
                <w:rFonts w:hint="eastAsia" w:cs="Arial" w:asciiTheme="minorEastAsia" w:hAnsiTheme="minorEastAsia" w:eastAsiaTheme="minorEastAsia"/>
                <w:color w:val="auto"/>
                <w:szCs w:val="24"/>
              </w:rPr>
            </w:pPr>
          </w:p>
        </w:tc>
      </w:tr>
      <w:tr w14:paraId="07A2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3A397CFF">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12C69551">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5DBFE8A4">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43698B3">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13474D78">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BCF7B6F">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450C58A3">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39FB4630">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5D514846">
            <w:pPr>
              <w:spacing w:line="360" w:lineRule="auto"/>
              <w:jc w:val="center"/>
              <w:rPr>
                <w:rFonts w:hint="eastAsia" w:cs="Arial" w:asciiTheme="minorEastAsia" w:hAnsiTheme="minorEastAsia" w:eastAsiaTheme="minorEastAsia"/>
                <w:color w:val="auto"/>
                <w:szCs w:val="24"/>
              </w:rPr>
            </w:pPr>
          </w:p>
        </w:tc>
      </w:tr>
      <w:tr w14:paraId="4F99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6C92A76E">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778D1BCF">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49B81D1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980817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7B3150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76AED06">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83ACF6D">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0B72F29A">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44F48C91">
            <w:pPr>
              <w:spacing w:line="360" w:lineRule="auto"/>
              <w:jc w:val="center"/>
              <w:rPr>
                <w:rFonts w:hint="eastAsia" w:cs="Arial" w:asciiTheme="minorEastAsia" w:hAnsiTheme="minorEastAsia" w:eastAsiaTheme="minorEastAsia"/>
                <w:color w:val="auto"/>
                <w:szCs w:val="24"/>
              </w:rPr>
            </w:pPr>
          </w:p>
        </w:tc>
      </w:tr>
      <w:tr w14:paraId="63E3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3569DFB2">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193CD238">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0327D5DD">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C4A91E0">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5AF37C4B">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11CE1012">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0E0E578">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147792EF">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0F99083A">
            <w:pPr>
              <w:spacing w:line="360" w:lineRule="auto"/>
              <w:jc w:val="center"/>
              <w:rPr>
                <w:rFonts w:hint="eastAsia" w:cs="Arial" w:asciiTheme="minorEastAsia" w:hAnsiTheme="minorEastAsia" w:eastAsiaTheme="minorEastAsia"/>
                <w:color w:val="auto"/>
                <w:szCs w:val="24"/>
              </w:rPr>
            </w:pPr>
          </w:p>
        </w:tc>
      </w:tr>
      <w:tr w14:paraId="221E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369ACD8A">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3E260B93">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54AE8572">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93AEC2F">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6FD4BC0">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7AD368D">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22880B23">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35982933">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1066B744">
            <w:pPr>
              <w:spacing w:line="360" w:lineRule="auto"/>
              <w:jc w:val="center"/>
              <w:rPr>
                <w:rFonts w:hint="eastAsia" w:cs="Arial" w:asciiTheme="minorEastAsia" w:hAnsiTheme="minorEastAsia" w:eastAsiaTheme="minorEastAsia"/>
                <w:color w:val="auto"/>
                <w:szCs w:val="24"/>
              </w:rPr>
            </w:pPr>
          </w:p>
        </w:tc>
      </w:tr>
      <w:tr w14:paraId="5B8C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0061C1B9">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31FB0D2E">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19D46D51">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3ECCDF9">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C80B163">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7D72F88">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EFEF99B">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26A0690F">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01CF5176">
            <w:pPr>
              <w:spacing w:line="360" w:lineRule="auto"/>
              <w:jc w:val="center"/>
              <w:rPr>
                <w:rFonts w:hint="eastAsia" w:cs="Arial" w:asciiTheme="minorEastAsia" w:hAnsiTheme="minorEastAsia" w:eastAsiaTheme="minorEastAsia"/>
                <w:color w:val="auto"/>
                <w:szCs w:val="24"/>
              </w:rPr>
            </w:pPr>
          </w:p>
        </w:tc>
      </w:tr>
      <w:tr w14:paraId="2AC5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38E01B67">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07A74D5A">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3782258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E831D2D">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1C4EBB3B">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5C5EF46B">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7C60A7FE">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30CAE42B">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63A1216E">
            <w:pPr>
              <w:spacing w:line="360" w:lineRule="auto"/>
              <w:jc w:val="center"/>
              <w:rPr>
                <w:rFonts w:hint="eastAsia" w:cs="Arial" w:asciiTheme="minorEastAsia" w:hAnsiTheme="minorEastAsia" w:eastAsiaTheme="minorEastAsia"/>
                <w:color w:val="auto"/>
                <w:szCs w:val="24"/>
              </w:rPr>
            </w:pPr>
          </w:p>
        </w:tc>
      </w:tr>
      <w:tr w14:paraId="07CB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7DAAEC4D">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1791F9B1">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3D87F4F8">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D48FDB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121C9EC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153722E4">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03B36AAE">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3A3B129C">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54CB0390">
            <w:pPr>
              <w:spacing w:line="360" w:lineRule="auto"/>
              <w:jc w:val="center"/>
              <w:rPr>
                <w:rFonts w:hint="eastAsia" w:cs="Arial" w:asciiTheme="minorEastAsia" w:hAnsiTheme="minorEastAsia" w:eastAsiaTheme="minorEastAsia"/>
                <w:color w:val="auto"/>
                <w:szCs w:val="24"/>
              </w:rPr>
            </w:pPr>
          </w:p>
        </w:tc>
      </w:tr>
      <w:tr w14:paraId="7EE3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3E1076AE">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1E8C300A">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4821AC4E">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41C6D6B">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2A0184C">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61541EC">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73DF0A61">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6F7D2537">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0C356E63">
            <w:pPr>
              <w:spacing w:line="360" w:lineRule="auto"/>
              <w:jc w:val="center"/>
              <w:rPr>
                <w:rFonts w:hint="eastAsia" w:cs="Arial" w:asciiTheme="minorEastAsia" w:hAnsiTheme="minorEastAsia" w:eastAsiaTheme="minorEastAsia"/>
                <w:color w:val="auto"/>
                <w:szCs w:val="24"/>
              </w:rPr>
            </w:pPr>
          </w:p>
        </w:tc>
      </w:tr>
      <w:tr w14:paraId="4ACE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50767577">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60E2CA34">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1C73CBD1">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F6A51BD">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25CEEB9">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5A08778">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099C63A4">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71F5410A">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72B91189">
            <w:pPr>
              <w:spacing w:line="360" w:lineRule="auto"/>
              <w:jc w:val="center"/>
              <w:rPr>
                <w:rFonts w:hint="eastAsia" w:cs="Arial" w:asciiTheme="minorEastAsia" w:hAnsiTheme="minorEastAsia" w:eastAsiaTheme="minorEastAsia"/>
                <w:color w:val="auto"/>
                <w:szCs w:val="24"/>
              </w:rPr>
            </w:pPr>
          </w:p>
        </w:tc>
      </w:tr>
      <w:tr w14:paraId="2942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50DB1A43">
            <w:pPr>
              <w:spacing w:line="360" w:lineRule="auto"/>
              <w:jc w:val="center"/>
              <w:rPr>
                <w:rFonts w:hint="eastAsia" w:cs="Arial" w:asciiTheme="minorEastAsia" w:hAnsiTheme="minorEastAsia" w:eastAsiaTheme="minorEastAsia"/>
                <w:color w:val="auto"/>
                <w:szCs w:val="24"/>
              </w:rPr>
            </w:pPr>
          </w:p>
        </w:tc>
        <w:tc>
          <w:tcPr>
            <w:tcW w:w="660" w:type="pct"/>
            <w:vAlign w:val="center"/>
          </w:tcPr>
          <w:p w14:paraId="69DCFC77">
            <w:pPr>
              <w:spacing w:line="360" w:lineRule="auto"/>
              <w:jc w:val="center"/>
              <w:rPr>
                <w:rFonts w:hint="eastAsia" w:cs="Arial" w:asciiTheme="minorEastAsia" w:hAnsiTheme="minorEastAsia" w:eastAsiaTheme="minorEastAsia"/>
                <w:color w:val="auto"/>
                <w:szCs w:val="24"/>
              </w:rPr>
            </w:pPr>
          </w:p>
        </w:tc>
        <w:tc>
          <w:tcPr>
            <w:tcW w:w="380" w:type="pct"/>
            <w:vAlign w:val="center"/>
          </w:tcPr>
          <w:p w14:paraId="2DAF8C76">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561C50FC">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12D9E88">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27A6538">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FD92012">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6F3A190C">
            <w:pPr>
              <w:spacing w:line="360" w:lineRule="auto"/>
              <w:jc w:val="center"/>
              <w:rPr>
                <w:rFonts w:hint="eastAsia" w:cs="Arial" w:asciiTheme="minorEastAsia" w:hAnsiTheme="minorEastAsia" w:eastAsiaTheme="minorEastAsia"/>
                <w:color w:val="auto"/>
                <w:szCs w:val="24"/>
              </w:rPr>
            </w:pPr>
          </w:p>
        </w:tc>
        <w:tc>
          <w:tcPr>
            <w:tcW w:w="524" w:type="pct"/>
            <w:vAlign w:val="center"/>
          </w:tcPr>
          <w:p w14:paraId="5B81E937">
            <w:pPr>
              <w:spacing w:line="360" w:lineRule="auto"/>
              <w:jc w:val="center"/>
              <w:rPr>
                <w:rFonts w:hint="eastAsia" w:cs="Arial" w:asciiTheme="minorEastAsia" w:hAnsiTheme="minorEastAsia" w:eastAsiaTheme="minorEastAsia"/>
                <w:color w:val="auto"/>
                <w:szCs w:val="24"/>
              </w:rPr>
            </w:pPr>
          </w:p>
        </w:tc>
      </w:tr>
    </w:tbl>
    <w:p w14:paraId="5490C5EF">
      <w:pPr>
        <w:spacing w:line="360" w:lineRule="auto"/>
        <w:jc w:val="center"/>
        <w:rPr>
          <w:rFonts w:hint="eastAsia" w:cs="Arial" w:asciiTheme="minorEastAsia" w:hAnsiTheme="minorEastAsia" w:eastAsiaTheme="minorEastAsia"/>
          <w:b/>
          <w:color w:val="auto"/>
          <w:szCs w:val="24"/>
        </w:rPr>
      </w:pPr>
    </w:p>
    <w:p w14:paraId="4B09813C">
      <w:pPr>
        <w:widowControl/>
        <w:adjustRightInd/>
        <w:snapToGrid/>
        <w:spacing w:line="240" w:lineRule="auto"/>
        <w:jc w:val="left"/>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br w:type="page"/>
      </w:r>
    </w:p>
    <w:p w14:paraId="0683D2BC">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附表三：</w:t>
      </w:r>
      <w:r>
        <w:rPr>
          <w:rFonts w:hint="eastAsia"/>
          <w:color w:val="auto"/>
        </w:rPr>
        <w:t>劳动力计划表</w:t>
      </w:r>
    </w:p>
    <w:p w14:paraId="752BDD60">
      <w:pPr>
        <w:spacing w:line="360" w:lineRule="auto"/>
        <w:jc w:val="center"/>
        <w:rPr>
          <w:rFonts w:hint="eastAsia" w:cs="Arial" w:asciiTheme="minorEastAsia" w:hAnsiTheme="minorEastAsia" w:eastAsiaTheme="minorEastAsia"/>
          <w:b/>
          <w:color w:val="auto"/>
          <w:szCs w:val="24"/>
        </w:rPr>
      </w:pPr>
      <w:r>
        <w:rPr>
          <w:rFonts w:hint="eastAsia" w:cs="Arial" w:asciiTheme="minorEastAsia" w:hAnsiTheme="minorEastAsia" w:eastAsiaTheme="minorEastAsia"/>
          <w:b/>
          <w:color w:val="auto"/>
          <w:szCs w:val="24"/>
        </w:rPr>
        <w:t>劳动力计划表</w:t>
      </w:r>
    </w:p>
    <w:p w14:paraId="6561A8EE">
      <w:pPr>
        <w:spacing w:line="360" w:lineRule="auto"/>
        <w:jc w:val="right"/>
        <w:rPr>
          <w:rFonts w:hint="eastAsia" w:cs="Arial" w:asciiTheme="minorEastAsia" w:hAnsiTheme="minorEastAsia" w:eastAsiaTheme="minorEastAsia"/>
          <w:b/>
          <w:color w:val="auto"/>
          <w:szCs w:val="24"/>
        </w:rPr>
      </w:pPr>
      <w:r>
        <w:rPr>
          <w:rFonts w:hint="eastAsia" w:cs="Arial" w:asciiTheme="minorEastAsia" w:hAnsiTheme="minorEastAsia" w:eastAsiaTheme="minorEastAsia"/>
          <w:b/>
          <w:color w:val="auto"/>
          <w:szCs w:val="24"/>
        </w:rPr>
        <w:t>单位：人</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088"/>
        <w:gridCol w:w="751"/>
        <w:gridCol w:w="1027"/>
        <w:gridCol w:w="1027"/>
        <w:gridCol w:w="1025"/>
        <w:gridCol w:w="1338"/>
        <w:gridCol w:w="1328"/>
        <w:gridCol w:w="1029"/>
      </w:tblGrid>
      <w:tr w14:paraId="14BA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736F8409">
            <w:pPr>
              <w:spacing w:line="36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按工程施工阶段投入劳动力情况</w:t>
            </w:r>
          </w:p>
        </w:tc>
      </w:tr>
      <w:tr w14:paraId="66C9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30" w:type="pct"/>
            <w:vAlign w:val="center"/>
          </w:tcPr>
          <w:p w14:paraId="3DAAE45D">
            <w:pPr>
              <w:spacing w:line="36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ragraph">
                        <wp:posOffset>23495</wp:posOffset>
                      </wp:positionV>
                      <wp:extent cx="763905" cy="831215"/>
                      <wp:effectExtent l="13970" t="13335" r="12700" b="1270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763905" cy="8312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85pt;margin-top:1.85pt;height:65.45pt;width:60.15pt;z-index:251659264;mso-width-relative:page;mso-height-relative:page;" filled="f" stroked="t" coordsize="21600,21600" o:gfxdata="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eBVSLX&#10;AAAACAEAAA8AAAAAAAAAAQAgAAAAIgAAAGRycy9kb3ducmV2LnhtbFBLAQIUABQAAAAIAIdO4kAL&#10;EMnJ6AEAAK4DAAAOAAAAAAAAAAEAIAAAACYBAABkcnMvZTJvRG9jLnhtbFBLBQYAAAAABgAGAFkB&#10;AACABQAAAAA=&#10;">
                      <v:fill on="f" focussize="0,0"/>
                      <v:stroke color="#000000" joinstyle="round"/>
                      <v:imagedata o:title=""/>
                      <o:lock v:ext="edit" aspectratio="f"/>
                    </v:line>
                  </w:pict>
                </mc:Fallback>
              </mc:AlternateContent>
            </w:r>
            <w:r>
              <w:rPr>
                <w:rFonts w:hint="eastAsia" w:cs="Arial" w:asciiTheme="minorEastAsia" w:hAnsiTheme="minorEastAsia" w:eastAsiaTheme="minorEastAsia"/>
                <w:color w:val="auto"/>
                <w:szCs w:val="24"/>
              </w:rPr>
              <w:t xml:space="preserve">  阶段</w:t>
            </w:r>
          </w:p>
          <w:p w14:paraId="31CBF78F">
            <w:pPr>
              <w:spacing w:line="360" w:lineRule="auto"/>
              <w:jc w:val="center"/>
              <w:rPr>
                <w:rFonts w:hint="eastAsia" w:cs="Arial" w:asciiTheme="minorEastAsia" w:hAnsiTheme="minorEastAsia" w:eastAsiaTheme="minorEastAsia"/>
                <w:color w:val="auto"/>
                <w:szCs w:val="24"/>
              </w:rPr>
            </w:pPr>
          </w:p>
          <w:p w14:paraId="6EA0D03F">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工种</w:t>
            </w:r>
          </w:p>
        </w:tc>
        <w:tc>
          <w:tcPr>
            <w:tcW w:w="552" w:type="pct"/>
            <w:vAlign w:val="center"/>
          </w:tcPr>
          <w:p w14:paraId="720F793D">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042C7399">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538F1766">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4B8C7B8C">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1E9DE09F">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0464C16A">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24D2B647">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089FD830">
            <w:pPr>
              <w:spacing w:line="360" w:lineRule="auto"/>
              <w:jc w:val="center"/>
              <w:rPr>
                <w:rFonts w:hint="eastAsia" w:cs="Arial" w:asciiTheme="minorEastAsia" w:hAnsiTheme="minorEastAsia" w:eastAsiaTheme="minorEastAsia"/>
                <w:color w:val="auto"/>
                <w:szCs w:val="24"/>
              </w:rPr>
            </w:pPr>
          </w:p>
        </w:tc>
      </w:tr>
      <w:tr w14:paraId="75F8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31E19C23">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07B9FF78">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02359338">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2E9D9E08">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7878915A">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A62BE1C">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1ECA5D9D">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703B0065">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0878EF42">
            <w:pPr>
              <w:spacing w:line="360" w:lineRule="auto"/>
              <w:jc w:val="center"/>
              <w:rPr>
                <w:rFonts w:hint="eastAsia" w:cs="Arial" w:asciiTheme="minorEastAsia" w:hAnsiTheme="minorEastAsia" w:eastAsiaTheme="minorEastAsia"/>
                <w:color w:val="auto"/>
                <w:szCs w:val="24"/>
              </w:rPr>
            </w:pPr>
          </w:p>
        </w:tc>
      </w:tr>
      <w:tr w14:paraId="6956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76B85CDB">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63180A48">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0A333E21">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60C3D565">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27434DB6">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D542E3F">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60308617">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3D91C6CA">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0CE2110F">
            <w:pPr>
              <w:spacing w:line="360" w:lineRule="auto"/>
              <w:jc w:val="center"/>
              <w:rPr>
                <w:rFonts w:hint="eastAsia" w:cs="Arial" w:asciiTheme="minorEastAsia" w:hAnsiTheme="minorEastAsia" w:eastAsiaTheme="minorEastAsia"/>
                <w:color w:val="auto"/>
                <w:szCs w:val="24"/>
              </w:rPr>
            </w:pPr>
          </w:p>
        </w:tc>
      </w:tr>
      <w:tr w14:paraId="4A1E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18246945">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0A05972E">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543FE1E2">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6BBA5A7E">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468145BE">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7AADF602">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4A5980EE">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302D9143">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7DD0076D">
            <w:pPr>
              <w:spacing w:line="360" w:lineRule="auto"/>
              <w:jc w:val="center"/>
              <w:rPr>
                <w:rFonts w:hint="eastAsia" w:cs="Arial" w:asciiTheme="minorEastAsia" w:hAnsiTheme="minorEastAsia" w:eastAsiaTheme="minorEastAsia"/>
                <w:color w:val="auto"/>
                <w:szCs w:val="24"/>
              </w:rPr>
            </w:pPr>
          </w:p>
        </w:tc>
      </w:tr>
      <w:tr w14:paraId="521F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57D6A3FA">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5FD2FAA7">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1A932ACA">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597098D6">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3D83D99E">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694135D">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1FB8E012">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4D2B4D51">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1A16AF46">
            <w:pPr>
              <w:spacing w:line="360" w:lineRule="auto"/>
              <w:jc w:val="center"/>
              <w:rPr>
                <w:rFonts w:hint="eastAsia" w:cs="Arial" w:asciiTheme="minorEastAsia" w:hAnsiTheme="minorEastAsia" w:eastAsiaTheme="minorEastAsia"/>
                <w:color w:val="auto"/>
                <w:szCs w:val="24"/>
              </w:rPr>
            </w:pPr>
          </w:p>
        </w:tc>
      </w:tr>
      <w:tr w14:paraId="33D2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04181A64">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0DDE5677">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090C46EB">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37A7AADF">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0AD40765">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1BC9E6F">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2DFFD134">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659C8131">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0CA013CC">
            <w:pPr>
              <w:spacing w:line="360" w:lineRule="auto"/>
              <w:jc w:val="center"/>
              <w:rPr>
                <w:rFonts w:hint="eastAsia" w:cs="Arial" w:asciiTheme="minorEastAsia" w:hAnsiTheme="minorEastAsia" w:eastAsiaTheme="minorEastAsia"/>
                <w:color w:val="auto"/>
                <w:szCs w:val="24"/>
              </w:rPr>
            </w:pPr>
          </w:p>
        </w:tc>
      </w:tr>
      <w:tr w14:paraId="2617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0A6E8850">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4A8283CA">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2B2F496A">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3A41D3EC">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4945E56B">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1BBD7546">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63B6205F">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412575D4">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22295B0D">
            <w:pPr>
              <w:spacing w:line="360" w:lineRule="auto"/>
              <w:jc w:val="center"/>
              <w:rPr>
                <w:rFonts w:hint="eastAsia" w:cs="Arial" w:asciiTheme="minorEastAsia" w:hAnsiTheme="minorEastAsia" w:eastAsiaTheme="minorEastAsia"/>
                <w:color w:val="auto"/>
                <w:szCs w:val="24"/>
              </w:rPr>
            </w:pPr>
          </w:p>
        </w:tc>
      </w:tr>
      <w:tr w14:paraId="6F43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45E3483A">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38842A15">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28B7D45B">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4083DBE4">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583D684A">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E7F6CE2">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ABA5DBD">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43B7BAAE">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5CD23C51">
            <w:pPr>
              <w:spacing w:line="360" w:lineRule="auto"/>
              <w:jc w:val="center"/>
              <w:rPr>
                <w:rFonts w:hint="eastAsia" w:cs="Arial" w:asciiTheme="minorEastAsia" w:hAnsiTheme="minorEastAsia" w:eastAsiaTheme="minorEastAsia"/>
                <w:color w:val="auto"/>
                <w:szCs w:val="24"/>
              </w:rPr>
            </w:pPr>
          </w:p>
        </w:tc>
      </w:tr>
      <w:tr w14:paraId="16F7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07301F7F">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2061A15B">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55106707">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57439A1D">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42238222">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7F8486D6">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2D1C41E2">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24CC890B">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50A47836">
            <w:pPr>
              <w:spacing w:line="360" w:lineRule="auto"/>
              <w:jc w:val="center"/>
              <w:rPr>
                <w:rFonts w:hint="eastAsia" w:cs="Arial" w:asciiTheme="minorEastAsia" w:hAnsiTheme="minorEastAsia" w:eastAsiaTheme="minorEastAsia"/>
                <w:color w:val="auto"/>
                <w:szCs w:val="24"/>
              </w:rPr>
            </w:pPr>
          </w:p>
        </w:tc>
      </w:tr>
      <w:tr w14:paraId="642E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61655DCF">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7794D249">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00ABD8D3">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109B50D6">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16D09E28">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21DEF5E5">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11A4A0F">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1DD4F353">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78625D60">
            <w:pPr>
              <w:spacing w:line="360" w:lineRule="auto"/>
              <w:jc w:val="center"/>
              <w:rPr>
                <w:rFonts w:hint="eastAsia" w:cs="Arial" w:asciiTheme="minorEastAsia" w:hAnsiTheme="minorEastAsia" w:eastAsiaTheme="minorEastAsia"/>
                <w:color w:val="auto"/>
                <w:szCs w:val="24"/>
              </w:rPr>
            </w:pPr>
          </w:p>
        </w:tc>
      </w:tr>
      <w:tr w14:paraId="7C1D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01AFBDCA">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6BA1433C">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7B3044A5">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121457D9">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69926434">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3255528">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3FC8BF0A">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12BED47D">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58829411">
            <w:pPr>
              <w:spacing w:line="360" w:lineRule="auto"/>
              <w:jc w:val="center"/>
              <w:rPr>
                <w:rFonts w:hint="eastAsia" w:cs="Arial" w:asciiTheme="minorEastAsia" w:hAnsiTheme="minorEastAsia" w:eastAsiaTheme="minorEastAsia"/>
                <w:color w:val="auto"/>
                <w:szCs w:val="24"/>
              </w:rPr>
            </w:pPr>
          </w:p>
        </w:tc>
      </w:tr>
      <w:tr w14:paraId="679B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04D02A9C">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53FAA23E">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3F3990F5">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6A0A0C67">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12821A28">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621C8078">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3715524">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6031DD47">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2B6FD276">
            <w:pPr>
              <w:spacing w:line="360" w:lineRule="auto"/>
              <w:jc w:val="center"/>
              <w:rPr>
                <w:rFonts w:hint="eastAsia" w:cs="Arial" w:asciiTheme="minorEastAsia" w:hAnsiTheme="minorEastAsia" w:eastAsiaTheme="minorEastAsia"/>
                <w:color w:val="auto"/>
                <w:szCs w:val="24"/>
              </w:rPr>
            </w:pPr>
          </w:p>
        </w:tc>
      </w:tr>
      <w:tr w14:paraId="374B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41745E8E">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0E23B357">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24DA1784">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10D7CBB7">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6080AFDD">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63D2ACD">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07E85B0">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169CEE2A">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3B6E4737">
            <w:pPr>
              <w:spacing w:line="360" w:lineRule="auto"/>
              <w:jc w:val="center"/>
              <w:rPr>
                <w:rFonts w:hint="eastAsia" w:cs="Arial" w:asciiTheme="minorEastAsia" w:hAnsiTheme="minorEastAsia" w:eastAsiaTheme="minorEastAsia"/>
                <w:color w:val="auto"/>
                <w:szCs w:val="24"/>
              </w:rPr>
            </w:pPr>
          </w:p>
        </w:tc>
      </w:tr>
      <w:tr w14:paraId="385B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412BAF1E">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14114849">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47844DDE">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57D90224">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1A7D0997">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393A71C4">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28444D15">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2B6EF3E8">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43A26788">
            <w:pPr>
              <w:spacing w:line="360" w:lineRule="auto"/>
              <w:jc w:val="center"/>
              <w:rPr>
                <w:rFonts w:hint="eastAsia" w:cs="Arial" w:asciiTheme="minorEastAsia" w:hAnsiTheme="minorEastAsia" w:eastAsiaTheme="minorEastAsia"/>
                <w:color w:val="auto"/>
                <w:szCs w:val="24"/>
              </w:rPr>
            </w:pPr>
          </w:p>
        </w:tc>
      </w:tr>
      <w:tr w14:paraId="3EC5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7FAE0216">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548B3202">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62DDE815">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196D04E4">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054D27D6">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D084869">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7765FBA2">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7A560445">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052E6EF9">
            <w:pPr>
              <w:spacing w:line="360" w:lineRule="auto"/>
              <w:jc w:val="center"/>
              <w:rPr>
                <w:rFonts w:hint="eastAsia" w:cs="Arial" w:asciiTheme="minorEastAsia" w:hAnsiTheme="minorEastAsia" w:eastAsiaTheme="minorEastAsia"/>
                <w:color w:val="auto"/>
                <w:szCs w:val="24"/>
              </w:rPr>
            </w:pPr>
          </w:p>
        </w:tc>
      </w:tr>
      <w:tr w14:paraId="2183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17A7AD96">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5D776F94">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7A5085B9">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67318B05">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5166FDED">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BCBA285">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4828180E">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033E5F7F">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6E149D07">
            <w:pPr>
              <w:spacing w:line="360" w:lineRule="auto"/>
              <w:jc w:val="center"/>
              <w:rPr>
                <w:rFonts w:hint="eastAsia" w:cs="Arial" w:asciiTheme="minorEastAsia" w:hAnsiTheme="minorEastAsia" w:eastAsiaTheme="minorEastAsia"/>
                <w:color w:val="auto"/>
                <w:szCs w:val="24"/>
              </w:rPr>
            </w:pPr>
          </w:p>
        </w:tc>
      </w:tr>
      <w:tr w14:paraId="7A8F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53D29327">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0356F6E9">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199BB2F3">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4AC4AC93">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5DE40CB1">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4DC2FDA5">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3641590B">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21377AFB">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08371146">
            <w:pPr>
              <w:spacing w:line="360" w:lineRule="auto"/>
              <w:jc w:val="center"/>
              <w:rPr>
                <w:rFonts w:hint="eastAsia" w:cs="Arial" w:asciiTheme="minorEastAsia" w:hAnsiTheme="minorEastAsia" w:eastAsiaTheme="minorEastAsia"/>
                <w:color w:val="auto"/>
                <w:szCs w:val="24"/>
              </w:rPr>
            </w:pPr>
          </w:p>
        </w:tc>
      </w:tr>
      <w:tr w14:paraId="28C9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1E31B03F">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5E32F958">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2F3BD9A7">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1E217C37">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2F145EF9">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79A55C86">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218B402A">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7B24987D">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4B161BFB">
            <w:pPr>
              <w:spacing w:line="360" w:lineRule="auto"/>
              <w:jc w:val="center"/>
              <w:rPr>
                <w:rFonts w:hint="eastAsia" w:cs="Arial" w:asciiTheme="minorEastAsia" w:hAnsiTheme="minorEastAsia" w:eastAsiaTheme="minorEastAsia"/>
                <w:color w:val="auto"/>
                <w:szCs w:val="24"/>
              </w:rPr>
            </w:pPr>
          </w:p>
        </w:tc>
      </w:tr>
      <w:tr w14:paraId="23F9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14:paraId="1B47741F">
            <w:pPr>
              <w:spacing w:line="360" w:lineRule="auto"/>
              <w:jc w:val="center"/>
              <w:rPr>
                <w:rFonts w:hint="eastAsia" w:cs="Arial" w:asciiTheme="minorEastAsia" w:hAnsiTheme="minorEastAsia" w:eastAsiaTheme="minorEastAsia"/>
                <w:color w:val="auto"/>
                <w:szCs w:val="24"/>
              </w:rPr>
            </w:pPr>
          </w:p>
        </w:tc>
        <w:tc>
          <w:tcPr>
            <w:tcW w:w="552" w:type="pct"/>
            <w:vAlign w:val="center"/>
          </w:tcPr>
          <w:p w14:paraId="5D5C931C">
            <w:pPr>
              <w:spacing w:line="360" w:lineRule="auto"/>
              <w:jc w:val="center"/>
              <w:rPr>
                <w:rFonts w:hint="eastAsia" w:cs="Arial" w:asciiTheme="minorEastAsia" w:hAnsiTheme="minorEastAsia" w:eastAsiaTheme="minorEastAsia"/>
                <w:color w:val="auto"/>
                <w:szCs w:val="24"/>
              </w:rPr>
            </w:pPr>
          </w:p>
        </w:tc>
        <w:tc>
          <w:tcPr>
            <w:tcW w:w="381" w:type="pct"/>
            <w:vAlign w:val="center"/>
          </w:tcPr>
          <w:p w14:paraId="40250DA2">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4FC81921">
            <w:pPr>
              <w:spacing w:line="360" w:lineRule="auto"/>
              <w:jc w:val="center"/>
              <w:rPr>
                <w:rFonts w:hint="eastAsia" w:cs="Arial" w:asciiTheme="minorEastAsia" w:hAnsiTheme="minorEastAsia" w:eastAsiaTheme="minorEastAsia"/>
                <w:color w:val="auto"/>
                <w:szCs w:val="24"/>
              </w:rPr>
            </w:pPr>
          </w:p>
        </w:tc>
        <w:tc>
          <w:tcPr>
            <w:tcW w:w="521" w:type="pct"/>
            <w:vAlign w:val="center"/>
          </w:tcPr>
          <w:p w14:paraId="31F2FE60">
            <w:pPr>
              <w:spacing w:line="360" w:lineRule="auto"/>
              <w:jc w:val="center"/>
              <w:rPr>
                <w:rFonts w:hint="eastAsia" w:cs="Arial" w:asciiTheme="minorEastAsia" w:hAnsiTheme="minorEastAsia" w:eastAsiaTheme="minorEastAsia"/>
                <w:color w:val="auto"/>
                <w:szCs w:val="24"/>
              </w:rPr>
            </w:pPr>
          </w:p>
        </w:tc>
        <w:tc>
          <w:tcPr>
            <w:tcW w:w="520" w:type="pct"/>
            <w:vAlign w:val="center"/>
          </w:tcPr>
          <w:p w14:paraId="0059A1E8">
            <w:pPr>
              <w:spacing w:line="360" w:lineRule="auto"/>
              <w:jc w:val="center"/>
              <w:rPr>
                <w:rFonts w:hint="eastAsia" w:cs="Arial" w:asciiTheme="minorEastAsia" w:hAnsiTheme="minorEastAsia" w:eastAsiaTheme="minorEastAsia"/>
                <w:color w:val="auto"/>
                <w:szCs w:val="24"/>
              </w:rPr>
            </w:pPr>
          </w:p>
        </w:tc>
        <w:tc>
          <w:tcPr>
            <w:tcW w:w="679" w:type="pct"/>
            <w:vAlign w:val="center"/>
          </w:tcPr>
          <w:p w14:paraId="53BC06A9">
            <w:pPr>
              <w:spacing w:line="360" w:lineRule="auto"/>
              <w:jc w:val="center"/>
              <w:rPr>
                <w:rFonts w:hint="eastAsia" w:cs="Arial" w:asciiTheme="minorEastAsia" w:hAnsiTheme="minorEastAsia" w:eastAsiaTheme="minorEastAsia"/>
                <w:color w:val="auto"/>
                <w:szCs w:val="24"/>
              </w:rPr>
            </w:pPr>
          </w:p>
        </w:tc>
        <w:tc>
          <w:tcPr>
            <w:tcW w:w="674" w:type="pct"/>
            <w:vAlign w:val="center"/>
          </w:tcPr>
          <w:p w14:paraId="4918865E">
            <w:pPr>
              <w:spacing w:line="360" w:lineRule="auto"/>
              <w:jc w:val="center"/>
              <w:rPr>
                <w:rFonts w:hint="eastAsia" w:cs="Arial" w:asciiTheme="minorEastAsia" w:hAnsiTheme="minorEastAsia" w:eastAsiaTheme="minorEastAsia"/>
                <w:color w:val="auto"/>
                <w:szCs w:val="24"/>
              </w:rPr>
            </w:pPr>
          </w:p>
        </w:tc>
        <w:tc>
          <w:tcPr>
            <w:tcW w:w="522" w:type="pct"/>
            <w:vAlign w:val="center"/>
          </w:tcPr>
          <w:p w14:paraId="7725772D">
            <w:pPr>
              <w:spacing w:line="360" w:lineRule="auto"/>
              <w:jc w:val="center"/>
              <w:rPr>
                <w:rFonts w:hint="eastAsia" w:cs="Arial" w:asciiTheme="minorEastAsia" w:hAnsiTheme="minorEastAsia" w:eastAsiaTheme="minorEastAsia"/>
                <w:color w:val="auto"/>
                <w:szCs w:val="24"/>
              </w:rPr>
            </w:pPr>
          </w:p>
        </w:tc>
      </w:tr>
    </w:tbl>
    <w:p w14:paraId="66CB7499">
      <w:pPr>
        <w:spacing w:line="360" w:lineRule="auto"/>
        <w:jc w:val="center"/>
        <w:rPr>
          <w:rFonts w:hint="eastAsia" w:cs="Arial" w:asciiTheme="minorEastAsia" w:hAnsiTheme="minorEastAsia" w:eastAsiaTheme="minorEastAsia"/>
          <w:b/>
          <w:color w:val="auto"/>
          <w:szCs w:val="24"/>
        </w:rPr>
      </w:pPr>
    </w:p>
    <w:p w14:paraId="13E73186">
      <w:pPr>
        <w:widowControl/>
        <w:adjustRightInd/>
        <w:snapToGrid/>
        <w:spacing w:line="240" w:lineRule="auto"/>
        <w:jc w:val="left"/>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br w:type="page"/>
      </w:r>
    </w:p>
    <w:p w14:paraId="74816476">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附表四：</w:t>
      </w:r>
      <w:r>
        <w:rPr>
          <w:rFonts w:hint="eastAsia"/>
          <w:color w:val="auto"/>
        </w:rPr>
        <w:t>计划开、竣工日期和施工进度网络图</w:t>
      </w:r>
    </w:p>
    <w:p w14:paraId="18D5A2D4">
      <w:pPr>
        <w:spacing w:line="360" w:lineRule="auto"/>
        <w:jc w:val="center"/>
        <w:rPr>
          <w:rFonts w:hint="eastAsia" w:cs="Arial" w:asciiTheme="minorEastAsia" w:hAnsiTheme="minorEastAsia" w:eastAsiaTheme="minorEastAsia"/>
          <w:b/>
          <w:color w:val="auto"/>
          <w:szCs w:val="24"/>
        </w:rPr>
      </w:pPr>
      <w:r>
        <w:rPr>
          <w:rFonts w:hint="eastAsia" w:cs="Arial" w:asciiTheme="minorEastAsia" w:hAnsiTheme="minorEastAsia" w:eastAsiaTheme="minorEastAsia"/>
          <w:b/>
          <w:color w:val="auto"/>
          <w:szCs w:val="24"/>
        </w:rPr>
        <w:t>计划开、竣工日期和施工进度网络图</w:t>
      </w:r>
    </w:p>
    <w:p w14:paraId="0279117D">
      <w:pPr>
        <w:widowControl/>
        <w:adjustRightInd/>
        <w:snapToGrid/>
        <w:spacing w:line="360" w:lineRule="auto"/>
        <w:ind w:firstLine="480" w:firstLineChars="200"/>
        <w:jc w:val="left"/>
        <w:rPr>
          <w:rFonts w:hint="eastAsia" w:hAnsi="宋体" w:cs="宋体"/>
          <w:color w:val="auto"/>
          <w:kern w:val="0"/>
          <w:szCs w:val="24"/>
        </w:rPr>
      </w:pPr>
      <w:r>
        <w:rPr>
          <w:rFonts w:hint="eastAsia" w:hAnsi="宋体" w:cs="宋体"/>
          <w:color w:val="auto"/>
          <w:kern w:val="0"/>
          <w:szCs w:val="24"/>
        </w:rPr>
        <w:t xml:space="preserve">1.供应商应递交施工进度网络图或施工进度表，说明按磋商文件要求的计划工期进行施 </w:t>
      </w:r>
    </w:p>
    <w:p w14:paraId="0EC60A3B">
      <w:pPr>
        <w:widowControl/>
        <w:adjustRightInd/>
        <w:snapToGrid/>
        <w:spacing w:line="360" w:lineRule="auto"/>
        <w:jc w:val="left"/>
        <w:rPr>
          <w:rFonts w:hint="eastAsia" w:hAnsi="宋体" w:cs="宋体"/>
          <w:color w:val="auto"/>
          <w:kern w:val="0"/>
          <w:szCs w:val="24"/>
        </w:rPr>
      </w:pPr>
      <w:r>
        <w:rPr>
          <w:rFonts w:hint="eastAsia" w:hAnsi="宋体" w:cs="宋体"/>
          <w:color w:val="auto"/>
          <w:kern w:val="0"/>
          <w:szCs w:val="24"/>
        </w:rPr>
        <w:t xml:space="preserve">工的各个关键日期。 </w:t>
      </w:r>
    </w:p>
    <w:p w14:paraId="33F44B20">
      <w:pPr>
        <w:spacing w:line="360" w:lineRule="auto"/>
        <w:ind w:firstLine="480" w:firstLineChars="200"/>
        <w:jc w:val="left"/>
        <w:rPr>
          <w:rFonts w:hint="eastAsia" w:cs="Arial" w:asciiTheme="minorEastAsia" w:hAnsiTheme="minorEastAsia" w:eastAsiaTheme="minorEastAsia"/>
          <w:color w:val="auto"/>
          <w:szCs w:val="24"/>
        </w:rPr>
      </w:pPr>
      <w:r>
        <w:rPr>
          <w:rFonts w:hint="eastAsia" w:hAnsi="宋体" w:cs="宋体"/>
          <w:color w:val="auto"/>
          <w:kern w:val="0"/>
          <w:szCs w:val="24"/>
        </w:rPr>
        <w:t>2.施工进度表可采用网络图和（或）横道图表示。</w:t>
      </w:r>
    </w:p>
    <w:p w14:paraId="1A65E859">
      <w:pPr>
        <w:widowControl/>
        <w:adjustRightInd/>
        <w:snapToGrid/>
        <w:spacing w:line="240" w:lineRule="auto"/>
        <w:jc w:val="left"/>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br w:type="page"/>
      </w:r>
    </w:p>
    <w:p w14:paraId="7DCAC518">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附表五：</w:t>
      </w:r>
      <w:r>
        <w:rPr>
          <w:rFonts w:hint="eastAsia"/>
          <w:color w:val="auto"/>
        </w:rPr>
        <w:t>施工总平面图</w:t>
      </w:r>
    </w:p>
    <w:p w14:paraId="358315CB">
      <w:pPr>
        <w:widowControl/>
        <w:adjustRightInd/>
        <w:snapToGrid/>
        <w:spacing w:line="360" w:lineRule="auto"/>
        <w:jc w:val="center"/>
        <w:rPr>
          <w:rFonts w:hint="eastAsia" w:cs="Arial" w:asciiTheme="minorEastAsia" w:hAnsiTheme="minorEastAsia" w:eastAsiaTheme="minorEastAsia"/>
          <w:b/>
          <w:color w:val="auto"/>
          <w:szCs w:val="24"/>
        </w:rPr>
      </w:pPr>
      <w:r>
        <w:rPr>
          <w:rFonts w:hint="eastAsia" w:cs="Arial" w:asciiTheme="minorEastAsia" w:hAnsiTheme="minorEastAsia" w:eastAsiaTheme="minorEastAsia"/>
          <w:b/>
          <w:color w:val="auto"/>
          <w:szCs w:val="24"/>
        </w:rPr>
        <w:t>施工总平面图</w:t>
      </w:r>
    </w:p>
    <w:p w14:paraId="4B764D08">
      <w:pPr>
        <w:widowControl/>
        <w:adjustRightInd/>
        <w:snapToGrid/>
        <w:spacing w:line="360" w:lineRule="auto"/>
        <w:jc w:val="center"/>
        <w:rPr>
          <w:rFonts w:hint="eastAsia" w:cs="Arial" w:asciiTheme="minorEastAsia" w:hAnsiTheme="minorEastAsia" w:eastAsiaTheme="minorEastAsia"/>
          <w:b/>
          <w:color w:val="auto"/>
          <w:szCs w:val="24"/>
        </w:rPr>
      </w:pPr>
    </w:p>
    <w:p w14:paraId="1AB2BD52">
      <w:pPr>
        <w:widowControl/>
        <w:adjustRightInd/>
        <w:snapToGrid/>
        <w:spacing w:line="360" w:lineRule="auto"/>
        <w:ind w:firstLine="480" w:firstLineChars="200"/>
        <w:jc w:val="left"/>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供应商应递交一份施工总平面图，绘出现场临时设施布置图表并附文字说明，说明临时设施、加工车间、现场办公、设备及仓储、供电、供水、卫生、生活、道路、消防等设施的</w:t>
      </w:r>
    </w:p>
    <w:p w14:paraId="67F76AE1">
      <w:pPr>
        <w:widowControl/>
        <w:adjustRightInd/>
        <w:snapToGrid/>
        <w:spacing w:line="360" w:lineRule="auto"/>
        <w:jc w:val="left"/>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情况和布置。</w:t>
      </w:r>
    </w:p>
    <w:p w14:paraId="2A1B4836">
      <w:pPr>
        <w:widowControl/>
        <w:adjustRightInd/>
        <w:snapToGrid/>
        <w:spacing w:line="240" w:lineRule="auto"/>
        <w:jc w:val="left"/>
        <w:rPr>
          <w:rFonts w:hint="eastAsia" w:cs="Arial" w:asciiTheme="minorEastAsia" w:hAnsiTheme="minorEastAsia" w:eastAsiaTheme="minorEastAsia"/>
          <w:color w:val="auto"/>
          <w:szCs w:val="24"/>
        </w:rPr>
      </w:pPr>
    </w:p>
    <w:p w14:paraId="5AA44C16">
      <w:pPr>
        <w:spacing w:line="360" w:lineRule="auto"/>
        <w:rPr>
          <w:rFonts w:hint="eastAsia" w:cs="Arial" w:asciiTheme="minorEastAsia" w:hAnsiTheme="minorEastAsia" w:eastAsiaTheme="minorEastAsia"/>
          <w:color w:val="auto"/>
          <w:szCs w:val="24"/>
        </w:rPr>
      </w:pPr>
    </w:p>
    <w:p w14:paraId="4ED1AC63">
      <w:pPr>
        <w:widowControl/>
        <w:adjustRightInd/>
        <w:snapToGrid/>
        <w:spacing w:line="240" w:lineRule="auto"/>
        <w:jc w:val="left"/>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br w:type="page"/>
      </w:r>
    </w:p>
    <w:p w14:paraId="5EB27030">
      <w:pPr>
        <w:spacing w:line="360" w:lineRule="auto"/>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附表六：</w:t>
      </w:r>
      <w:r>
        <w:rPr>
          <w:rFonts w:hint="eastAsia"/>
          <w:color w:val="auto"/>
        </w:rPr>
        <w:t>临时用地表</w:t>
      </w:r>
    </w:p>
    <w:p w14:paraId="4EC8FCB9">
      <w:pPr>
        <w:spacing w:line="360" w:lineRule="auto"/>
        <w:jc w:val="center"/>
        <w:rPr>
          <w:rFonts w:hint="eastAsia" w:cs="Arial" w:asciiTheme="minorEastAsia" w:hAnsiTheme="minorEastAsia" w:eastAsiaTheme="minorEastAsia"/>
          <w:b/>
          <w:color w:val="auto"/>
          <w:szCs w:val="24"/>
        </w:rPr>
      </w:pPr>
      <w:r>
        <w:rPr>
          <w:rFonts w:hint="eastAsia" w:cs="Arial" w:asciiTheme="minorEastAsia" w:hAnsiTheme="minorEastAsia" w:eastAsiaTheme="minorEastAsia"/>
          <w:b/>
          <w:color w:val="auto"/>
          <w:szCs w:val="24"/>
        </w:rPr>
        <w:t>临时用地表</w:t>
      </w:r>
    </w:p>
    <w:p w14:paraId="47500D5E">
      <w:pPr>
        <w:spacing w:line="360" w:lineRule="auto"/>
        <w:jc w:val="center"/>
        <w:rPr>
          <w:rFonts w:hint="eastAsia" w:cs="Arial" w:asciiTheme="minorEastAsia" w:hAnsiTheme="minorEastAsia" w:eastAsiaTheme="minorEastAsia"/>
          <w:color w:val="auto"/>
          <w:szCs w:val="24"/>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63"/>
        <w:gridCol w:w="2464"/>
        <w:gridCol w:w="2464"/>
      </w:tblGrid>
      <w:tr w14:paraId="3E3A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13BA9686">
            <w:pPr>
              <w:widowControl/>
              <w:adjustRightInd/>
              <w:snapToGrid/>
              <w:spacing w:line="240" w:lineRule="auto"/>
              <w:jc w:val="center"/>
              <w:rPr>
                <w:rFonts w:hint="eastAsia" w:cs="Arial" w:asciiTheme="minorEastAsia" w:hAnsiTheme="minorEastAsia" w:eastAsiaTheme="minorEastAsia"/>
                <w:color w:val="auto"/>
                <w:szCs w:val="24"/>
              </w:rPr>
            </w:pPr>
            <w:r>
              <w:rPr>
                <w:rFonts w:cs="Arial" w:asciiTheme="minorEastAsia" w:hAnsiTheme="minorEastAsia" w:eastAsiaTheme="minorEastAsia"/>
                <w:color w:val="auto"/>
                <w:szCs w:val="24"/>
              </w:rPr>
              <w:br w:type="page"/>
            </w:r>
            <w:r>
              <w:rPr>
                <w:rFonts w:hint="eastAsia" w:cs="Arial" w:asciiTheme="minorEastAsia" w:hAnsiTheme="minorEastAsia" w:eastAsiaTheme="minorEastAsia"/>
                <w:color w:val="auto"/>
                <w:szCs w:val="24"/>
              </w:rPr>
              <w:t>用途</w:t>
            </w:r>
          </w:p>
        </w:tc>
        <w:tc>
          <w:tcPr>
            <w:tcW w:w="2463" w:type="dxa"/>
            <w:vAlign w:val="center"/>
          </w:tcPr>
          <w:p w14:paraId="3DE5EACB">
            <w:pPr>
              <w:widowControl/>
              <w:adjustRightInd/>
              <w:snapToGrid/>
              <w:spacing w:line="24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面积（平方米）</w:t>
            </w:r>
          </w:p>
        </w:tc>
        <w:tc>
          <w:tcPr>
            <w:tcW w:w="2464" w:type="dxa"/>
            <w:vAlign w:val="center"/>
          </w:tcPr>
          <w:p w14:paraId="0AB4D30E">
            <w:pPr>
              <w:widowControl/>
              <w:adjustRightInd/>
              <w:snapToGrid/>
              <w:spacing w:line="24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位置</w:t>
            </w:r>
          </w:p>
        </w:tc>
        <w:tc>
          <w:tcPr>
            <w:tcW w:w="2464" w:type="dxa"/>
            <w:vAlign w:val="center"/>
          </w:tcPr>
          <w:p w14:paraId="40F3AE71">
            <w:pPr>
              <w:widowControl/>
              <w:adjustRightInd/>
              <w:snapToGrid/>
              <w:spacing w:line="240" w:lineRule="auto"/>
              <w:jc w:val="center"/>
              <w:rPr>
                <w:rFonts w:hint="eastAsia" w:cs="Arial" w:asciiTheme="minorEastAsia" w:hAnsiTheme="minorEastAsia" w:eastAsiaTheme="minorEastAsia"/>
                <w:color w:val="auto"/>
                <w:szCs w:val="24"/>
              </w:rPr>
            </w:pPr>
            <w:r>
              <w:rPr>
                <w:rFonts w:hint="eastAsia" w:cs="Arial" w:asciiTheme="minorEastAsia" w:hAnsiTheme="minorEastAsia" w:eastAsiaTheme="minorEastAsia"/>
                <w:color w:val="auto"/>
                <w:szCs w:val="24"/>
              </w:rPr>
              <w:t>需用时间</w:t>
            </w:r>
          </w:p>
        </w:tc>
      </w:tr>
      <w:tr w14:paraId="548D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336A58FB">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656959DF">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06E5404C">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24EC2EE0">
            <w:pPr>
              <w:widowControl/>
              <w:adjustRightInd/>
              <w:snapToGrid/>
              <w:spacing w:line="240" w:lineRule="auto"/>
              <w:jc w:val="center"/>
              <w:rPr>
                <w:rFonts w:hint="eastAsia" w:cs="Arial" w:asciiTheme="minorEastAsia" w:hAnsiTheme="minorEastAsia" w:eastAsiaTheme="minorEastAsia"/>
                <w:color w:val="auto"/>
                <w:szCs w:val="24"/>
              </w:rPr>
            </w:pPr>
          </w:p>
        </w:tc>
      </w:tr>
      <w:tr w14:paraId="3199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4B412579">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37393F25">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5FE96202">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34678E41">
            <w:pPr>
              <w:widowControl/>
              <w:adjustRightInd/>
              <w:snapToGrid/>
              <w:spacing w:line="240" w:lineRule="auto"/>
              <w:jc w:val="center"/>
              <w:rPr>
                <w:rFonts w:hint="eastAsia" w:cs="Arial" w:asciiTheme="minorEastAsia" w:hAnsiTheme="minorEastAsia" w:eastAsiaTheme="minorEastAsia"/>
                <w:color w:val="auto"/>
                <w:szCs w:val="24"/>
              </w:rPr>
            </w:pPr>
          </w:p>
        </w:tc>
      </w:tr>
      <w:tr w14:paraId="7797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69F25279">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26B4AD0B">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4E8D8693">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25462FF5">
            <w:pPr>
              <w:widowControl/>
              <w:adjustRightInd/>
              <w:snapToGrid/>
              <w:spacing w:line="240" w:lineRule="auto"/>
              <w:jc w:val="center"/>
              <w:rPr>
                <w:rFonts w:hint="eastAsia" w:cs="Arial" w:asciiTheme="minorEastAsia" w:hAnsiTheme="minorEastAsia" w:eastAsiaTheme="minorEastAsia"/>
                <w:color w:val="auto"/>
                <w:szCs w:val="24"/>
              </w:rPr>
            </w:pPr>
          </w:p>
        </w:tc>
      </w:tr>
      <w:tr w14:paraId="7BBE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4C7DC180">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7D8879C7">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3E7F93E8">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53CCE83A">
            <w:pPr>
              <w:widowControl/>
              <w:adjustRightInd/>
              <w:snapToGrid/>
              <w:spacing w:line="240" w:lineRule="auto"/>
              <w:jc w:val="center"/>
              <w:rPr>
                <w:rFonts w:hint="eastAsia" w:cs="Arial" w:asciiTheme="minorEastAsia" w:hAnsiTheme="minorEastAsia" w:eastAsiaTheme="minorEastAsia"/>
                <w:color w:val="auto"/>
                <w:szCs w:val="24"/>
              </w:rPr>
            </w:pPr>
          </w:p>
        </w:tc>
      </w:tr>
      <w:tr w14:paraId="19AB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4E240BF6">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54882F85">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59AC4495">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21AC5925">
            <w:pPr>
              <w:widowControl/>
              <w:adjustRightInd/>
              <w:snapToGrid/>
              <w:spacing w:line="240" w:lineRule="auto"/>
              <w:jc w:val="center"/>
              <w:rPr>
                <w:rFonts w:hint="eastAsia" w:cs="Arial" w:asciiTheme="minorEastAsia" w:hAnsiTheme="minorEastAsia" w:eastAsiaTheme="minorEastAsia"/>
                <w:color w:val="auto"/>
                <w:szCs w:val="24"/>
              </w:rPr>
            </w:pPr>
          </w:p>
        </w:tc>
      </w:tr>
      <w:tr w14:paraId="4D7E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43E9A35E">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63590E13">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167B01D6">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0046060F">
            <w:pPr>
              <w:widowControl/>
              <w:adjustRightInd/>
              <w:snapToGrid/>
              <w:spacing w:line="240" w:lineRule="auto"/>
              <w:jc w:val="center"/>
              <w:rPr>
                <w:rFonts w:hint="eastAsia" w:cs="Arial" w:asciiTheme="minorEastAsia" w:hAnsiTheme="minorEastAsia" w:eastAsiaTheme="minorEastAsia"/>
                <w:color w:val="auto"/>
                <w:szCs w:val="24"/>
              </w:rPr>
            </w:pPr>
          </w:p>
        </w:tc>
      </w:tr>
      <w:tr w14:paraId="18BD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7DB549EF">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16F347D4">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5C393D38">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759437B1">
            <w:pPr>
              <w:widowControl/>
              <w:adjustRightInd/>
              <w:snapToGrid/>
              <w:spacing w:line="240" w:lineRule="auto"/>
              <w:jc w:val="center"/>
              <w:rPr>
                <w:rFonts w:hint="eastAsia" w:cs="Arial" w:asciiTheme="minorEastAsia" w:hAnsiTheme="minorEastAsia" w:eastAsiaTheme="minorEastAsia"/>
                <w:color w:val="auto"/>
                <w:szCs w:val="24"/>
              </w:rPr>
            </w:pPr>
          </w:p>
        </w:tc>
      </w:tr>
      <w:tr w14:paraId="2320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33661BEA">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14908A5F">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2AB1EA80">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6802EB85">
            <w:pPr>
              <w:widowControl/>
              <w:adjustRightInd/>
              <w:snapToGrid/>
              <w:spacing w:line="240" w:lineRule="auto"/>
              <w:jc w:val="center"/>
              <w:rPr>
                <w:rFonts w:hint="eastAsia" w:cs="Arial" w:asciiTheme="minorEastAsia" w:hAnsiTheme="minorEastAsia" w:eastAsiaTheme="minorEastAsia"/>
                <w:color w:val="auto"/>
                <w:szCs w:val="24"/>
              </w:rPr>
            </w:pPr>
          </w:p>
        </w:tc>
      </w:tr>
      <w:tr w14:paraId="708C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252E3843">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19F96812">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0E325E5F">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0112ED0B">
            <w:pPr>
              <w:widowControl/>
              <w:adjustRightInd/>
              <w:snapToGrid/>
              <w:spacing w:line="240" w:lineRule="auto"/>
              <w:jc w:val="center"/>
              <w:rPr>
                <w:rFonts w:hint="eastAsia" w:cs="Arial" w:asciiTheme="minorEastAsia" w:hAnsiTheme="minorEastAsia" w:eastAsiaTheme="minorEastAsia"/>
                <w:color w:val="auto"/>
                <w:szCs w:val="24"/>
              </w:rPr>
            </w:pPr>
          </w:p>
        </w:tc>
      </w:tr>
      <w:tr w14:paraId="5032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5CBB8975">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70065AE0">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579A123B">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2BA581B0">
            <w:pPr>
              <w:widowControl/>
              <w:adjustRightInd/>
              <w:snapToGrid/>
              <w:spacing w:line="240" w:lineRule="auto"/>
              <w:jc w:val="center"/>
              <w:rPr>
                <w:rFonts w:hint="eastAsia" w:cs="Arial" w:asciiTheme="minorEastAsia" w:hAnsiTheme="minorEastAsia" w:eastAsiaTheme="minorEastAsia"/>
                <w:color w:val="auto"/>
                <w:szCs w:val="24"/>
              </w:rPr>
            </w:pPr>
          </w:p>
        </w:tc>
      </w:tr>
      <w:tr w14:paraId="7A00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42EE64B3">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66B034CE">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1CFDAA4C">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18ED56FC">
            <w:pPr>
              <w:widowControl/>
              <w:adjustRightInd/>
              <w:snapToGrid/>
              <w:spacing w:line="240" w:lineRule="auto"/>
              <w:jc w:val="center"/>
              <w:rPr>
                <w:rFonts w:hint="eastAsia" w:cs="Arial" w:asciiTheme="minorEastAsia" w:hAnsiTheme="minorEastAsia" w:eastAsiaTheme="minorEastAsia"/>
                <w:color w:val="auto"/>
                <w:szCs w:val="24"/>
              </w:rPr>
            </w:pPr>
          </w:p>
        </w:tc>
      </w:tr>
      <w:tr w14:paraId="658B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128F3E36">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2F665946">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463BDC75">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59DB379E">
            <w:pPr>
              <w:widowControl/>
              <w:adjustRightInd/>
              <w:snapToGrid/>
              <w:spacing w:line="240" w:lineRule="auto"/>
              <w:jc w:val="center"/>
              <w:rPr>
                <w:rFonts w:hint="eastAsia" w:cs="Arial" w:asciiTheme="minorEastAsia" w:hAnsiTheme="minorEastAsia" w:eastAsiaTheme="minorEastAsia"/>
                <w:color w:val="auto"/>
                <w:szCs w:val="24"/>
              </w:rPr>
            </w:pPr>
          </w:p>
        </w:tc>
      </w:tr>
      <w:tr w14:paraId="4306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0A77B5A6">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28325090">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424B9C18">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34B5DA92">
            <w:pPr>
              <w:widowControl/>
              <w:adjustRightInd/>
              <w:snapToGrid/>
              <w:spacing w:line="240" w:lineRule="auto"/>
              <w:jc w:val="center"/>
              <w:rPr>
                <w:rFonts w:hint="eastAsia" w:cs="Arial" w:asciiTheme="minorEastAsia" w:hAnsiTheme="minorEastAsia" w:eastAsiaTheme="minorEastAsia"/>
                <w:color w:val="auto"/>
                <w:szCs w:val="24"/>
              </w:rPr>
            </w:pPr>
          </w:p>
        </w:tc>
      </w:tr>
      <w:tr w14:paraId="29B0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69338D1B">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66D04518">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5DD1F472">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6DB16952">
            <w:pPr>
              <w:widowControl/>
              <w:adjustRightInd/>
              <w:snapToGrid/>
              <w:spacing w:line="240" w:lineRule="auto"/>
              <w:jc w:val="center"/>
              <w:rPr>
                <w:rFonts w:hint="eastAsia" w:cs="Arial" w:asciiTheme="minorEastAsia" w:hAnsiTheme="minorEastAsia" w:eastAsiaTheme="minorEastAsia"/>
                <w:color w:val="auto"/>
                <w:szCs w:val="24"/>
              </w:rPr>
            </w:pPr>
          </w:p>
        </w:tc>
      </w:tr>
      <w:tr w14:paraId="7597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7FE1D32D">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1CFF9BFC">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671CDB49">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32A698FB">
            <w:pPr>
              <w:widowControl/>
              <w:adjustRightInd/>
              <w:snapToGrid/>
              <w:spacing w:line="240" w:lineRule="auto"/>
              <w:jc w:val="center"/>
              <w:rPr>
                <w:rFonts w:hint="eastAsia" w:cs="Arial" w:asciiTheme="minorEastAsia" w:hAnsiTheme="minorEastAsia" w:eastAsiaTheme="minorEastAsia"/>
                <w:color w:val="auto"/>
                <w:szCs w:val="24"/>
              </w:rPr>
            </w:pPr>
          </w:p>
        </w:tc>
      </w:tr>
      <w:tr w14:paraId="2927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18CFA62C">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3A7CC50F">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69E06E76">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0F59DD62">
            <w:pPr>
              <w:widowControl/>
              <w:adjustRightInd/>
              <w:snapToGrid/>
              <w:spacing w:line="240" w:lineRule="auto"/>
              <w:jc w:val="center"/>
              <w:rPr>
                <w:rFonts w:hint="eastAsia" w:cs="Arial" w:asciiTheme="minorEastAsia" w:hAnsiTheme="minorEastAsia" w:eastAsiaTheme="minorEastAsia"/>
                <w:color w:val="auto"/>
                <w:szCs w:val="24"/>
              </w:rPr>
            </w:pPr>
          </w:p>
        </w:tc>
      </w:tr>
      <w:tr w14:paraId="6C07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07F0A634">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488B9F25">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51507B77">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145630DC">
            <w:pPr>
              <w:widowControl/>
              <w:adjustRightInd/>
              <w:snapToGrid/>
              <w:spacing w:line="240" w:lineRule="auto"/>
              <w:jc w:val="center"/>
              <w:rPr>
                <w:rFonts w:hint="eastAsia" w:cs="Arial" w:asciiTheme="minorEastAsia" w:hAnsiTheme="minorEastAsia" w:eastAsiaTheme="minorEastAsia"/>
                <w:color w:val="auto"/>
                <w:szCs w:val="24"/>
              </w:rPr>
            </w:pPr>
          </w:p>
        </w:tc>
      </w:tr>
      <w:tr w14:paraId="2FBD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774ECD77">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4EE3D4D2">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471C0886">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68590110">
            <w:pPr>
              <w:widowControl/>
              <w:adjustRightInd/>
              <w:snapToGrid/>
              <w:spacing w:line="240" w:lineRule="auto"/>
              <w:jc w:val="center"/>
              <w:rPr>
                <w:rFonts w:hint="eastAsia" w:cs="Arial" w:asciiTheme="minorEastAsia" w:hAnsiTheme="minorEastAsia" w:eastAsiaTheme="minorEastAsia"/>
                <w:color w:val="auto"/>
                <w:szCs w:val="24"/>
              </w:rPr>
            </w:pPr>
          </w:p>
        </w:tc>
      </w:tr>
      <w:tr w14:paraId="710C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08E1820E">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65659009">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64454419">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3601AB98">
            <w:pPr>
              <w:widowControl/>
              <w:adjustRightInd/>
              <w:snapToGrid/>
              <w:spacing w:line="240" w:lineRule="auto"/>
              <w:jc w:val="center"/>
              <w:rPr>
                <w:rFonts w:hint="eastAsia" w:cs="Arial" w:asciiTheme="minorEastAsia" w:hAnsiTheme="minorEastAsia" w:eastAsiaTheme="minorEastAsia"/>
                <w:color w:val="auto"/>
                <w:szCs w:val="24"/>
              </w:rPr>
            </w:pPr>
          </w:p>
        </w:tc>
      </w:tr>
      <w:tr w14:paraId="0874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07BD3C9D">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291A26E3">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5DA94C2E">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4EAEB619">
            <w:pPr>
              <w:widowControl/>
              <w:adjustRightInd/>
              <w:snapToGrid/>
              <w:spacing w:line="240" w:lineRule="auto"/>
              <w:jc w:val="center"/>
              <w:rPr>
                <w:rFonts w:hint="eastAsia" w:cs="Arial" w:asciiTheme="minorEastAsia" w:hAnsiTheme="minorEastAsia" w:eastAsiaTheme="minorEastAsia"/>
                <w:color w:val="auto"/>
                <w:szCs w:val="24"/>
              </w:rPr>
            </w:pPr>
          </w:p>
        </w:tc>
      </w:tr>
      <w:tr w14:paraId="0A43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527EFFFA">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1ABEDE94">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15BD0910">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753660C1">
            <w:pPr>
              <w:widowControl/>
              <w:adjustRightInd/>
              <w:snapToGrid/>
              <w:spacing w:line="240" w:lineRule="auto"/>
              <w:jc w:val="center"/>
              <w:rPr>
                <w:rFonts w:hint="eastAsia" w:cs="Arial" w:asciiTheme="minorEastAsia" w:hAnsiTheme="minorEastAsia" w:eastAsiaTheme="minorEastAsia"/>
                <w:color w:val="auto"/>
                <w:szCs w:val="24"/>
              </w:rPr>
            </w:pPr>
          </w:p>
        </w:tc>
      </w:tr>
      <w:tr w14:paraId="4083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463" w:type="dxa"/>
            <w:vAlign w:val="center"/>
          </w:tcPr>
          <w:p w14:paraId="1B4F116E">
            <w:pPr>
              <w:widowControl/>
              <w:adjustRightInd/>
              <w:snapToGrid/>
              <w:spacing w:line="240" w:lineRule="auto"/>
              <w:jc w:val="center"/>
              <w:rPr>
                <w:rFonts w:hint="eastAsia" w:cs="Arial" w:asciiTheme="minorEastAsia" w:hAnsiTheme="minorEastAsia" w:eastAsiaTheme="minorEastAsia"/>
                <w:color w:val="auto"/>
                <w:szCs w:val="24"/>
              </w:rPr>
            </w:pPr>
          </w:p>
        </w:tc>
        <w:tc>
          <w:tcPr>
            <w:tcW w:w="2463" w:type="dxa"/>
            <w:vAlign w:val="center"/>
          </w:tcPr>
          <w:p w14:paraId="02A37260">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766B6213">
            <w:pPr>
              <w:widowControl/>
              <w:adjustRightInd/>
              <w:snapToGrid/>
              <w:spacing w:line="240" w:lineRule="auto"/>
              <w:jc w:val="center"/>
              <w:rPr>
                <w:rFonts w:hint="eastAsia" w:cs="Arial" w:asciiTheme="minorEastAsia" w:hAnsiTheme="minorEastAsia" w:eastAsiaTheme="minorEastAsia"/>
                <w:color w:val="auto"/>
                <w:szCs w:val="24"/>
              </w:rPr>
            </w:pPr>
          </w:p>
        </w:tc>
        <w:tc>
          <w:tcPr>
            <w:tcW w:w="2464" w:type="dxa"/>
            <w:vAlign w:val="center"/>
          </w:tcPr>
          <w:p w14:paraId="1AC2C8F9">
            <w:pPr>
              <w:widowControl/>
              <w:adjustRightInd/>
              <w:snapToGrid/>
              <w:spacing w:line="240" w:lineRule="auto"/>
              <w:jc w:val="center"/>
              <w:rPr>
                <w:rFonts w:hint="eastAsia" w:cs="Arial" w:asciiTheme="minorEastAsia" w:hAnsiTheme="minorEastAsia" w:eastAsiaTheme="minorEastAsia"/>
                <w:color w:val="auto"/>
                <w:szCs w:val="24"/>
              </w:rPr>
            </w:pPr>
          </w:p>
        </w:tc>
      </w:tr>
    </w:tbl>
    <w:p w14:paraId="36D6DAEF">
      <w:pPr>
        <w:rPr>
          <w:color w:val="auto"/>
        </w:rPr>
      </w:pPr>
      <w:bookmarkStart w:id="1053" w:name="_Toc439774005"/>
    </w:p>
    <w:p w14:paraId="663BA06D">
      <w:pPr>
        <w:widowControl/>
        <w:adjustRightInd/>
        <w:snapToGrid/>
        <w:spacing w:line="240" w:lineRule="auto"/>
        <w:jc w:val="left"/>
        <w:rPr>
          <w:rFonts w:hint="eastAsia" w:cs="Arial" w:asciiTheme="minorEastAsia" w:hAnsiTheme="minorEastAsia" w:eastAsiaTheme="minorEastAsia"/>
          <w:b/>
          <w:bCs/>
          <w:color w:val="auto"/>
          <w:kern w:val="0"/>
          <w:sz w:val="32"/>
          <w:szCs w:val="32"/>
        </w:rPr>
      </w:pPr>
      <w:r>
        <w:rPr>
          <w:rFonts w:cs="Arial" w:asciiTheme="minorEastAsia" w:hAnsiTheme="minorEastAsia" w:eastAsiaTheme="minorEastAsia"/>
          <w:b/>
          <w:bCs/>
          <w:color w:val="auto"/>
          <w:kern w:val="0"/>
          <w:sz w:val="32"/>
          <w:szCs w:val="32"/>
        </w:rPr>
        <w:br w:type="page"/>
      </w:r>
    </w:p>
    <w:p w14:paraId="6DFBD600">
      <w:pPr>
        <w:keepNext/>
        <w:keepLines/>
        <w:spacing w:line="360" w:lineRule="auto"/>
        <w:jc w:val="center"/>
        <w:outlineLvl w:val="1"/>
        <w:rPr>
          <w:rFonts w:hint="eastAsia" w:cs="Arial" w:asciiTheme="minorEastAsia" w:hAnsiTheme="minorEastAsia" w:eastAsiaTheme="minorEastAsia"/>
          <w:b/>
          <w:bCs/>
          <w:color w:val="auto"/>
          <w:kern w:val="0"/>
          <w:sz w:val="32"/>
          <w:szCs w:val="32"/>
        </w:rPr>
      </w:pPr>
      <w:r>
        <w:rPr>
          <w:rFonts w:cs="Arial" w:asciiTheme="minorEastAsia" w:hAnsiTheme="minorEastAsia" w:eastAsiaTheme="minorEastAsia"/>
          <w:b/>
          <w:bCs/>
          <w:color w:val="auto"/>
          <w:kern w:val="0"/>
          <w:sz w:val="32"/>
          <w:szCs w:val="32"/>
        </w:rPr>
        <w:t>附件</w:t>
      </w:r>
      <w:r>
        <w:rPr>
          <w:rFonts w:hint="eastAsia" w:cs="Arial" w:asciiTheme="minorEastAsia" w:hAnsiTheme="minorEastAsia" w:eastAsiaTheme="minorEastAsia"/>
          <w:b/>
          <w:bCs/>
          <w:color w:val="auto"/>
          <w:kern w:val="0"/>
          <w:sz w:val="32"/>
          <w:szCs w:val="32"/>
        </w:rPr>
        <w:t>14供应商认为其它需要说明或提供的文件</w:t>
      </w:r>
    </w:p>
    <w:bookmarkEnd w:id="1053"/>
    <w:p w14:paraId="487D4134">
      <w:pPr>
        <w:widowControl/>
        <w:adjustRightInd/>
        <w:snapToGrid/>
        <w:spacing w:line="240" w:lineRule="auto"/>
        <w:jc w:val="left"/>
        <w:rPr>
          <w:rFonts w:hint="eastAsia" w:cs="Arial" w:asciiTheme="minorEastAsia" w:hAnsiTheme="minorEastAsia" w:eastAsiaTheme="minorEastAsia"/>
          <w:b/>
          <w:bCs/>
          <w:color w:val="auto"/>
          <w:kern w:val="0"/>
          <w:szCs w:val="24"/>
        </w:rPr>
      </w:pPr>
    </w:p>
    <w:sectPr>
      <w:footerReference r:id="rId16" w:type="default"/>
      <w:pgSz w:w="11906" w:h="16838"/>
      <w:pgMar w:top="1134" w:right="1134" w:bottom="1985" w:left="1134" w:header="1247" w:footer="1247" w:gutter="0"/>
      <w:cols w:space="425"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17A29D2-BBA5-4AA5-9532-8CFFD06A1214}"/>
  </w:font>
  <w:font w:name="黑体">
    <w:panose1 w:val="02010609060101010101"/>
    <w:charset w:val="86"/>
    <w:family w:val="auto"/>
    <w:pitch w:val="default"/>
    <w:sig w:usb0="800002BF" w:usb1="38CF7CFA" w:usb2="00000016" w:usb3="00000000" w:csb0="00040001" w:csb1="00000000"/>
    <w:embedRegular r:id="rId2" w:fontKey="{34DF19E9-6D6F-40EE-906B-447EA0FE803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890B8F1-31E7-4EEA-8512-A88ECA4061B7}"/>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embedRegular r:id="rId4" w:fontKey="{AEDD7623-DAB0-4073-B5C3-7A349660964F}"/>
  </w:font>
  <w:font w:name="仿宋_GB2312">
    <w:panose1 w:val="02010609030101010101"/>
    <w:charset w:val="86"/>
    <w:family w:val="modern"/>
    <w:pitch w:val="default"/>
    <w:sig w:usb0="00000001" w:usb1="080E0000" w:usb2="00000000" w:usb3="00000000" w:csb0="00040000" w:csb1="00000000"/>
  </w:font>
  <w:font w:name="monospace">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Consolas">
    <w:panose1 w:val="020B0609020204030204"/>
    <w:charset w:val="00"/>
    <w:family w:val="modern"/>
    <w:pitch w:val="default"/>
    <w:sig w:usb0="E00006FF" w:usb1="0000FCFF" w:usb2="00000001" w:usb3="00000000" w:csb0="6000019F" w:csb1="DFD70000"/>
  </w:font>
  <w:font w:name="eʩ">
    <w:altName w:val="宋体"/>
    <w:panose1 w:val="00000000000000000000"/>
    <w:charset w:val="00"/>
    <w:family w:val="roman"/>
    <w:pitch w:val="default"/>
    <w:sig w:usb0="00000000" w:usb1="00000000" w:usb2="00000000"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
    <w:altName w:val="Malgun Gothic"/>
    <w:panose1 w:val="00000000000000000000"/>
    <w:charset w:val="00"/>
    <w:family w:val="roman"/>
    <w:pitch w:val="default"/>
    <w:sig w:usb0="00000000" w:usb1="00000000" w:usb2="00000000" w:usb3="00000000" w:csb0="00000001" w:csb1="00000000"/>
  </w:font>
  <w:font w:name="方正小标宋简体">
    <w:panose1 w:val="02000000000000000000"/>
    <w:charset w:val="86"/>
    <w:family w:val="auto"/>
    <w:pitch w:val="default"/>
    <w:sig w:usb0="A00002BF" w:usb1="184F6CFA" w:usb2="00000012" w:usb3="00000000" w:csb0="00040001" w:csb1="00000000"/>
    <w:embedRegular r:id="rId5" w:fontKey="{211DDC25-828F-4FD7-A85A-060CA483CDA4}"/>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Helvetica Neue">
    <w:altName w:val="宋体"/>
    <w:panose1 w:val="00000000000000000000"/>
    <w:charset w:val="00"/>
    <w:family w:val="auto"/>
    <w:pitch w:val="default"/>
    <w:sig w:usb0="00000000" w:usb1="00000000" w:usb2="00000010" w:usb3="00000000" w:csb0="00000001" w:csb1="00000000"/>
  </w:font>
  <w:font w:name="Candara">
    <w:panose1 w:val="020E0502030303020204"/>
    <w:charset w:val="00"/>
    <w:family w:val="swiss"/>
    <w:pitch w:val="default"/>
    <w:sig w:usb0="A00002EF" w:usb1="4000A44B" w:usb2="00000000" w:usb3="00000000" w:csb0="2000019F" w:csb1="00000000"/>
  </w:font>
  <w:font w:name="宋体 ( 正文 )">
    <w:altName w:val="宋体"/>
    <w:panose1 w:val="00000000000000000000"/>
    <w:charset w:val="00"/>
    <w:family w:val="auto"/>
    <w:pitch w:val="default"/>
    <w:sig w:usb0="00000000" w:usb1="00000000" w:usb2="00000000" w:usb3="00000000" w:csb0="00000000" w:csb1="00000000"/>
  </w:font>
  <w:font w:name="方正书宋简体">
    <w:altName w:val="宋体"/>
    <w:panose1 w:val="00000000000000000000"/>
    <w:charset w:val="86"/>
    <w:family w:val="script"/>
    <w:pitch w:val="default"/>
    <w:sig w:usb0="00000000" w:usb1="00000000" w:usb2="00000010" w:usb3="00000000" w:csb0="00040000" w:csb1="00000000"/>
  </w:font>
  <w:font w:name="Century">
    <w:panose1 w:val="02040604050505020304"/>
    <w:charset w:val="00"/>
    <w:family w:val="roman"/>
    <w:pitch w:val="default"/>
    <w:sig w:usb0="00000287" w:usb1="00000000" w:usb2="00000000" w:usb3="00000000" w:csb0="2000009F" w:csb1="DFD70000"/>
  </w:font>
  <w:font w:name="MingLiU">
    <w:altName w:val="PMingLiU-ExtB"/>
    <w:panose1 w:val="02010609000101010101"/>
    <w:charset w:val="88"/>
    <w:family w:val="modern"/>
    <w:pitch w:val="default"/>
    <w:sig w:usb0="00000000" w:usb1="00000000" w:usb2="00000016" w:usb3="00000000" w:csb0="00100001" w:csb1="00000000"/>
  </w:font>
  <w:font w:name="方正姚体">
    <w:panose1 w:val="02010601030101010101"/>
    <w:charset w:val="86"/>
    <w:family w:val="auto"/>
    <w:pitch w:val="default"/>
    <w:sig w:usb0="00000003" w:usb1="080E0000" w:usb2="00000000" w:usb3="00000000" w:csb0="00040000" w:csb1="00000000"/>
  </w:font>
  <w:font w:name="全真中明體">
    <w:altName w:val="MingLiU-ExtB"/>
    <w:panose1 w:val="00000000000000000000"/>
    <w:charset w:val="88"/>
    <w:family w:val="auto"/>
    <w:pitch w:val="default"/>
    <w:sig w:usb0="00000000" w:usb1="00000000" w:usb2="00000010" w:usb3="00000000" w:csb0="00100000" w:csb1="00000000"/>
  </w:font>
  <w:font w:name="幼圆">
    <w:panose1 w:val="0201050906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rial Black">
    <w:panose1 w:val="020B0A04020102020204"/>
    <w:charset w:val="00"/>
    <w:family w:val="swiss"/>
    <w:pitch w:val="default"/>
    <w:sig w:usb0="A00002AF" w:usb1="400078FB" w:usb2="00000000" w:usb3="00000000" w:csb0="6000009F" w:csb1="DFD70000"/>
  </w:font>
  <w:font w:name="Palatino Linotype">
    <w:panose1 w:val="02040502050505030304"/>
    <w:charset w:val="00"/>
    <w:family w:val="roman"/>
    <w:pitch w:val="default"/>
    <w:sig w:usb0="E0000287" w:usb1="40000013" w:usb2="00000000" w:usb3="00000000" w:csb0="2000019F" w:csb1="00000000"/>
  </w:font>
  <w:font w:name="Plotter">
    <w:altName w:val="宋体"/>
    <w:panose1 w:val="00000000000000000000"/>
    <w:charset w:val="00"/>
    <w:family w:val="roman"/>
    <w:pitch w:val="default"/>
    <w:sig w:usb0="00000000" w:usb1="00000000" w:usb2="00000000" w:usb3="00000000" w:csb0="00000001" w:csb1="00000000"/>
  </w:font>
  <w:font w:name="Garamond">
    <w:panose1 w:val="02020404030301010803"/>
    <w:charset w:val="00"/>
    <w:family w:val="roman"/>
    <w:pitch w:val="default"/>
    <w:sig w:usb0="00000287" w:usb1="00000000" w:usb2="00000000" w:usb3="00000000" w:csb0="0000009F" w:csb1="DFD70000"/>
  </w:font>
  <w:font w:name="Arial Narrow">
    <w:panose1 w:val="020B0606020202030204"/>
    <w:charset w:val="00"/>
    <w:family w:val="swiss"/>
    <w:pitch w:val="default"/>
    <w:sig w:usb0="00000287" w:usb1="00000800" w:usb2="00000000" w:usb3="00000000" w:csb0="2000009F" w:csb1="DFD70000"/>
  </w:font>
  <w:font w:name="Comic Sans MS">
    <w:panose1 w:val="030F0702030302020204"/>
    <w:charset w:val="00"/>
    <w:family w:val="script"/>
    <w:pitch w:val="default"/>
    <w:sig w:usb0="00000687" w:usb1="00000013" w:usb2="00000000" w:usb3="00000000" w:csb0="2000009F" w:csb1="00000000"/>
  </w:font>
  <w:font w:name="Angsana New">
    <w:altName w:val="Microsoft Sans Serif"/>
    <w:panose1 w:val="02020603050405020304"/>
    <w:charset w:val="DE"/>
    <w:family w:val="roman"/>
    <w:pitch w:val="default"/>
    <w:sig w:usb0="00000000" w:usb1="00000000" w:usb2="00000000" w:usb3="00000000" w:csb0="00010001" w:csb1="00000000"/>
  </w:font>
  <w:font w:name="Batang">
    <w:altName w:val="Malgun Gothic"/>
    <w:panose1 w:val="02030600000101010101"/>
    <w:charset w:val="81"/>
    <w:family w:val="roman"/>
    <w:pitch w:val="default"/>
    <w:sig w:usb0="00000000" w:usb1="00000000" w:usb2="00000030" w:usb3="00000000" w:csb0="0008009F" w:csb1="00000000"/>
  </w:font>
  <w:font w:name="Futura Bk">
    <w:altName w:val="Times New Roman"/>
    <w:panose1 w:val="00000000000000000000"/>
    <w:charset w:val="00"/>
    <w:family w:val="auto"/>
    <w:pitch w:val="default"/>
    <w:sig w:usb0="00000000" w:usb1="00000000" w:usb2="00000000" w:usb3="00000000" w:csb0="000001FB" w:csb1="00000000"/>
  </w:font>
  <w:font w:name="Microsoft Sans Serif">
    <w:panose1 w:val="020B0604020202020204"/>
    <w:charset w:val="00"/>
    <w:family w:val="swiss"/>
    <w:pitch w:val="default"/>
    <w:sig w:usb0="E5002EFF" w:usb1="C000605B" w:usb2="00000029" w:usb3="00000000" w:csb0="200101FF" w:csb1="20280000"/>
  </w:font>
  <w:font w:name="PMingLiU">
    <w:altName w:val="Microsoft JhengHei UI"/>
    <w:panose1 w:val="02010601000101010101"/>
    <w:charset w:val="88"/>
    <w:family w:val="roman"/>
    <w:pitch w:val="default"/>
    <w:sig w:usb0="00000000" w:usb1="00000000" w:usb2="00000016" w:usb3="00000000" w:csb0="00100001" w:csb1="00000000"/>
  </w:font>
  <w:font w:name="文鼎粗黑">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MingLiU-ExtB">
    <w:panose1 w:val="02020500000000000000"/>
    <w:charset w:val="88"/>
    <w:family w:val="auto"/>
    <w:pitch w:val="default"/>
    <w:sig w:usb0="8000002F" w:usb1="02000008" w:usb2="00000000"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2976352"/>
    </w:sdtPr>
    <w:sdtContent>
      <w:p w14:paraId="132323A9">
        <w:pPr>
          <w:pStyle w:val="56"/>
          <w:jc w:val="center"/>
        </w:pPr>
        <w:r>
          <w:fldChar w:fldCharType="begin"/>
        </w:r>
        <w:r>
          <w:instrText xml:space="preserve">PAGE   \* MERGEFORMAT</w:instrText>
        </w:r>
        <w:r>
          <w:fldChar w:fldCharType="separate"/>
        </w:r>
        <w:r>
          <w:rPr>
            <w:lang w:val="zh-CN"/>
          </w:rPr>
          <w:t>4</w:t>
        </w:r>
        <w:r>
          <w:fldChar w:fldCharType="end"/>
        </w:r>
      </w:p>
    </w:sdtContent>
  </w:sdt>
  <w:p w14:paraId="780C6C88">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1F37A">
    <w:pPr>
      <w:pStyle w:val="5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8B16">
    <w:pPr>
      <w:pStyle w:val="56"/>
      <w:jc w:val="center"/>
    </w:pPr>
    <w:r>
      <w:fldChar w:fldCharType="begin"/>
    </w:r>
    <w:r>
      <w:instrText xml:space="preserve">PAGE   \* MERGEFORMAT</w:instrText>
    </w:r>
    <w:r>
      <w:fldChar w:fldCharType="separate"/>
    </w:r>
    <w:r>
      <w:rPr>
        <w:lang w:val="zh-CN"/>
      </w:rPr>
      <w:t>83</w:t>
    </w:r>
    <w:r>
      <w:fldChar w:fldCharType="end"/>
    </w:r>
  </w:p>
  <w:p w14:paraId="5D3C37AD">
    <w:pPr>
      <w:pStyle w:val="5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071"/>
    </w:sdtPr>
    <w:sdtEndPr>
      <w:rPr>
        <w:sz w:val="18"/>
        <w:szCs w:val="18"/>
      </w:rPr>
    </w:sdtEndPr>
    <w:sdtContent>
      <w:p w14:paraId="4D79B164">
        <w:pPr>
          <w:spacing w:line="240" w:lineRule="auto"/>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w:t>
        </w:r>
        <w:r>
          <w:rPr>
            <w:sz w:val="18"/>
            <w:szCs w:val="18"/>
          </w:rPr>
          <w:fldChar w:fldCharType="end"/>
        </w:r>
      </w:p>
    </w:sdtContent>
  </w:sdt>
  <w:p w14:paraId="2577E1DD">
    <w:pPr>
      <w:spacing w:line="240" w:lineRule="auto"/>
      <w:jc w:val="left"/>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82459"/>
    </w:sdtPr>
    <w:sdtEndPr>
      <w:rPr>
        <w:sz w:val="18"/>
        <w:szCs w:val="18"/>
      </w:rPr>
    </w:sdtEndPr>
    <w:sdtContent>
      <w:p w14:paraId="6A6B3D3F">
        <w:pPr>
          <w:spacing w:line="240" w:lineRule="auto"/>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w:t>
        </w:r>
        <w:r>
          <w:rPr>
            <w:sz w:val="18"/>
            <w:szCs w:val="18"/>
          </w:rPr>
          <w:fldChar w:fldCharType="end"/>
        </w:r>
      </w:p>
    </w:sdtContent>
  </w:sdt>
  <w:p w14:paraId="24F1AB83">
    <w:pPr>
      <w:spacing w:line="240" w:lineRule="auto"/>
      <w:jc w:val="center"/>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1371824"/>
    </w:sdtPr>
    <w:sdtContent>
      <w:p w14:paraId="1CE95687">
        <w:pPr>
          <w:pStyle w:val="56"/>
          <w:ind w:left="480"/>
          <w:jc w:val="center"/>
        </w:pPr>
        <w:r>
          <w:fldChar w:fldCharType="begin"/>
        </w:r>
        <w:r>
          <w:instrText xml:space="preserve">PAGE   \* MERGEFORMAT</w:instrText>
        </w:r>
        <w:r>
          <w:fldChar w:fldCharType="separate"/>
        </w:r>
        <w:r>
          <w:rPr>
            <w:lang w:val="zh-CN"/>
          </w:rPr>
          <w:t>76</w:t>
        </w:r>
        <w:r>
          <w:fldChar w:fldCharType="end"/>
        </w:r>
      </w:p>
    </w:sdtContent>
  </w:sdt>
  <w:p w14:paraId="5BFBF95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B9360">
    <w:pPr>
      <w:pStyle w:val="5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3DA23">
                          <w:pPr>
                            <w:pStyle w:val="56"/>
                            <w:jc w:val="center"/>
                          </w:pPr>
                          <w:r>
                            <w:fldChar w:fldCharType="begin"/>
                          </w:r>
                          <w:r>
                            <w:instrText xml:space="preserve">PAGE   \* MERGEFORMAT</w:instrText>
                          </w:r>
                          <w:r>
                            <w:fldChar w:fldCharType="separate"/>
                          </w:r>
                          <w:r>
                            <w:rPr>
                              <w:lang w:val="zh-CN"/>
                            </w:rP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423DA23">
                    <w:pPr>
                      <w:pStyle w:val="56"/>
                      <w:jc w:val="center"/>
                    </w:pPr>
                    <w:r>
                      <w:fldChar w:fldCharType="begin"/>
                    </w:r>
                    <w:r>
                      <w:instrText xml:space="preserve">PAGE   \* MERGEFORMAT</w:instrText>
                    </w:r>
                    <w:r>
                      <w:fldChar w:fldCharType="separate"/>
                    </w:r>
                    <w:r>
                      <w:rPr>
                        <w:lang w:val="zh-CN"/>
                      </w:rPr>
                      <w:t>82</w:t>
                    </w:r>
                    <w:r>
                      <w:fldChar w:fldCharType="end"/>
                    </w:r>
                  </w:p>
                </w:txbxContent>
              </v:textbox>
            </v:shape>
          </w:pict>
        </mc:Fallback>
      </mc:AlternateContent>
    </w:r>
  </w:p>
  <w:p w14:paraId="36424A5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4353"/>
    </w:sdtPr>
    <w:sdtContent>
      <w:p w14:paraId="6ABBABB1">
        <w:pPr>
          <w:pStyle w:val="56"/>
          <w:ind w:left="480"/>
          <w:jc w:val="center"/>
        </w:pPr>
        <w:r>
          <w:fldChar w:fldCharType="begin"/>
        </w:r>
        <w:r>
          <w:instrText xml:space="preserve">PAGE   \* MERGEFORMAT</w:instrText>
        </w:r>
        <w:r>
          <w:fldChar w:fldCharType="separate"/>
        </w:r>
        <w:r>
          <w:rPr>
            <w:lang w:val="zh-CN"/>
          </w:rPr>
          <w:t>103</w:t>
        </w:r>
        <w:r>
          <w:fldChar w:fldCharType="end"/>
        </w:r>
      </w:p>
    </w:sdtContent>
  </w:sdt>
  <w:p w14:paraId="2FE762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8DCB4">
    <w:pPr>
      <w:pStyle w:val="58"/>
      <w:jc w:val="right"/>
    </w:pPr>
    <w:r>
      <w:rPr>
        <w:rFonts w:hint="eastAsia" w:hAnsi="宋体"/>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82E55">
    <w:pPr>
      <w:pStyle w:val="5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A4233">
    <w:pPr>
      <w:pBdr>
        <w:bottom w:val="single" w:color="auto" w:sz="6" w:space="1"/>
      </w:pBdr>
      <w:spacing w:line="240" w:lineRule="auto"/>
      <w:jc w:val="right"/>
      <w:rPr>
        <w:sz w:val="18"/>
        <w:szCs w:val="18"/>
      </w:rPr>
    </w:pPr>
    <w:r>
      <w:rPr>
        <w:rFonts w:hint="eastAsia" w:hAnsi="宋体"/>
        <w:sz w:val="18"/>
        <w:szCs w:val="18"/>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B82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764AC8"/>
    <w:multiLevelType w:val="singleLevel"/>
    <w:tmpl w:val="FA764AC8"/>
    <w:lvl w:ilvl="0" w:tentative="0">
      <w:start w:val="1"/>
      <w:numFmt w:val="decimal"/>
      <w:suff w:val="nothing"/>
      <w:lvlText w:val="（%1）"/>
      <w:lvlJc w:val="left"/>
    </w:lvl>
  </w:abstractNum>
  <w:abstractNum w:abstractNumId="1">
    <w:nsid w:val="0BF84057"/>
    <w:multiLevelType w:val="singleLevel"/>
    <w:tmpl w:val="0BF84057"/>
    <w:lvl w:ilvl="0" w:tentative="0">
      <w:start w:val="35"/>
      <w:numFmt w:val="decimal"/>
      <w:pStyle w:val="470"/>
      <w:lvlText w:val="%1."/>
      <w:lvlJc w:val="left"/>
      <w:pPr>
        <w:tabs>
          <w:tab w:val="left" w:pos="312"/>
        </w:tabs>
      </w:pPr>
    </w:lvl>
  </w:abstractNum>
  <w:abstractNum w:abstractNumId="2">
    <w:nsid w:val="0E230849"/>
    <w:multiLevelType w:val="multilevel"/>
    <w:tmpl w:val="0E230849"/>
    <w:lvl w:ilvl="0" w:tentative="0">
      <w:start w:val="1"/>
      <w:numFmt w:val="decimal"/>
      <w:pStyle w:val="41"/>
      <w:lvlText w:val="%1"/>
      <w:lvlJc w:val="left"/>
      <w:pPr>
        <w:ind w:left="680" w:hanging="680"/>
      </w:pPr>
      <w:rPr>
        <w:rFonts w:hint="eastAsia" w:eastAsia="宋体" w:asciiTheme="minorEastAsia" w:hAnsiTheme="minorEastAsia"/>
      </w:rPr>
    </w:lvl>
    <w:lvl w:ilvl="1" w:tentative="0">
      <w:start w:val="1"/>
      <w:numFmt w:val="decimal"/>
      <w:pStyle w:val="143"/>
      <w:lvlText w:val="%1.%2"/>
      <w:lvlJc w:val="left"/>
      <w:pPr>
        <w:ind w:left="6380" w:hanging="851"/>
      </w:pPr>
      <w:rPr>
        <w:rFonts w:hint="eastAsia" w:eastAsia="宋体" w:asciiTheme="minorEastAsia" w:hAnsiTheme="minorEastAsia"/>
        <w:color w:val="auto"/>
      </w:rPr>
    </w:lvl>
    <w:lvl w:ilvl="2" w:tentative="0">
      <w:start w:val="1"/>
      <w:numFmt w:val="decimal"/>
      <w:lvlText w:val="%1.%2.%3"/>
      <w:lvlJc w:val="left"/>
      <w:pPr>
        <w:ind w:left="1419"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3">
    <w:nsid w:val="20E76B1D"/>
    <w:multiLevelType w:val="multilevel"/>
    <w:tmpl w:val="20E76B1D"/>
    <w:lvl w:ilvl="0" w:tentative="0">
      <w:start w:val="1"/>
      <w:numFmt w:val="decimal"/>
      <w:pStyle w:val="48"/>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21F4456E"/>
    <w:multiLevelType w:val="multilevel"/>
    <w:tmpl w:val="21F4456E"/>
    <w:lvl w:ilvl="0" w:tentative="0">
      <w:start w:val="1"/>
      <w:numFmt w:val="chineseCountingThousand"/>
      <w:pStyle w:val="37"/>
      <w:lvlText w:val="%1、"/>
      <w:lvlJc w:val="left"/>
      <w:pPr>
        <w:tabs>
          <w:tab w:val="left" w:pos="600"/>
        </w:tabs>
        <w:ind w:left="600" w:hanging="60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2F414A9"/>
    <w:multiLevelType w:val="multilevel"/>
    <w:tmpl w:val="22F414A9"/>
    <w:lvl w:ilvl="0" w:tentative="0">
      <w:start w:val="1"/>
      <w:numFmt w:val="lowerLetter"/>
      <w:pStyle w:val="35"/>
      <w:lvlText w:val="%1)"/>
      <w:lvlJc w:val="left"/>
      <w:pPr>
        <w:tabs>
          <w:tab w:val="left" w:pos="1260"/>
        </w:tabs>
        <w:ind w:left="1260" w:hanging="420"/>
      </w:pPr>
    </w:lvl>
    <w:lvl w:ilvl="1" w:tentative="0">
      <w:start w:val="1"/>
      <w:numFmt w:val="decimal"/>
      <w:lvlText w:val="%2)"/>
      <w:lvlJc w:val="left"/>
      <w:pPr>
        <w:tabs>
          <w:tab w:val="left" w:pos="840"/>
        </w:tabs>
        <w:ind w:left="840" w:hanging="420"/>
      </w:pPr>
      <w:rPr>
        <w:rFonts w:hint="default"/>
        <w:color w:val="00000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616658E"/>
    <w:multiLevelType w:val="multilevel"/>
    <w:tmpl w:val="2616658E"/>
    <w:lvl w:ilvl="0" w:tentative="0">
      <w:start w:val="1"/>
      <w:numFmt w:val="lowerLetter"/>
      <w:pStyle w:val="66"/>
      <w:lvlText w:val="%1)"/>
      <w:lvlJc w:val="left"/>
      <w:pPr>
        <w:tabs>
          <w:tab w:val="left" w:pos="1260"/>
        </w:tabs>
        <w:ind w:left="1260" w:hanging="420"/>
      </w:pPr>
    </w:lvl>
    <w:lvl w:ilvl="1" w:tentative="0">
      <w:start w:val="1"/>
      <w:numFmt w:val="decimal"/>
      <w:lvlText w:val="%2)"/>
      <w:lvlJc w:val="left"/>
      <w:pPr>
        <w:tabs>
          <w:tab w:val="left" w:pos="840"/>
        </w:tabs>
        <w:ind w:left="840" w:hanging="420"/>
      </w:pPr>
      <w:rPr>
        <w:rFonts w:hint="default"/>
        <w:color w:val="00000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CDC1F18"/>
    <w:multiLevelType w:val="multilevel"/>
    <w:tmpl w:val="2CDC1F18"/>
    <w:lvl w:ilvl="0" w:tentative="0">
      <w:start w:val="1"/>
      <w:numFmt w:val="decimal"/>
      <w:pStyle w:val="22"/>
      <w:lvlText w:val="%1."/>
      <w:lvlJc w:val="left"/>
      <w:pPr>
        <w:ind w:left="360" w:hanging="360"/>
      </w:pPr>
      <w:rPr>
        <w:rFonts w:hint="default"/>
        <w:b w:val="0"/>
        <w:lang w:val="en-US"/>
      </w:rPr>
    </w:lvl>
    <w:lvl w:ilvl="1" w:tentative="0">
      <w:start w:val="1"/>
      <w:numFmt w:val="lowerLetter"/>
      <w:lvlText w:val="%2）"/>
      <w:lvlJc w:val="left"/>
      <w:pPr>
        <w:tabs>
          <w:tab w:val="left" w:pos="900"/>
        </w:tabs>
        <w:ind w:left="900" w:hanging="480"/>
      </w:pPr>
      <w:rPr>
        <w:rFonts w:hint="default"/>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
    <w:nsid w:val="2F9C38A5"/>
    <w:multiLevelType w:val="multilevel"/>
    <w:tmpl w:val="2F9C38A5"/>
    <w:lvl w:ilvl="0" w:tentative="0">
      <w:start w:val="1"/>
      <w:numFmt w:val="decimal"/>
      <w:pStyle w:val="546"/>
      <w:lvlText w:val="%1)"/>
      <w:lvlJc w:val="left"/>
      <w:pPr>
        <w:ind w:left="1023" w:hanging="420"/>
      </w:pPr>
    </w:lvl>
    <w:lvl w:ilvl="1" w:tentative="0">
      <w:start w:val="1"/>
      <w:numFmt w:val="lowerLetter"/>
      <w:pStyle w:val="750"/>
      <w:lvlText w:val="%2)"/>
      <w:lvlJc w:val="left"/>
      <w:pPr>
        <w:ind w:left="1443" w:hanging="420"/>
      </w:pPr>
    </w:lvl>
    <w:lvl w:ilvl="2" w:tentative="0">
      <w:start w:val="1"/>
      <w:numFmt w:val="lowerRoman"/>
      <w:pStyle w:val="475"/>
      <w:lvlText w:val="%3."/>
      <w:lvlJc w:val="right"/>
      <w:pPr>
        <w:ind w:left="1863" w:hanging="420"/>
      </w:pPr>
    </w:lvl>
    <w:lvl w:ilvl="3" w:tentative="0">
      <w:start w:val="1"/>
      <w:numFmt w:val="decimal"/>
      <w:pStyle w:val="474"/>
      <w:lvlText w:val="%4."/>
      <w:lvlJc w:val="left"/>
      <w:pPr>
        <w:ind w:left="2283" w:hanging="420"/>
      </w:pPr>
    </w:lvl>
    <w:lvl w:ilvl="4" w:tentative="0">
      <w:start w:val="1"/>
      <w:numFmt w:val="lowerLetter"/>
      <w:pStyle w:val="573"/>
      <w:lvlText w:val="%5)"/>
      <w:lvlJc w:val="left"/>
      <w:pPr>
        <w:ind w:left="2703" w:hanging="420"/>
      </w:pPr>
    </w:lvl>
    <w:lvl w:ilvl="5" w:tentative="0">
      <w:start w:val="1"/>
      <w:numFmt w:val="lowerRoman"/>
      <w:pStyle w:val="828"/>
      <w:lvlText w:val="%6."/>
      <w:lvlJc w:val="right"/>
      <w:pPr>
        <w:ind w:left="3123" w:hanging="420"/>
      </w:pPr>
    </w:lvl>
    <w:lvl w:ilvl="6" w:tentative="0">
      <w:start w:val="1"/>
      <w:numFmt w:val="decimal"/>
      <w:lvlText w:val="%7."/>
      <w:lvlJc w:val="left"/>
      <w:pPr>
        <w:ind w:left="3543" w:hanging="420"/>
      </w:pPr>
    </w:lvl>
    <w:lvl w:ilvl="7" w:tentative="0">
      <w:start w:val="1"/>
      <w:numFmt w:val="lowerLetter"/>
      <w:lvlText w:val="%8)"/>
      <w:lvlJc w:val="left"/>
      <w:pPr>
        <w:ind w:left="3963" w:hanging="420"/>
      </w:pPr>
    </w:lvl>
    <w:lvl w:ilvl="8" w:tentative="0">
      <w:start w:val="1"/>
      <w:numFmt w:val="lowerRoman"/>
      <w:lvlText w:val="%9."/>
      <w:lvlJc w:val="right"/>
      <w:pPr>
        <w:ind w:left="4383" w:hanging="420"/>
      </w:pPr>
    </w:lvl>
  </w:abstractNum>
  <w:abstractNum w:abstractNumId="9">
    <w:nsid w:val="36E40CAC"/>
    <w:multiLevelType w:val="multilevel"/>
    <w:tmpl w:val="36E40CAC"/>
    <w:lvl w:ilvl="0" w:tentative="0">
      <w:start w:val="1"/>
      <w:numFmt w:val="lowerLetter"/>
      <w:pStyle w:val="472"/>
      <w:lvlText w:val="%1)"/>
      <w:lvlJc w:val="left"/>
      <w:pPr>
        <w:tabs>
          <w:tab w:val="left" w:pos="1260"/>
        </w:tabs>
        <w:ind w:left="1260" w:hanging="420"/>
      </w:pPr>
    </w:lvl>
    <w:lvl w:ilvl="1" w:tentative="0">
      <w:start w:val="1"/>
      <w:numFmt w:val="decimal"/>
      <w:lvlText w:val="%2)"/>
      <w:lvlJc w:val="left"/>
      <w:pPr>
        <w:tabs>
          <w:tab w:val="left" w:pos="840"/>
        </w:tabs>
        <w:ind w:left="840" w:hanging="420"/>
      </w:pPr>
      <w:rPr>
        <w:rFonts w:hint="default"/>
        <w:color w:val="00000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3F375A7C"/>
    <w:multiLevelType w:val="multilevel"/>
    <w:tmpl w:val="3F375A7C"/>
    <w:lvl w:ilvl="0" w:tentative="0">
      <w:start w:val="1"/>
      <w:numFmt w:val="decimal"/>
      <w:pStyle w:val="135"/>
      <w:lvlText w:val="%1、"/>
      <w:lvlJc w:val="left"/>
      <w:pPr>
        <w:ind w:left="425" w:hanging="425"/>
      </w:pPr>
      <w:rPr>
        <w:rFonts w:hint="eastAsia"/>
      </w:rPr>
    </w:lvl>
    <w:lvl w:ilvl="1" w:tentative="0">
      <w:start w:val="1"/>
      <w:numFmt w:val="decimal"/>
      <w:pStyle w:val="136"/>
      <w:lvlText w:val="%1.%2、"/>
      <w:lvlJc w:val="left"/>
      <w:pPr>
        <w:tabs>
          <w:tab w:val="left" w:pos="397"/>
        </w:tabs>
        <w:ind w:left="425" w:hanging="425"/>
      </w:pPr>
      <w:rPr>
        <w:rFonts w:hint="eastAsia"/>
      </w:rPr>
    </w:lvl>
    <w:lvl w:ilvl="2" w:tentative="0">
      <w:start w:val="1"/>
      <w:numFmt w:val="decimal"/>
      <w:pStyle w:val="137"/>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1">
    <w:nsid w:val="54DE0B36"/>
    <w:multiLevelType w:val="multilevel"/>
    <w:tmpl w:val="54DE0B36"/>
    <w:lvl w:ilvl="0" w:tentative="0">
      <w:start w:val="1"/>
      <w:numFmt w:val="decimal"/>
      <w:pStyle w:val="131"/>
      <w:lvlText w:val="%1"/>
      <w:lvlJc w:val="left"/>
      <w:pPr>
        <w:ind w:left="425" w:hanging="425"/>
      </w:pPr>
      <w:rPr>
        <w:rFonts w:hint="eastAsia"/>
        <w:lang w:val="en-US"/>
      </w:rPr>
    </w:lvl>
    <w:lvl w:ilvl="1" w:tentative="0">
      <w:start w:val="1"/>
      <w:numFmt w:val="decimal"/>
      <w:pStyle w:val="132"/>
      <w:lvlText w:val="%1.%2"/>
      <w:lvlJc w:val="left"/>
      <w:pPr>
        <w:ind w:left="992" w:hanging="567"/>
      </w:pPr>
      <w:rPr>
        <w:rFonts w:hint="eastAsia"/>
      </w:rPr>
    </w:lvl>
    <w:lvl w:ilvl="2" w:tentative="0">
      <w:start w:val="1"/>
      <w:numFmt w:val="decimal"/>
      <w:pStyle w:val="130"/>
      <w:lvlText w:val="%1.%2.%3"/>
      <w:lvlJc w:val="left"/>
      <w:pPr>
        <w:ind w:left="1418" w:hanging="567"/>
      </w:pPr>
      <w:rPr>
        <w:rFonts w:hint="eastAsia"/>
      </w:rPr>
    </w:lvl>
    <w:lvl w:ilvl="3" w:tentative="0">
      <w:start w:val="1"/>
      <w:numFmt w:val="decimal"/>
      <w:pStyle w:val="128"/>
      <w:lvlText w:val="%1.%2.%3.%4"/>
      <w:lvlJc w:val="left"/>
      <w:pPr>
        <w:ind w:left="1984" w:hanging="708"/>
      </w:pPr>
      <w:rPr>
        <w:rFonts w:hint="eastAsia" w:ascii="宋体" w:eastAsia="宋体"/>
        <w:b/>
        <w:i w:val="0"/>
        <w:sz w:val="24"/>
      </w:rPr>
    </w:lvl>
    <w:lvl w:ilvl="4" w:tentative="0">
      <w:start w:val="1"/>
      <w:numFmt w:val="decimal"/>
      <w:lvlText w:val="%1.%2.%3.%4.%5"/>
      <w:lvlJc w:val="left"/>
      <w:pPr>
        <w:ind w:left="2551" w:hanging="850"/>
      </w:pPr>
      <w:rPr>
        <w:rFonts w:hint="default" w:ascii="宋体" w:eastAsia="宋体"/>
        <w:b/>
        <w:i w:val="0"/>
        <w:sz w:val="24"/>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57DC6382"/>
    <w:multiLevelType w:val="multilevel"/>
    <w:tmpl w:val="57DC6382"/>
    <w:lvl w:ilvl="0" w:tentative="0">
      <w:start w:val="1"/>
      <w:numFmt w:val="upperLetter"/>
      <w:pStyle w:val="430"/>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3">
    <w:nsid w:val="5DE4E88D"/>
    <w:multiLevelType w:val="singleLevel"/>
    <w:tmpl w:val="5DE4E88D"/>
    <w:lvl w:ilvl="0" w:tentative="0">
      <w:start w:val="7"/>
      <w:numFmt w:val="chineseCounting"/>
      <w:pStyle w:val="47"/>
      <w:suff w:val="nothing"/>
      <w:lvlText w:val="%1、"/>
      <w:lvlJc w:val="left"/>
      <w:rPr>
        <w:rFonts w:hint="eastAsia"/>
      </w:rPr>
    </w:lvl>
  </w:abstractNum>
  <w:abstractNum w:abstractNumId="14">
    <w:nsid w:val="657E7045"/>
    <w:multiLevelType w:val="multilevel"/>
    <w:tmpl w:val="657E7045"/>
    <w:lvl w:ilvl="0" w:tentative="0">
      <w:start w:val="1"/>
      <w:numFmt w:val="bullet"/>
      <w:pStyle w:val="77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745E02ED"/>
    <w:multiLevelType w:val="multilevel"/>
    <w:tmpl w:val="745E02ED"/>
    <w:lvl w:ilvl="0" w:tentative="0">
      <w:start w:val="1"/>
      <w:numFmt w:val="decimal"/>
      <w:pStyle w:val="16"/>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15"/>
  </w:num>
  <w:num w:numId="2">
    <w:abstractNumId w:val="7"/>
  </w:num>
  <w:num w:numId="3">
    <w:abstractNumId w:val="5"/>
  </w:num>
  <w:num w:numId="4">
    <w:abstractNumId w:val="4"/>
  </w:num>
  <w:num w:numId="5">
    <w:abstractNumId w:val="2"/>
  </w:num>
  <w:num w:numId="6">
    <w:abstractNumId w:val="13"/>
  </w:num>
  <w:num w:numId="7">
    <w:abstractNumId w:val="3"/>
  </w:num>
  <w:num w:numId="8">
    <w:abstractNumId w:val="6"/>
  </w:num>
  <w:num w:numId="9">
    <w:abstractNumId w:val="11"/>
  </w:num>
  <w:num w:numId="10">
    <w:abstractNumId w:val="10"/>
  </w:num>
  <w:num w:numId="11">
    <w:abstractNumId w:val="12"/>
  </w:num>
  <w:num w:numId="12">
    <w:abstractNumId w:val="1"/>
  </w:num>
  <w:num w:numId="13">
    <w:abstractNumId w:val="9"/>
  </w:num>
  <w:num w:numId="14">
    <w:abstractNumId w:val="8"/>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4ZWU1YTAzODE2YmYzM2YyNzcxMmM2ODgyNDU0ODAifQ=="/>
  </w:docVars>
  <w:rsids>
    <w:rsidRoot w:val="00E836B3"/>
    <w:rsid w:val="00000720"/>
    <w:rsid w:val="00000D20"/>
    <w:rsid w:val="00001281"/>
    <w:rsid w:val="00004179"/>
    <w:rsid w:val="00005620"/>
    <w:rsid w:val="000116FD"/>
    <w:rsid w:val="000138F0"/>
    <w:rsid w:val="0001424F"/>
    <w:rsid w:val="00016BF3"/>
    <w:rsid w:val="000212C6"/>
    <w:rsid w:val="00022592"/>
    <w:rsid w:val="00023008"/>
    <w:rsid w:val="0002638C"/>
    <w:rsid w:val="00027D63"/>
    <w:rsid w:val="0003147B"/>
    <w:rsid w:val="00032192"/>
    <w:rsid w:val="00040810"/>
    <w:rsid w:val="00042800"/>
    <w:rsid w:val="000449C9"/>
    <w:rsid w:val="00045FC4"/>
    <w:rsid w:val="0004650B"/>
    <w:rsid w:val="000517E4"/>
    <w:rsid w:val="00052A13"/>
    <w:rsid w:val="00052F6B"/>
    <w:rsid w:val="00053876"/>
    <w:rsid w:val="00054072"/>
    <w:rsid w:val="000559D8"/>
    <w:rsid w:val="00055F23"/>
    <w:rsid w:val="00056A1D"/>
    <w:rsid w:val="0005749F"/>
    <w:rsid w:val="0006041F"/>
    <w:rsid w:val="000618A9"/>
    <w:rsid w:val="000643EF"/>
    <w:rsid w:val="0006494C"/>
    <w:rsid w:val="00065534"/>
    <w:rsid w:val="00065BEC"/>
    <w:rsid w:val="00066EAF"/>
    <w:rsid w:val="00071D94"/>
    <w:rsid w:val="0007328C"/>
    <w:rsid w:val="00080A65"/>
    <w:rsid w:val="00082D01"/>
    <w:rsid w:val="00085B7E"/>
    <w:rsid w:val="00085DB0"/>
    <w:rsid w:val="00086F53"/>
    <w:rsid w:val="000919BD"/>
    <w:rsid w:val="00094D6F"/>
    <w:rsid w:val="000966BB"/>
    <w:rsid w:val="0009750C"/>
    <w:rsid w:val="000A5E5E"/>
    <w:rsid w:val="000A5F2F"/>
    <w:rsid w:val="000B4466"/>
    <w:rsid w:val="000B46E8"/>
    <w:rsid w:val="000C0114"/>
    <w:rsid w:val="000C0BB3"/>
    <w:rsid w:val="000C27C2"/>
    <w:rsid w:val="000C3976"/>
    <w:rsid w:val="000C5A9C"/>
    <w:rsid w:val="000C5B0E"/>
    <w:rsid w:val="000C5B77"/>
    <w:rsid w:val="000C5E0F"/>
    <w:rsid w:val="000D23DB"/>
    <w:rsid w:val="000D4E5B"/>
    <w:rsid w:val="000E3002"/>
    <w:rsid w:val="000E3609"/>
    <w:rsid w:val="000E64D7"/>
    <w:rsid w:val="000E6815"/>
    <w:rsid w:val="000E750F"/>
    <w:rsid w:val="000F2BC8"/>
    <w:rsid w:val="000F70E8"/>
    <w:rsid w:val="0010015C"/>
    <w:rsid w:val="00100F0C"/>
    <w:rsid w:val="001025B1"/>
    <w:rsid w:val="00104CE8"/>
    <w:rsid w:val="00110FFE"/>
    <w:rsid w:val="0011789F"/>
    <w:rsid w:val="00120399"/>
    <w:rsid w:val="00120DE7"/>
    <w:rsid w:val="001218E2"/>
    <w:rsid w:val="001303DD"/>
    <w:rsid w:val="00136076"/>
    <w:rsid w:val="001360AB"/>
    <w:rsid w:val="00140069"/>
    <w:rsid w:val="0014150A"/>
    <w:rsid w:val="00143795"/>
    <w:rsid w:val="001474E1"/>
    <w:rsid w:val="0015006C"/>
    <w:rsid w:val="0015501B"/>
    <w:rsid w:val="0015638E"/>
    <w:rsid w:val="001613CD"/>
    <w:rsid w:val="00161B1F"/>
    <w:rsid w:val="00170CC2"/>
    <w:rsid w:val="0017199F"/>
    <w:rsid w:val="00172C7B"/>
    <w:rsid w:val="00174476"/>
    <w:rsid w:val="00174A6F"/>
    <w:rsid w:val="00174B17"/>
    <w:rsid w:val="0017554D"/>
    <w:rsid w:val="001772C0"/>
    <w:rsid w:val="00177C68"/>
    <w:rsid w:val="0018321C"/>
    <w:rsid w:val="001861A6"/>
    <w:rsid w:val="001934B8"/>
    <w:rsid w:val="001937CE"/>
    <w:rsid w:val="001975E2"/>
    <w:rsid w:val="001975E3"/>
    <w:rsid w:val="001A0C23"/>
    <w:rsid w:val="001A158C"/>
    <w:rsid w:val="001A27C9"/>
    <w:rsid w:val="001A2F40"/>
    <w:rsid w:val="001A4EA5"/>
    <w:rsid w:val="001A4F8F"/>
    <w:rsid w:val="001A6766"/>
    <w:rsid w:val="001A68A0"/>
    <w:rsid w:val="001B3FEC"/>
    <w:rsid w:val="001B42A6"/>
    <w:rsid w:val="001B61DD"/>
    <w:rsid w:val="001B790F"/>
    <w:rsid w:val="001B7DA8"/>
    <w:rsid w:val="001C19FF"/>
    <w:rsid w:val="001C2A15"/>
    <w:rsid w:val="001C2EFF"/>
    <w:rsid w:val="001C3CF2"/>
    <w:rsid w:val="001C44C1"/>
    <w:rsid w:val="001C5018"/>
    <w:rsid w:val="001C5D9F"/>
    <w:rsid w:val="001C5E5A"/>
    <w:rsid w:val="001C6340"/>
    <w:rsid w:val="001C7444"/>
    <w:rsid w:val="001D0D5E"/>
    <w:rsid w:val="001D2CFD"/>
    <w:rsid w:val="001D3D96"/>
    <w:rsid w:val="001D65A4"/>
    <w:rsid w:val="001D778E"/>
    <w:rsid w:val="001E0DCC"/>
    <w:rsid w:val="001E6B05"/>
    <w:rsid w:val="001F51E6"/>
    <w:rsid w:val="001F55AC"/>
    <w:rsid w:val="00201D82"/>
    <w:rsid w:val="0020319E"/>
    <w:rsid w:val="00203728"/>
    <w:rsid w:val="00207852"/>
    <w:rsid w:val="00212AAB"/>
    <w:rsid w:val="00212BBE"/>
    <w:rsid w:val="002133E9"/>
    <w:rsid w:val="002157AB"/>
    <w:rsid w:val="002178FF"/>
    <w:rsid w:val="00222BAD"/>
    <w:rsid w:val="00222BDB"/>
    <w:rsid w:val="00224737"/>
    <w:rsid w:val="0022623A"/>
    <w:rsid w:val="00226F24"/>
    <w:rsid w:val="002323AC"/>
    <w:rsid w:val="00233C9A"/>
    <w:rsid w:val="002343BB"/>
    <w:rsid w:val="00237751"/>
    <w:rsid w:val="00241123"/>
    <w:rsid w:val="002443C9"/>
    <w:rsid w:val="0024523C"/>
    <w:rsid w:val="00245458"/>
    <w:rsid w:val="002465A3"/>
    <w:rsid w:val="002479BB"/>
    <w:rsid w:val="00251D3F"/>
    <w:rsid w:val="002533A0"/>
    <w:rsid w:val="002560E8"/>
    <w:rsid w:val="00256A74"/>
    <w:rsid w:val="002610D5"/>
    <w:rsid w:val="002615E8"/>
    <w:rsid w:val="002627F8"/>
    <w:rsid w:val="002630E6"/>
    <w:rsid w:val="0026558F"/>
    <w:rsid w:val="0027006B"/>
    <w:rsid w:val="002705AC"/>
    <w:rsid w:val="0027156F"/>
    <w:rsid w:val="0027254C"/>
    <w:rsid w:val="0027407A"/>
    <w:rsid w:val="002745D4"/>
    <w:rsid w:val="0027468A"/>
    <w:rsid w:val="0027717A"/>
    <w:rsid w:val="002857CA"/>
    <w:rsid w:val="00285ABB"/>
    <w:rsid w:val="00285C56"/>
    <w:rsid w:val="00287529"/>
    <w:rsid w:val="00287DD2"/>
    <w:rsid w:val="00293418"/>
    <w:rsid w:val="00294595"/>
    <w:rsid w:val="00297218"/>
    <w:rsid w:val="002A3DEC"/>
    <w:rsid w:val="002A3F41"/>
    <w:rsid w:val="002A4FA9"/>
    <w:rsid w:val="002A5DF2"/>
    <w:rsid w:val="002B4200"/>
    <w:rsid w:val="002B5AEA"/>
    <w:rsid w:val="002C2147"/>
    <w:rsid w:val="002C48AF"/>
    <w:rsid w:val="002D0A09"/>
    <w:rsid w:val="002D1E4A"/>
    <w:rsid w:val="002D2ED8"/>
    <w:rsid w:val="002D4B21"/>
    <w:rsid w:val="002D6543"/>
    <w:rsid w:val="002D71BD"/>
    <w:rsid w:val="002E18B9"/>
    <w:rsid w:val="002E21F6"/>
    <w:rsid w:val="002E26F6"/>
    <w:rsid w:val="002E2C63"/>
    <w:rsid w:val="002E69ED"/>
    <w:rsid w:val="002E7FD5"/>
    <w:rsid w:val="002F3138"/>
    <w:rsid w:val="003003CF"/>
    <w:rsid w:val="0030198C"/>
    <w:rsid w:val="00302052"/>
    <w:rsid w:val="00302234"/>
    <w:rsid w:val="0030527F"/>
    <w:rsid w:val="00310B6E"/>
    <w:rsid w:val="00314FB2"/>
    <w:rsid w:val="00316A46"/>
    <w:rsid w:val="00322B3D"/>
    <w:rsid w:val="00323646"/>
    <w:rsid w:val="003265EF"/>
    <w:rsid w:val="00326697"/>
    <w:rsid w:val="00327B82"/>
    <w:rsid w:val="003339F5"/>
    <w:rsid w:val="00333BE1"/>
    <w:rsid w:val="00334B97"/>
    <w:rsid w:val="00334F37"/>
    <w:rsid w:val="003371E6"/>
    <w:rsid w:val="00337ED9"/>
    <w:rsid w:val="00337F3F"/>
    <w:rsid w:val="00340C38"/>
    <w:rsid w:val="0034126B"/>
    <w:rsid w:val="003425E1"/>
    <w:rsid w:val="00343766"/>
    <w:rsid w:val="00344504"/>
    <w:rsid w:val="00345AD0"/>
    <w:rsid w:val="003473B5"/>
    <w:rsid w:val="00347675"/>
    <w:rsid w:val="00347873"/>
    <w:rsid w:val="00350F90"/>
    <w:rsid w:val="00352C8C"/>
    <w:rsid w:val="00353ED4"/>
    <w:rsid w:val="003569F6"/>
    <w:rsid w:val="00357FB1"/>
    <w:rsid w:val="003611A9"/>
    <w:rsid w:val="00361E05"/>
    <w:rsid w:val="00362F7B"/>
    <w:rsid w:val="00363439"/>
    <w:rsid w:val="00365792"/>
    <w:rsid w:val="00370E69"/>
    <w:rsid w:val="00375161"/>
    <w:rsid w:val="00376352"/>
    <w:rsid w:val="003848D6"/>
    <w:rsid w:val="00385DA2"/>
    <w:rsid w:val="00385E79"/>
    <w:rsid w:val="003879E3"/>
    <w:rsid w:val="003A05EF"/>
    <w:rsid w:val="003A63B4"/>
    <w:rsid w:val="003A6871"/>
    <w:rsid w:val="003B176A"/>
    <w:rsid w:val="003B7F45"/>
    <w:rsid w:val="003C0B44"/>
    <w:rsid w:val="003C1751"/>
    <w:rsid w:val="003C1F12"/>
    <w:rsid w:val="003C29EE"/>
    <w:rsid w:val="003C31E5"/>
    <w:rsid w:val="003C5766"/>
    <w:rsid w:val="003C6A1A"/>
    <w:rsid w:val="003D65F4"/>
    <w:rsid w:val="003E1304"/>
    <w:rsid w:val="003E1F66"/>
    <w:rsid w:val="003E26E0"/>
    <w:rsid w:val="003E4AF6"/>
    <w:rsid w:val="003E5D9F"/>
    <w:rsid w:val="003E763A"/>
    <w:rsid w:val="003F0E69"/>
    <w:rsid w:val="003F3589"/>
    <w:rsid w:val="003F46C9"/>
    <w:rsid w:val="003F54ED"/>
    <w:rsid w:val="003F6786"/>
    <w:rsid w:val="003F6FC7"/>
    <w:rsid w:val="004007B3"/>
    <w:rsid w:val="004009B4"/>
    <w:rsid w:val="004036F9"/>
    <w:rsid w:val="00404B4D"/>
    <w:rsid w:val="00404E7A"/>
    <w:rsid w:val="0041120C"/>
    <w:rsid w:val="004113B1"/>
    <w:rsid w:val="004117E0"/>
    <w:rsid w:val="00417C2B"/>
    <w:rsid w:val="0042050B"/>
    <w:rsid w:val="004219A4"/>
    <w:rsid w:val="00424373"/>
    <w:rsid w:val="00425462"/>
    <w:rsid w:val="00425E20"/>
    <w:rsid w:val="0043169C"/>
    <w:rsid w:val="004320B9"/>
    <w:rsid w:val="00435242"/>
    <w:rsid w:val="00435FC0"/>
    <w:rsid w:val="0043685C"/>
    <w:rsid w:val="0044173B"/>
    <w:rsid w:val="004431BB"/>
    <w:rsid w:val="004431C8"/>
    <w:rsid w:val="004453D5"/>
    <w:rsid w:val="004501BC"/>
    <w:rsid w:val="00452300"/>
    <w:rsid w:val="00455ECE"/>
    <w:rsid w:val="004600A8"/>
    <w:rsid w:val="00460C74"/>
    <w:rsid w:val="00461672"/>
    <w:rsid w:val="00462F73"/>
    <w:rsid w:val="00463EB8"/>
    <w:rsid w:val="00465622"/>
    <w:rsid w:val="00474F31"/>
    <w:rsid w:val="004750B2"/>
    <w:rsid w:val="004755C2"/>
    <w:rsid w:val="00477537"/>
    <w:rsid w:val="00480A44"/>
    <w:rsid w:val="00482EED"/>
    <w:rsid w:val="00482F86"/>
    <w:rsid w:val="004836E5"/>
    <w:rsid w:val="004852D2"/>
    <w:rsid w:val="004874AA"/>
    <w:rsid w:val="00490E97"/>
    <w:rsid w:val="00491768"/>
    <w:rsid w:val="00491A91"/>
    <w:rsid w:val="00495090"/>
    <w:rsid w:val="004970EF"/>
    <w:rsid w:val="004A1F1B"/>
    <w:rsid w:val="004A23D6"/>
    <w:rsid w:val="004A3F97"/>
    <w:rsid w:val="004B04B2"/>
    <w:rsid w:val="004B3A76"/>
    <w:rsid w:val="004B3F2C"/>
    <w:rsid w:val="004C0CE6"/>
    <w:rsid w:val="004C38F1"/>
    <w:rsid w:val="004C3E98"/>
    <w:rsid w:val="004C531D"/>
    <w:rsid w:val="004C5603"/>
    <w:rsid w:val="004C6F6F"/>
    <w:rsid w:val="004D7F45"/>
    <w:rsid w:val="004E040A"/>
    <w:rsid w:val="004E080E"/>
    <w:rsid w:val="004E1604"/>
    <w:rsid w:val="004E2670"/>
    <w:rsid w:val="004E368B"/>
    <w:rsid w:val="004E7141"/>
    <w:rsid w:val="004F3C02"/>
    <w:rsid w:val="004F5791"/>
    <w:rsid w:val="004F698D"/>
    <w:rsid w:val="005009D6"/>
    <w:rsid w:val="00505D43"/>
    <w:rsid w:val="005078E2"/>
    <w:rsid w:val="00512380"/>
    <w:rsid w:val="00512A62"/>
    <w:rsid w:val="00514D8F"/>
    <w:rsid w:val="00515553"/>
    <w:rsid w:val="005160CB"/>
    <w:rsid w:val="0052020C"/>
    <w:rsid w:val="0052029B"/>
    <w:rsid w:val="00520C57"/>
    <w:rsid w:val="0052184C"/>
    <w:rsid w:val="00522A00"/>
    <w:rsid w:val="005234B1"/>
    <w:rsid w:val="005258C2"/>
    <w:rsid w:val="00530DF3"/>
    <w:rsid w:val="00533274"/>
    <w:rsid w:val="00533462"/>
    <w:rsid w:val="005341F1"/>
    <w:rsid w:val="005350F2"/>
    <w:rsid w:val="00537E5E"/>
    <w:rsid w:val="0054048A"/>
    <w:rsid w:val="00541B2F"/>
    <w:rsid w:val="00543137"/>
    <w:rsid w:val="00544BE8"/>
    <w:rsid w:val="0054719B"/>
    <w:rsid w:val="00550E4F"/>
    <w:rsid w:val="005532A9"/>
    <w:rsid w:val="00554663"/>
    <w:rsid w:val="005616A8"/>
    <w:rsid w:val="00561DC4"/>
    <w:rsid w:val="00567A9D"/>
    <w:rsid w:val="005700A0"/>
    <w:rsid w:val="00570749"/>
    <w:rsid w:val="00573484"/>
    <w:rsid w:val="00574CFC"/>
    <w:rsid w:val="005769BC"/>
    <w:rsid w:val="005769D6"/>
    <w:rsid w:val="00577AD9"/>
    <w:rsid w:val="00581F44"/>
    <w:rsid w:val="005840B8"/>
    <w:rsid w:val="0058488C"/>
    <w:rsid w:val="00587283"/>
    <w:rsid w:val="005901FE"/>
    <w:rsid w:val="005924A6"/>
    <w:rsid w:val="00593D33"/>
    <w:rsid w:val="00595E4B"/>
    <w:rsid w:val="005A0603"/>
    <w:rsid w:val="005A0EB2"/>
    <w:rsid w:val="005A340A"/>
    <w:rsid w:val="005A35CD"/>
    <w:rsid w:val="005A5443"/>
    <w:rsid w:val="005B29E1"/>
    <w:rsid w:val="005B2AEA"/>
    <w:rsid w:val="005B63B1"/>
    <w:rsid w:val="005B7A1F"/>
    <w:rsid w:val="005C3470"/>
    <w:rsid w:val="005C41AE"/>
    <w:rsid w:val="005C543F"/>
    <w:rsid w:val="005C6190"/>
    <w:rsid w:val="005C75D4"/>
    <w:rsid w:val="005D1343"/>
    <w:rsid w:val="005D43BF"/>
    <w:rsid w:val="005D4EA3"/>
    <w:rsid w:val="005D778E"/>
    <w:rsid w:val="005E1FBF"/>
    <w:rsid w:val="005E3308"/>
    <w:rsid w:val="005E461B"/>
    <w:rsid w:val="005E678B"/>
    <w:rsid w:val="005E6D97"/>
    <w:rsid w:val="005F0556"/>
    <w:rsid w:val="005F0E96"/>
    <w:rsid w:val="005F139F"/>
    <w:rsid w:val="005F176C"/>
    <w:rsid w:val="005F2023"/>
    <w:rsid w:val="005F540E"/>
    <w:rsid w:val="005F61FD"/>
    <w:rsid w:val="006025F8"/>
    <w:rsid w:val="00604D54"/>
    <w:rsid w:val="00604F88"/>
    <w:rsid w:val="00607B7C"/>
    <w:rsid w:val="00612430"/>
    <w:rsid w:val="0061403F"/>
    <w:rsid w:val="006179E6"/>
    <w:rsid w:val="006200C5"/>
    <w:rsid w:val="006237EB"/>
    <w:rsid w:val="00625128"/>
    <w:rsid w:val="006304F2"/>
    <w:rsid w:val="00630613"/>
    <w:rsid w:val="00632487"/>
    <w:rsid w:val="0063269A"/>
    <w:rsid w:val="00634F70"/>
    <w:rsid w:val="00635091"/>
    <w:rsid w:val="00635A8E"/>
    <w:rsid w:val="00642180"/>
    <w:rsid w:val="00643509"/>
    <w:rsid w:val="006441FF"/>
    <w:rsid w:val="006510D4"/>
    <w:rsid w:val="00652CD5"/>
    <w:rsid w:val="0066097A"/>
    <w:rsid w:val="00664E11"/>
    <w:rsid w:val="00665229"/>
    <w:rsid w:val="00666A49"/>
    <w:rsid w:val="006672F4"/>
    <w:rsid w:val="00672B21"/>
    <w:rsid w:val="006752D3"/>
    <w:rsid w:val="00680101"/>
    <w:rsid w:val="00680D81"/>
    <w:rsid w:val="00681E26"/>
    <w:rsid w:val="00683D87"/>
    <w:rsid w:val="00692996"/>
    <w:rsid w:val="006929CC"/>
    <w:rsid w:val="0069313E"/>
    <w:rsid w:val="006943B6"/>
    <w:rsid w:val="006952DB"/>
    <w:rsid w:val="006957F0"/>
    <w:rsid w:val="006959A2"/>
    <w:rsid w:val="00696AA9"/>
    <w:rsid w:val="006A0B24"/>
    <w:rsid w:val="006A14D7"/>
    <w:rsid w:val="006A2946"/>
    <w:rsid w:val="006A7C99"/>
    <w:rsid w:val="006B0312"/>
    <w:rsid w:val="006C183D"/>
    <w:rsid w:val="006C278F"/>
    <w:rsid w:val="006C36F3"/>
    <w:rsid w:val="006C6D0A"/>
    <w:rsid w:val="006D092F"/>
    <w:rsid w:val="006D0A59"/>
    <w:rsid w:val="006D1264"/>
    <w:rsid w:val="006D2B43"/>
    <w:rsid w:val="006D5219"/>
    <w:rsid w:val="006E4021"/>
    <w:rsid w:val="006E5078"/>
    <w:rsid w:val="006E6258"/>
    <w:rsid w:val="006E689F"/>
    <w:rsid w:val="006F2B74"/>
    <w:rsid w:val="006F3BE7"/>
    <w:rsid w:val="006F42E5"/>
    <w:rsid w:val="006F5706"/>
    <w:rsid w:val="006F5A00"/>
    <w:rsid w:val="006F68F0"/>
    <w:rsid w:val="006F71EB"/>
    <w:rsid w:val="00701D08"/>
    <w:rsid w:val="00703393"/>
    <w:rsid w:val="00704AB3"/>
    <w:rsid w:val="00705D42"/>
    <w:rsid w:val="00710EBE"/>
    <w:rsid w:val="0071192B"/>
    <w:rsid w:val="00711F81"/>
    <w:rsid w:val="00712169"/>
    <w:rsid w:val="00713DB5"/>
    <w:rsid w:val="00714066"/>
    <w:rsid w:val="007142D8"/>
    <w:rsid w:val="0071578A"/>
    <w:rsid w:val="007157A9"/>
    <w:rsid w:val="00715EDA"/>
    <w:rsid w:val="00720363"/>
    <w:rsid w:val="007227D5"/>
    <w:rsid w:val="0072362E"/>
    <w:rsid w:val="00727AA5"/>
    <w:rsid w:val="00730007"/>
    <w:rsid w:val="007301E5"/>
    <w:rsid w:val="00731343"/>
    <w:rsid w:val="007345E4"/>
    <w:rsid w:val="00737207"/>
    <w:rsid w:val="0074510B"/>
    <w:rsid w:val="007460C4"/>
    <w:rsid w:val="00751CDB"/>
    <w:rsid w:val="00752140"/>
    <w:rsid w:val="00761309"/>
    <w:rsid w:val="00762040"/>
    <w:rsid w:val="00762816"/>
    <w:rsid w:val="00766613"/>
    <w:rsid w:val="00767E9A"/>
    <w:rsid w:val="00770B67"/>
    <w:rsid w:val="007724DC"/>
    <w:rsid w:val="007726DA"/>
    <w:rsid w:val="00772F2C"/>
    <w:rsid w:val="00774216"/>
    <w:rsid w:val="00776125"/>
    <w:rsid w:val="0077745C"/>
    <w:rsid w:val="007802F8"/>
    <w:rsid w:val="00782CEF"/>
    <w:rsid w:val="00784030"/>
    <w:rsid w:val="0078562C"/>
    <w:rsid w:val="007858E3"/>
    <w:rsid w:val="00791F7D"/>
    <w:rsid w:val="00792C41"/>
    <w:rsid w:val="007A05D4"/>
    <w:rsid w:val="007A129A"/>
    <w:rsid w:val="007A3C7A"/>
    <w:rsid w:val="007A7212"/>
    <w:rsid w:val="007B0DF6"/>
    <w:rsid w:val="007B2EE8"/>
    <w:rsid w:val="007B38BA"/>
    <w:rsid w:val="007B433E"/>
    <w:rsid w:val="007B49E4"/>
    <w:rsid w:val="007B54A6"/>
    <w:rsid w:val="007B5691"/>
    <w:rsid w:val="007B5CB4"/>
    <w:rsid w:val="007B74D9"/>
    <w:rsid w:val="007B7FEF"/>
    <w:rsid w:val="007C14E0"/>
    <w:rsid w:val="007C1950"/>
    <w:rsid w:val="007C5100"/>
    <w:rsid w:val="007C6B9C"/>
    <w:rsid w:val="007C6C65"/>
    <w:rsid w:val="007D11A7"/>
    <w:rsid w:val="007D124B"/>
    <w:rsid w:val="007D6A53"/>
    <w:rsid w:val="007D7B6C"/>
    <w:rsid w:val="007E21B4"/>
    <w:rsid w:val="007E40FE"/>
    <w:rsid w:val="007E750E"/>
    <w:rsid w:val="007F1157"/>
    <w:rsid w:val="007F7FC1"/>
    <w:rsid w:val="00800743"/>
    <w:rsid w:val="00802E59"/>
    <w:rsid w:val="00804674"/>
    <w:rsid w:val="008107B1"/>
    <w:rsid w:val="00810F3F"/>
    <w:rsid w:val="008113EE"/>
    <w:rsid w:val="00820AE0"/>
    <w:rsid w:val="00821995"/>
    <w:rsid w:val="00821BF8"/>
    <w:rsid w:val="00830F48"/>
    <w:rsid w:val="00832D7A"/>
    <w:rsid w:val="008344C8"/>
    <w:rsid w:val="00834509"/>
    <w:rsid w:val="008353C3"/>
    <w:rsid w:val="00837790"/>
    <w:rsid w:val="0084245F"/>
    <w:rsid w:val="0084381A"/>
    <w:rsid w:val="00844D51"/>
    <w:rsid w:val="00850B82"/>
    <w:rsid w:val="008557CC"/>
    <w:rsid w:val="00855C50"/>
    <w:rsid w:val="00855F4C"/>
    <w:rsid w:val="008601F2"/>
    <w:rsid w:val="00863772"/>
    <w:rsid w:val="0086505E"/>
    <w:rsid w:val="0086625D"/>
    <w:rsid w:val="00867E01"/>
    <w:rsid w:val="008713E7"/>
    <w:rsid w:val="008751A4"/>
    <w:rsid w:val="008754CC"/>
    <w:rsid w:val="00876450"/>
    <w:rsid w:val="0087773A"/>
    <w:rsid w:val="00877FD6"/>
    <w:rsid w:val="008807BC"/>
    <w:rsid w:val="00881320"/>
    <w:rsid w:val="00883307"/>
    <w:rsid w:val="00883D97"/>
    <w:rsid w:val="008859F6"/>
    <w:rsid w:val="00886A22"/>
    <w:rsid w:val="008911D8"/>
    <w:rsid w:val="00891C30"/>
    <w:rsid w:val="0089212E"/>
    <w:rsid w:val="00893E54"/>
    <w:rsid w:val="00897F75"/>
    <w:rsid w:val="008A18FA"/>
    <w:rsid w:val="008A21FE"/>
    <w:rsid w:val="008A5BED"/>
    <w:rsid w:val="008A634B"/>
    <w:rsid w:val="008B2C06"/>
    <w:rsid w:val="008B62FE"/>
    <w:rsid w:val="008C04C3"/>
    <w:rsid w:val="008C5704"/>
    <w:rsid w:val="008C770C"/>
    <w:rsid w:val="008D0034"/>
    <w:rsid w:val="008D1596"/>
    <w:rsid w:val="008D259F"/>
    <w:rsid w:val="008D2D3A"/>
    <w:rsid w:val="008D3D86"/>
    <w:rsid w:val="008D67E4"/>
    <w:rsid w:val="008E28F8"/>
    <w:rsid w:val="008E3F41"/>
    <w:rsid w:val="008E4496"/>
    <w:rsid w:val="008E4DFF"/>
    <w:rsid w:val="008F0735"/>
    <w:rsid w:val="008F1DF4"/>
    <w:rsid w:val="008F448B"/>
    <w:rsid w:val="009002D7"/>
    <w:rsid w:val="00903ED9"/>
    <w:rsid w:val="009053ED"/>
    <w:rsid w:val="00905AEE"/>
    <w:rsid w:val="00907AEA"/>
    <w:rsid w:val="009128D1"/>
    <w:rsid w:val="00914D6F"/>
    <w:rsid w:val="00915A77"/>
    <w:rsid w:val="00916026"/>
    <w:rsid w:val="00916314"/>
    <w:rsid w:val="00917611"/>
    <w:rsid w:val="00922884"/>
    <w:rsid w:val="0092400B"/>
    <w:rsid w:val="00926ACF"/>
    <w:rsid w:val="00930618"/>
    <w:rsid w:val="00930B74"/>
    <w:rsid w:val="00933CD3"/>
    <w:rsid w:val="00940273"/>
    <w:rsid w:val="00941280"/>
    <w:rsid w:val="009419AA"/>
    <w:rsid w:val="00942132"/>
    <w:rsid w:val="00942ABE"/>
    <w:rsid w:val="00945C64"/>
    <w:rsid w:val="00946471"/>
    <w:rsid w:val="009547B9"/>
    <w:rsid w:val="0096078B"/>
    <w:rsid w:val="00961AE5"/>
    <w:rsid w:val="00961D5E"/>
    <w:rsid w:val="00962E6A"/>
    <w:rsid w:val="009665AB"/>
    <w:rsid w:val="00972285"/>
    <w:rsid w:val="00973189"/>
    <w:rsid w:val="009733A1"/>
    <w:rsid w:val="009741CB"/>
    <w:rsid w:val="009753B6"/>
    <w:rsid w:val="0098021E"/>
    <w:rsid w:val="00980436"/>
    <w:rsid w:val="00980A8D"/>
    <w:rsid w:val="0098218D"/>
    <w:rsid w:val="00993B37"/>
    <w:rsid w:val="00994929"/>
    <w:rsid w:val="00995E72"/>
    <w:rsid w:val="009A364D"/>
    <w:rsid w:val="009A4014"/>
    <w:rsid w:val="009A6196"/>
    <w:rsid w:val="009B286D"/>
    <w:rsid w:val="009B4ED5"/>
    <w:rsid w:val="009C2115"/>
    <w:rsid w:val="009C3D93"/>
    <w:rsid w:val="009C6B60"/>
    <w:rsid w:val="009D18A6"/>
    <w:rsid w:val="009D2F5F"/>
    <w:rsid w:val="009D3345"/>
    <w:rsid w:val="009D39E0"/>
    <w:rsid w:val="009D5015"/>
    <w:rsid w:val="009D592A"/>
    <w:rsid w:val="009E2796"/>
    <w:rsid w:val="009E36BA"/>
    <w:rsid w:val="009E4099"/>
    <w:rsid w:val="009E5E92"/>
    <w:rsid w:val="009E7239"/>
    <w:rsid w:val="009E73B3"/>
    <w:rsid w:val="009F34B5"/>
    <w:rsid w:val="009F4885"/>
    <w:rsid w:val="00A000C9"/>
    <w:rsid w:val="00A00E91"/>
    <w:rsid w:val="00A03851"/>
    <w:rsid w:val="00A07EC3"/>
    <w:rsid w:val="00A128DF"/>
    <w:rsid w:val="00A152DA"/>
    <w:rsid w:val="00A155D5"/>
    <w:rsid w:val="00A20DE7"/>
    <w:rsid w:val="00A2284C"/>
    <w:rsid w:val="00A300C3"/>
    <w:rsid w:val="00A334B1"/>
    <w:rsid w:val="00A34FDF"/>
    <w:rsid w:val="00A35ACA"/>
    <w:rsid w:val="00A35E6B"/>
    <w:rsid w:val="00A411A9"/>
    <w:rsid w:val="00A41DEC"/>
    <w:rsid w:val="00A41E8A"/>
    <w:rsid w:val="00A41FFF"/>
    <w:rsid w:val="00A42AAB"/>
    <w:rsid w:val="00A515CD"/>
    <w:rsid w:val="00A5224C"/>
    <w:rsid w:val="00A56331"/>
    <w:rsid w:val="00A642E7"/>
    <w:rsid w:val="00A6440E"/>
    <w:rsid w:val="00A664D9"/>
    <w:rsid w:val="00A6735B"/>
    <w:rsid w:val="00A675DE"/>
    <w:rsid w:val="00A7014C"/>
    <w:rsid w:val="00A7175B"/>
    <w:rsid w:val="00A73493"/>
    <w:rsid w:val="00A807A1"/>
    <w:rsid w:val="00A83F3B"/>
    <w:rsid w:val="00A867D7"/>
    <w:rsid w:val="00A90F2E"/>
    <w:rsid w:val="00A938CF"/>
    <w:rsid w:val="00A944C7"/>
    <w:rsid w:val="00A964BD"/>
    <w:rsid w:val="00AA09EF"/>
    <w:rsid w:val="00AA384D"/>
    <w:rsid w:val="00AA6A01"/>
    <w:rsid w:val="00AA6F53"/>
    <w:rsid w:val="00AA7BA0"/>
    <w:rsid w:val="00AB167A"/>
    <w:rsid w:val="00AB6724"/>
    <w:rsid w:val="00AB760C"/>
    <w:rsid w:val="00AC0DE4"/>
    <w:rsid w:val="00AC1FA1"/>
    <w:rsid w:val="00AC1FFF"/>
    <w:rsid w:val="00AC46C6"/>
    <w:rsid w:val="00AC63A2"/>
    <w:rsid w:val="00AD1263"/>
    <w:rsid w:val="00AD57DA"/>
    <w:rsid w:val="00AD70B8"/>
    <w:rsid w:val="00AE012B"/>
    <w:rsid w:val="00AE0A01"/>
    <w:rsid w:val="00AE2F11"/>
    <w:rsid w:val="00AE461A"/>
    <w:rsid w:val="00AE7D74"/>
    <w:rsid w:val="00AF1939"/>
    <w:rsid w:val="00AF3C5A"/>
    <w:rsid w:val="00AF41B0"/>
    <w:rsid w:val="00AF44ED"/>
    <w:rsid w:val="00AF6A52"/>
    <w:rsid w:val="00AF6F3E"/>
    <w:rsid w:val="00AF76BD"/>
    <w:rsid w:val="00B02CC8"/>
    <w:rsid w:val="00B069DF"/>
    <w:rsid w:val="00B079F8"/>
    <w:rsid w:val="00B07C4A"/>
    <w:rsid w:val="00B12077"/>
    <w:rsid w:val="00B12645"/>
    <w:rsid w:val="00B12AD1"/>
    <w:rsid w:val="00B13164"/>
    <w:rsid w:val="00B2079F"/>
    <w:rsid w:val="00B220FA"/>
    <w:rsid w:val="00B2333E"/>
    <w:rsid w:val="00B233B7"/>
    <w:rsid w:val="00B26D77"/>
    <w:rsid w:val="00B27C71"/>
    <w:rsid w:val="00B34430"/>
    <w:rsid w:val="00B34E7E"/>
    <w:rsid w:val="00B40A72"/>
    <w:rsid w:val="00B41518"/>
    <w:rsid w:val="00B4152E"/>
    <w:rsid w:val="00B4180A"/>
    <w:rsid w:val="00B41C55"/>
    <w:rsid w:val="00B41E5A"/>
    <w:rsid w:val="00B44C72"/>
    <w:rsid w:val="00B44CE6"/>
    <w:rsid w:val="00B4594D"/>
    <w:rsid w:val="00B45B9D"/>
    <w:rsid w:val="00B477D6"/>
    <w:rsid w:val="00B540FC"/>
    <w:rsid w:val="00B55EE1"/>
    <w:rsid w:val="00B622C8"/>
    <w:rsid w:val="00B6278B"/>
    <w:rsid w:val="00B63DDC"/>
    <w:rsid w:val="00B67A9E"/>
    <w:rsid w:val="00B7047C"/>
    <w:rsid w:val="00B73206"/>
    <w:rsid w:val="00B73F8E"/>
    <w:rsid w:val="00B8185E"/>
    <w:rsid w:val="00B856A5"/>
    <w:rsid w:val="00B85D32"/>
    <w:rsid w:val="00B860E8"/>
    <w:rsid w:val="00B874B7"/>
    <w:rsid w:val="00B91107"/>
    <w:rsid w:val="00B924C0"/>
    <w:rsid w:val="00B938BC"/>
    <w:rsid w:val="00B94F18"/>
    <w:rsid w:val="00B95172"/>
    <w:rsid w:val="00B96E40"/>
    <w:rsid w:val="00B97291"/>
    <w:rsid w:val="00B97EBA"/>
    <w:rsid w:val="00BB0D29"/>
    <w:rsid w:val="00BB13F6"/>
    <w:rsid w:val="00BB6183"/>
    <w:rsid w:val="00BB71A4"/>
    <w:rsid w:val="00BC03DE"/>
    <w:rsid w:val="00BC0A8B"/>
    <w:rsid w:val="00BC0C21"/>
    <w:rsid w:val="00BC2428"/>
    <w:rsid w:val="00BC2AC0"/>
    <w:rsid w:val="00BC35C8"/>
    <w:rsid w:val="00BD1B61"/>
    <w:rsid w:val="00BD340D"/>
    <w:rsid w:val="00BD3411"/>
    <w:rsid w:val="00BD41AE"/>
    <w:rsid w:val="00BE5462"/>
    <w:rsid w:val="00BF0DC0"/>
    <w:rsid w:val="00BF34CB"/>
    <w:rsid w:val="00BF573F"/>
    <w:rsid w:val="00BF7474"/>
    <w:rsid w:val="00BF79F2"/>
    <w:rsid w:val="00C034BE"/>
    <w:rsid w:val="00C0484C"/>
    <w:rsid w:val="00C1045C"/>
    <w:rsid w:val="00C10E36"/>
    <w:rsid w:val="00C1104C"/>
    <w:rsid w:val="00C11162"/>
    <w:rsid w:val="00C11E99"/>
    <w:rsid w:val="00C131FF"/>
    <w:rsid w:val="00C14053"/>
    <w:rsid w:val="00C20399"/>
    <w:rsid w:val="00C24D62"/>
    <w:rsid w:val="00C31D6F"/>
    <w:rsid w:val="00C34B7E"/>
    <w:rsid w:val="00C36B75"/>
    <w:rsid w:val="00C37A60"/>
    <w:rsid w:val="00C37B25"/>
    <w:rsid w:val="00C41E52"/>
    <w:rsid w:val="00C4360F"/>
    <w:rsid w:val="00C44A49"/>
    <w:rsid w:val="00C45243"/>
    <w:rsid w:val="00C455A3"/>
    <w:rsid w:val="00C47875"/>
    <w:rsid w:val="00C517BD"/>
    <w:rsid w:val="00C54F10"/>
    <w:rsid w:val="00C55BCC"/>
    <w:rsid w:val="00C563D2"/>
    <w:rsid w:val="00C57F18"/>
    <w:rsid w:val="00C66474"/>
    <w:rsid w:val="00C66A3D"/>
    <w:rsid w:val="00C66EB4"/>
    <w:rsid w:val="00C70134"/>
    <w:rsid w:val="00C70212"/>
    <w:rsid w:val="00C76B00"/>
    <w:rsid w:val="00C77384"/>
    <w:rsid w:val="00C821CA"/>
    <w:rsid w:val="00C83DC8"/>
    <w:rsid w:val="00C84B5D"/>
    <w:rsid w:val="00C854D2"/>
    <w:rsid w:val="00C905B0"/>
    <w:rsid w:val="00C93001"/>
    <w:rsid w:val="00C95A28"/>
    <w:rsid w:val="00CA00EA"/>
    <w:rsid w:val="00CA087E"/>
    <w:rsid w:val="00CA1128"/>
    <w:rsid w:val="00CA1228"/>
    <w:rsid w:val="00CA1629"/>
    <w:rsid w:val="00CA1BB3"/>
    <w:rsid w:val="00CA6E49"/>
    <w:rsid w:val="00CB0EEB"/>
    <w:rsid w:val="00CB1068"/>
    <w:rsid w:val="00CB1177"/>
    <w:rsid w:val="00CB1E30"/>
    <w:rsid w:val="00CB3BCD"/>
    <w:rsid w:val="00CB4300"/>
    <w:rsid w:val="00CB5B6C"/>
    <w:rsid w:val="00CB7F03"/>
    <w:rsid w:val="00CC228B"/>
    <w:rsid w:val="00CC44D3"/>
    <w:rsid w:val="00CC54F1"/>
    <w:rsid w:val="00CC77D2"/>
    <w:rsid w:val="00CD26A2"/>
    <w:rsid w:val="00CD55CE"/>
    <w:rsid w:val="00CD662E"/>
    <w:rsid w:val="00CD6FAC"/>
    <w:rsid w:val="00CE0B5F"/>
    <w:rsid w:val="00CE2AE3"/>
    <w:rsid w:val="00CE45A8"/>
    <w:rsid w:val="00CF2209"/>
    <w:rsid w:val="00CF61FC"/>
    <w:rsid w:val="00D01449"/>
    <w:rsid w:val="00D0404E"/>
    <w:rsid w:val="00D046DD"/>
    <w:rsid w:val="00D10014"/>
    <w:rsid w:val="00D10506"/>
    <w:rsid w:val="00D10A9B"/>
    <w:rsid w:val="00D23382"/>
    <w:rsid w:val="00D249C5"/>
    <w:rsid w:val="00D275FF"/>
    <w:rsid w:val="00D3445B"/>
    <w:rsid w:val="00D34E57"/>
    <w:rsid w:val="00D35907"/>
    <w:rsid w:val="00D4032B"/>
    <w:rsid w:val="00D40C3E"/>
    <w:rsid w:val="00D43C0B"/>
    <w:rsid w:val="00D45114"/>
    <w:rsid w:val="00D512A7"/>
    <w:rsid w:val="00D52A2C"/>
    <w:rsid w:val="00D54550"/>
    <w:rsid w:val="00D5549F"/>
    <w:rsid w:val="00D57549"/>
    <w:rsid w:val="00D57FDB"/>
    <w:rsid w:val="00D604E5"/>
    <w:rsid w:val="00D63CC1"/>
    <w:rsid w:val="00D63F5F"/>
    <w:rsid w:val="00D64E1C"/>
    <w:rsid w:val="00D66F17"/>
    <w:rsid w:val="00D67A5F"/>
    <w:rsid w:val="00D7038C"/>
    <w:rsid w:val="00D70B62"/>
    <w:rsid w:val="00D729B9"/>
    <w:rsid w:val="00D72D53"/>
    <w:rsid w:val="00D7377A"/>
    <w:rsid w:val="00D75ED7"/>
    <w:rsid w:val="00D77802"/>
    <w:rsid w:val="00D80914"/>
    <w:rsid w:val="00D81948"/>
    <w:rsid w:val="00D82469"/>
    <w:rsid w:val="00D855D5"/>
    <w:rsid w:val="00D86ED0"/>
    <w:rsid w:val="00D90109"/>
    <w:rsid w:val="00D912D9"/>
    <w:rsid w:val="00D942FB"/>
    <w:rsid w:val="00D97B0F"/>
    <w:rsid w:val="00DA236D"/>
    <w:rsid w:val="00DA41E2"/>
    <w:rsid w:val="00DA6A83"/>
    <w:rsid w:val="00DC0005"/>
    <w:rsid w:val="00DC2EB0"/>
    <w:rsid w:val="00DC63CD"/>
    <w:rsid w:val="00DC72EE"/>
    <w:rsid w:val="00DC7EEA"/>
    <w:rsid w:val="00DD0756"/>
    <w:rsid w:val="00DD181C"/>
    <w:rsid w:val="00DD279A"/>
    <w:rsid w:val="00DD3523"/>
    <w:rsid w:val="00DD5013"/>
    <w:rsid w:val="00DD676F"/>
    <w:rsid w:val="00DD792B"/>
    <w:rsid w:val="00DE044E"/>
    <w:rsid w:val="00DE2708"/>
    <w:rsid w:val="00DE733E"/>
    <w:rsid w:val="00DE78B2"/>
    <w:rsid w:val="00DF38C7"/>
    <w:rsid w:val="00DF4838"/>
    <w:rsid w:val="00DF609F"/>
    <w:rsid w:val="00DF6B5B"/>
    <w:rsid w:val="00E027C9"/>
    <w:rsid w:val="00E02B67"/>
    <w:rsid w:val="00E03A4E"/>
    <w:rsid w:val="00E06592"/>
    <w:rsid w:val="00E11837"/>
    <w:rsid w:val="00E12CA0"/>
    <w:rsid w:val="00E14E02"/>
    <w:rsid w:val="00E15211"/>
    <w:rsid w:val="00E15463"/>
    <w:rsid w:val="00E17150"/>
    <w:rsid w:val="00E226FD"/>
    <w:rsid w:val="00E24125"/>
    <w:rsid w:val="00E25067"/>
    <w:rsid w:val="00E2776D"/>
    <w:rsid w:val="00E27931"/>
    <w:rsid w:val="00E31182"/>
    <w:rsid w:val="00E3161B"/>
    <w:rsid w:val="00E32022"/>
    <w:rsid w:val="00E37895"/>
    <w:rsid w:val="00E41392"/>
    <w:rsid w:val="00E422B0"/>
    <w:rsid w:val="00E469AE"/>
    <w:rsid w:val="00E5459D"/>
    <w:rsid w:val="00E55AD0"/>
    <w:rsid w:val="00E5766A"/>
    <w:rsid w:val="00E60CFF"/>
    <w:rsid w:val="00E619ED"/>
    <w:rsid w:val="00E61A5E"/>
    <w:rsid w:val="00E655CE"/>
    <w:rsid w:val="00E676B7"/>
    <w:rsid w:val="00E70655"/>
    <w:rsid w:val="00E7691A"/>
    <w:rsid w:val="00E76BF8"/>
    <w:rsid w:val="00E7766D"/>
    <w:rsid w:val="00E779DA"/>
    <w:rsid w:val="00E80AC1"/>
    <w:rsid w:val="00E80E0F"/>
    <w:rsid w:val="00E82ED7"/>
    <w:rsid w:val="00E836B3"/>
    <w:rsid w:val="00E83FD3"/>
    <w:rsid w:val="00E841EE"/>
    <w:rsid w:val="00E861C3"/>
    <w:rsid w:val="00E87658"/>
    <w:rsid w:val="00E90501"/>
    <w:rsid w:val="00E90E7F"/>
    <w:rsid w:val="00E91098"/>
    <w:rsid w:val="00E94F56"/>
    <w:rsid w:val="00E95B10"/>
    <w:rsid w:val="00E96FCC"/>
    <w:rsid w:val="00E976E6"/>
    <w:rsid w:val="00E97CA1"/>
    <w:rsid w:val="00EA0BA9"/>
    <w:rsid w:val="00EA15BD"/>
    <w:rsid w:val="00EA1617"/>
    <w:rsid w:val="00EA3F8D"/>
    <w:rsid w:val="00EA6CF0"/>
    <w:rsid w:val="00EA77A9"/>
    <w:rsid w:val="00EB2938"/>
    <w:rsid w:val="00EB34A2"/>
    <w:rsid w:val="00EB52AA"/>
    <w:rsid w:val="00EC096C"/>
    <w:rsid w:val="00EC2546"/>
    <w:rsid w:val="00EC3DE0"/>
    <w:rsid w:val="00EC4CFD"/>
    <w:rsid w:val="00EC79B8"/>
    <w:rsid w:val="00ED5DB3"/>
    <w:rsid w:val="00ED5F16"/>
    <w:rsid w:val="00ED6609"/>
    <w:rsid w:val="00EE31F2"/>
    <w:rsid w:val="00EE49BE"/>
    <w:rsid w:val="00EF20FA"/>
    <w:rsid w:val="00EF2392"/>
    <w:rsid w:val="00EF2BFE"/>
    <w:rsid w:val="00EF37D9"/>
    <w:rsid w:val="00EF46C3"/>
    <w:rsid w:val="00EF47D7"/>
    <w:rsid w:val="00F013CD"/>
    <w:rsid w:val="00F033C4"/>
    <w:rsid w:val="00F03DC0"/>
    <w:rsid w:val="00F04E0B"/>
    <w:rsid w:val="00F063AC"/>
    <w:rsid w:val="00F06693"/>
    <w:rsid w:val="00F11FE0"/>
    <w:rsid w:val="00F17983"/>
    <w:rsid w:val="00F2513D"/>
    <w:rsid w:val="00F2588F"/>
    <w:rsid w:val="00F352EB"/>
    <w:rsid w:val="00F37086"/>
    <w:rsid w:val="00F37AB3"/>
    <w:rsid w:val="00F405A9"/>
    <w:rsid w:val="00F41290"/>
    <w:rsid w:val="00F41CE8"/>
    <w:rsid w:val="00F43DCB"/>
    <w:rsid w:val="00F53FFA"/>
    <w:rsid w:val="00F568C4"/>
    <w:rsid w:val="00F56B57"/>
    <w:rsid w:val="00F61657"/>
    <w:rsid w:val="00F64972"/>
    <w:rsid w:val="00F6658C"/>
    <w:rsid w:val="00F670CD"/>
    <w:rsid w:val="00F71A56"/>
    <w:rsid w:val="00F7287B"/>
    <w:rsid w:val="00F733D3"/>
    <w:rsid w:val="00F759CC"/>
    <w:rsid w:val="00F75EE5"/>
    <w:rsid w:val="00F76BC3"/>
    <w:rsid w:val="00F7730F"/>
    <w:rsid w:val="00F85DBA"/>
    <w:rsid w:val="00F8678D"/>
    <w:rsid w:val="00F954F7"/>
    <w:rsid w:val="00F973FC"/>
    <w:rsid w:val="00FA7376"/>
    <w:rsid w:val="00FB108A"/>
    <w:rsid w:val="00FB248D"/>
    <w:rsid w:val="00FB30E3"/>
    <w:rsid w:val="00FB6D9E"/>
    <w:rsid w:val="00FB77BF"/>
    <w:rsid w:val="00FB7CAB"/>
    <w:rsid w:val="00FC011F"/>
    <w:rsid w:val="00FC0999"/>
    <w:rsid w:val="00FC19FD"/>
    <w:rsid w:val="00FC29DF"/>
    <w:rsid w:val="00FC2C37"/>
    <w:rsid w:val="00FC2F03"/>
    <w:rsid w:val="00FC5782"/>
    <w:rsid w:val="00FC610E"/>
    <w:rsid w:val="00FD4C58"/>
    <w:rsid w:val="00FD51F4"/>
    <w:rsid w:val="00FD7CA9"/>
    <w:rsid w:val="00FD7D76"/>
    <w:rsid w:val="00FD7E92"/>
    <w:rsid w:val="00FE032D"/>
    <w:rsid w:val="00FE171E"/>
    <w:rsid w:val="00FE2509"/>
    <w:rsid w:val="00FE50B3"/>
    <w:rsid w:val="00FE51F1"/>
    <w:rsid w:val="00FE53FD"/>
    <w:rsid w:val="00FE5517"/>
    <w:rsid w:val="00FE600B"/>
    <w:rsid w:val="00FE6434"/>
    <w:rsid w:val="00FE650F"/>
    <w:rsid w:val="00FF17A0"/>
    <w:rsid w:val="00FF2C16"/>
    <w:rsid w:val="00FF4F6C"/>
    <w:rsid w:val="00FF58DA"/>
    <w:rsid w:val="00FF5969"/>
    <w:rsid w:val="00FF63A0"/>
    <w:rsid w:val="014A5086"/>
    <w:rsid w:val="01786AFF"/>
    <w:rsid w:val="01CA5CC8"/>
    <w:rsid w:val="02313F99"/>
    <w:rsid w:val="023607AA"/>
    <w:rsid w:val="03326DBE"/>
    <w:rsid w:val="03457CFC"/>
    <w:rsid w:val="042752F3"/>
    <w:rsid w:val="04611DB8"/>
    <w:rsid w:val="048B3E34"/>
    <w:rsid w:val="04B9651D"/>
    <w:rsid w:val="06AF35E3"/>
    <w:rsid w:val="06D30E14"/>
    <w:rsid w:val="073749A6"/>
    <w:rsid w:val="07441979"/>
    <w:rsid w:val="07E1193E"/>
    <w:rsid w:val="086D04BA"/>
    <w:rsid w:val="08E45C3F"/>
    <w:rsid w:val="0B431976"/>
    <w:rsid w:val="0BE30AAD"/>
    <w:rsid w:val="0D8B35F4"/>
    <w:rsid w:val="0E6E6049"/>
    <w:rsid w:val="0E94751C"/>
    <w:rsid w:val="0F2F1860"/>
    <w:rsid w:val="0FCD656B"/>
    <w:rsid w:val="101B2847"/>
    <w:rsid w:val="10426FF1"/>
    <w:rsid w:val="108B6D4B"/>
    <w:rsid w:val="10925827"/>
    <w:rsid w:val="11513718"/>
    <w:rsid w:val="12013E2E"/>
    <w:rsid w:val="120375C2"/>
    <w:rsid w:val="12783400"/>
    <w:rsid w:val="12F0630A"/>
    <w:rsid w:val="135625F6"/>
    <w:rsid w:val="135A642F"/>
    <w:rsid w:val="14A32AD4"/>
    <w:rsid w:val="14EF1707"/>
    <w:rsid w:val="14FB74F2"/>
    <w:rsid w:val="155118DD"/>
    <w:rsid w:val="156A32BD"/>
    <w:rsid w:val="156F68B2"/>
    <w:rsid w:val="15966195"/>
    <w:rsid w:val="15C12163"/>
    <w:rsid w:val="15F25EAE"/>
    <w:rsid w:val="166C70C8"/>
    <w:rsid w:val="16B41D43"/>
    <w:rsid w:val="176025DC"/>
    <w:rsid w:val="18316646"/>
    <w:rsid w:val="18C11CFD"/>
    <w:rsid w:val="18CA332F"/>
    <w:rsid w:val="1A383F03"/>
    <w:rsid w:val="1B0F0F07"/>
    <w:rsid w:val="1BB436DE"/>
    <w:rsid w:val="1BFF3CDC"/>
    <w:rsid w:val="1C3A03FB"/>
    <w:rsid w:val="1C4A4DFA"/>
    <w:rsid w:val="1D9F5E03"/>
    <w:rsid w:val="1E24351B"/>
    <w:rsid w:val="1E9E2F1E"/>
    <w:rsid w:val="1EA47B74"/>
    <w:rsid w:val="1EB61656"/>
    <w:rsid w:val="1F0B3750"/>
    <w:rsid w:val="1F1F70A2"/>
    <w:rsid w:val="200E2BF2"/>
    <w:rsid w:val="2011778B"/>
    <w:rsid w:val="202655FA"/>
    <w:rsid w:val="20A83953"/>
    <w:rsid w:val="215A6C10"/>
    <w:rsid w:val="2235516A"/>
    <w:rsid w:val="22493170"/>
    <w:rsid w:val="230A01C2"/>
    <w:rsid w:val="23FF78C0"/>
    <w:rsid w:val="24207C9D"/>
    <w:rsid w:val="24B403E6"/>
    <w:rsid w:val="25050C41"/>
    <w:rsid w:val="253643E1"/>
    <w:rsid w:val="25A87B41"/>
    <w:rsid w:val="26322122"/>
    <w:rsid w:val="26B216C0"/>
    <w:rsid w:val="275E49DE"/>
    <w:rsid w:val="27750617"/>
    <w:rsid w:val="27F008DD"/>
    <w:rsid w:val="28115DC6"/>
    <w:rsid w:val="28D200B5"/>
    <w:rsid w:val="2953414D"/>
    <w:rsid w:val="2953641F"/>
    <w:rsid w:val="297F4214"/>
    <w:rsid w:val="29EB2AFB"/>
    <w:rsid w:val="29EF4241"/>
    <w:rsid w:val="2A8F3032"/>
    <w:rsid w:val="2B3E4134"/>
    <w:rsid w:val="2BA07916"/>
    <w:rsid w:val="2BC46E7A"/>
    <w:rsid w:val="2C22578A"/>
    <w:rsid w:val="2C513230"/>
    <w:rsid w:val="2CF9108B"/>
    <w:rsid w:val="2DE02D26"/>
    <w:rsid w:val="2E2879A3"/>
    <w:rsid w:val="2EBF48BA"/>
    <w:rsid w:val="2EDE0E1A"/>
    <w:rsid w:val="2F0143A3"/>
    <w:rsid w:val="2F707EBC"/>
    <w:rsid w:val="30103067"/>
    <w:rsid w:val="302C117F"/>
    <w:rsid w:val="30B57B0F"/>
    <w:rsid w:val="30D633CC"/>
    <w:rsid w:val="30E81B43"/>
    <w:rsid w:val="30EC0F07"/>
    <w:rsid w:val="30EC5192"/>
    <w:rsid w:val="31E04FB0"/>
    <w:rsid w:val="3343713F"/>
    <w:rsid w:val="336E20A7"/>
    <w:rsid w:val="33837A57"/>
    <w:rsid w:val="33947D60"/>
    <w:rsid w:val="34467BEC"/>
    <w:rsid w:val="34AA710F"/>
    <w:rsid w:val="34B0089A"/>
    <w:rsid w:val="34C53F49"/>
    <w:rsid w:val="34FF4A9D"/>
    <w:rsid w:val="35110512"/>
    <w:rsid w:val="360B1E2F"/>
    <w:rsid w:val="36252EF1"/>
    <w:rsid w:val="362829E1"/>
    <w:rsid w:val="37CC35A4"/>
    <w:rsid w:val="38313B80"/>
    <w:rsid w:val="383F10E2"/>
    <w:rsid w:val="383F7575"/>
    <w:rsid w:val="38A566AD"/>
    <w:rsid w:val="38D63346"/>
    <w:rsid w:val="39FE3F35"/>
    <w:rsid w:val="3A1E537C"/>
    <w:rsid w:val="3B49290A"/>
    <w:rsid w:val="3BB121D2"/>
    <w:rsid w:val="3BFC2946"/>
    <w:rsid w:val="3C6540A7"/>
    <w:rsid w:val="3C6870EE"/>
    <w:rsid w:val="3C822F4C"/>
    <w:rsid w:val="3D480B23"/>
    <w:rsid w:val="3D7E35E8"/>
    <w:rsid w:val="3D9422A1"/>
    <w:rsid w:val="3F11069A"/>
    <w:rsid w:val="3F424938"/>
    <w:rsid w:val="3FA3745B"/>
    <w:rsid w:val="400611FF"/>
    <w:rsid w:val="406F4057"/>
    <w:rsid w:val="41684FED"/>
    <w:rsid w:val="416E4B0C"/>
    <w:rsid w:val="41AF160B"/>
    <w:rsid w:val="42355C38"/>
    <w:rsid w:val="42580509"/>
    <w:rsid w:val="426708F6"/>
    <w:rsid w:val="42835427"/>
    <w:rsid w:val="43171E14"/>
    <w:rsid w:val="43AE4207"/>
    <w:rsid w:val="44307F50"/>
    <w:rsid w:val="452454F2"/>
    <w:rsid w:val="458D460F"/>
    <w:rsid w:val="45C53801"/>
    <w:rsid w:val="466277DB"/>
    <w:rsid w:val="46AB2F2D"/>
    <w:rsid w:val="478B4257"/>
    <w:rsid w:val="48537B5D"/>
    <w:rsid w:val="485505EC"/>
    <w:rsid w:val="48F24689"/>
    <w:rsid w:val="492D007B"/>
    <w:rsid w:val="498C3A05"/>
    <w:rsid w:val="4A834233"/>
    <w:rsid w:val="4A8C4DC6"/>
    <w:rsid w:val="4B8C04A1"/>
    <w:rsid w:val="4B9A2FCC"/>
    <w:rsid w:val="4BAC7435"/>
    <w:rsid w:val="4BB61D02"/>
    <w:rsid w:val="4C9B3AB5"/>
    <w:rsid w:val="4CDF7E46"/>
    <w:rsid w:val="4CF51C36"/>
    <w:rsid w:val="4D1C1BD9"/>
    <w:rsid w:val="4DF052C7"/>
    <w:rsid w:val="4DF065C5"/>
    <w:rsid w:val="4F4026F2"/>
    <w:rsid w:val="4FC81BF6"/>
    <w:rsid w:val="4FE94B38"/>
    <w:rsid w:val="50666C7A"/>
    <w:rsid w:val="511856D5"/>
    <w:rsid w:val="513D6FBD"/>
    <w:rsid w:val="51620E80"/>
    <w:rsid w:val="519D002A"/>
    <w:rsid w:val="53816DEA"/>
    <w:rsid w:val="538D018D"/>
    <w:rsid w:val="53B047CD"/>
    <w:rsid w:val="53D12F03"/>
    <w:rsid w:val="543547EF"/>
    <w:rsid w:val="54AB6A9A"/>
    <w:rsid w:val="54DC65A3"/>
    <w:rsid w:val="55D342C0"/>
    <w:rsid w:val="561844A9"/>
    <w:rsid w:val="57C2283E"/>
    <w:rsid w:val="58F309F9"/>
    <w:rsid w:val="596521DC"/>
    <w:rsid w:val="5A2A4C2A"/>
    <w:rsid w:val="5A315A59"/>
    <w:rsid w:val="5AB306F0"/>
    <w:rsid w:val="5AEE7EE1"/>
    <w:rsid w:val="5B8F35CE"/>
    <w:rsid w:val="5BB779F5"/>
    <w:rsid w:val="5BDF513B"/>
    <w:rsid w:val="5CC50CC2"/>
    <w:rsid w:val="5D4E2213"/>
    <w:rsid w:val="5E5B30A5"/>
    <w:rsid w:val="5F2D414C"/>
    <w:rsid w:val="5FAB70A8"/>
    <w:rsid w:val="60C648BD"/>
    <w:rsid w:val="61803CBB"/>
    <w:rsid w:val="62AB43A2"/>
    <w:rsid w:val="62AD7C47"/>
    <w:rsid w:val="62EC62D2"/>
    <w:rsid w:val="6356135F"/>
    <w:rsid w:val="63DE3DED"/>
    <w:rsid w:val="640618FB"/>
    <w:rsid w:val="642A5638"/>
    <w:rsid w:val="64356146"/>
    <w:rsid w:val="6510314E"/>
    <w:rsid w:val="658F1498"/>
    <w:rsid w:val="66105987"/>
    <w:rsid w:val="689C0BE9"/>
    <w:rsid w:val="689E2CBC"/>
    <w:rsid w:val="6A7D4714"/>
    <w:rsid w:val="6B65115C"/>
    <w:rsid w:val="6B685053"/>
    <w:rsid w:val="6B89260D"/>
    <w:rsid w:val="6BCF6E80"/>
    <w:rsid w:val="6C5F4EE2"/>
    <w:rsid w:val="6CA1081C"/>
    <w:rsid w:val="6CD07216"/>
    <w:rsid w:val="6CDA7BAB"/>
    <w:rsid w:val="6DF80F7B"/>
    <w:rsid w:val="6EC802E2"/>
    <w:rsid w:val="6EF51706"/>
    <w:rsid w:val="6F0817EC"/>
    <w:rsid w:val="6F91702F"/>
    <w:rsid w:val="70493828"/>
    <w:rsid w:val="70BC5D2B"/>
    <w:rsid w:val="713F2B15"/>
    <w:rsid w:val="726B5B54"/>
    <w:rsid w:val="734311B8"/>
    <w:rsid w:val="737C2827"/>
    <w:rsid w:val="73C960CF"/>
    <w:rsid w:val="74085625"/>
    <w:rsid w:val="75531D7F"/>
    <w:rsid w:val="755A4622"/>
    <w:rsid w:val="75734D20"/>
    <w:rsid w:val="759F78C3"/>
    <w:rsid w:val="75A44ED9"/>
    <w:rsid w:val="75BA22A8"/>
    <w:rsid w:val="75C527BE"/>
    <w:rsid w:val="75F02820"/>
    <w:rsid w:val="76943CD5"/>
    <w:rsid w:val="76F843C0"/>
    <w:rsid w:val="774002DD"/>
    <w:rsid w:val="77A25449"/>
    <w:rsid w:val="77AE536F"/>
    <w:rsid w:val="78093DB1"/>
    <w:rsid w:val="780E2ADE"/>
    <w:rsid w:val="78174D15"/>
    <w:rsid w:val="78383C44"/>
    <w:rsid w:val="78FE2B52"/>
    <w:rsid w:val="79112886"/>
    <w:rsid w:val="79580CBF"/>
    <w:rsid w:val="79EE0E19"/>
    <w:rsid w:val="7AB5220A"/>
    <w:rsid w:val="7AB546BC"/>
    <w:rsid w:val="7B4F7695"/>
    <w:rsid w:val="7C0A6D20"/>
    <w:rsid w:val="7D156C39"/>
    <w:rsid w:val="7D5A05B4"/>
    <w:rsid w:val="7D7261BA"/>
    <w:rsid w:val="7DBA34EC"/>
    <w:rsid w:val="7DE63E8D"/>
    <w:rsid w:val="7E2E3E52"/>
    <w:rsid w:val="7FBC0CF1"/>
    <w:rsid w:val="7FE24D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1"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qFormat="1" w:uiPriority="99" w:semiHidden="0" w:name="HTML Sample"/>
    <w:lsdException w:qFormat="1" w:unhideWhenUsed="0" w:uiPriority="0" w:semiHidden="0" w:name="HTML Typewriter"/>
    <w:lsdException w:qFormat="1"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00" w:lineRule="auto"/>
      <w:jc w:val="both"/>
    </w:pPr>
    <w:rPr>
      <w:rFonts w:ascii="宋体" w:hAnsi="Calibri" w:eastAsia="宋体" w:cs="Times New Roman"/>
      <w:kern w:val="2"/>
      <w:sz w:val="24"/>
      <w:szCs w:val="22"/>
      <w:lang w:val="en-US" w:eastAsia="zh-CN" w:bidi="ar-SA"/>
    </w:rPr>
  </w:style>
  <w:style w:type="paragraph" w:styleId="5">
    <w:name w:val="heading 1"/>
    <w:basedOn w:val="1"/>
    <w:next w:val="1"/>
    <w:link w:val="107"/>
    <w:qFormat/>
    <w:uiPriority w:val="0"/>
    <w:pPr>
      <w:keepNext/>
      <w:keepLines/>
      <w:spacing w:line="360" w:lineRule="auto"/>
      <w:jc w:val="center"/>
      <w:outlineLvl w:val="0"/>
    </w:pPr>
    <w:rPr>
      <w:b/>
      <w:bCs/>
      <w:kern w:val="44"/>
      <w:sz w:val="44"/>
      <w:szCs w:val="44"/>
    </w:rPr>
  </w:style>
  <w:style w:type="paragraph" w:styleId="6">
    <w:name w:val="heading 2"/>
    <w:basedOn w:val="1"/>
    <w:next w:val="1"/>
    <w:link w:val="108"/>
    <w:unhideWhenUsed/>
    <w:qFormat/>
    <w:uiPriority w:val="1"/>
    <w:pPr>
      <w:keepNext/>
      <w:keepLines/>
      <w:spacing w:line="360" w:lineRule="auto"/>
      <w:jc w:val="left"/>
      <w:outlineLvl w:val="1"/>
    </w:pPr>
    <w:rPr>
      <w:rFonts w:hAnsi="Cambria"/>
      <w:b/>
      <w:bCs/>
      <w:kern w:val="0"/>
      <w:sz w:val="32"/>
      <w:szCs w:val="32"/>
    </w:rPr>
  </w:style>
  <w:style w:type="paragraph" w:styleId="7">
    <w:name w:val="heading 3"/>
    <w:basedOn w:val="1"/>
    <w:next w:val="1"/>
    <w:link w:val="109"/>
    <w:unhideWhenUsed/>
    <w:qFormat/>
    <w:uiPriority w:val="0"/>
    <w:pPr>
      <w:keepNext/>
      <w:keepLines/>
      <w:outlineLvl w:val="2"/>
    </w:pPr>
    <w:rPr>
      <w:b/>
      <w:bCs/>
      <w:sz w:val="32"/>
      <w:szCs w:val="32"/>
    </w:rPr>
  </w:style>
  <w:style w:type="paragraph" w:styleId="8">
    <w:name w:val="heading 4"/>
    <w:basedOn w:val="1"/>
    <w:next w:val="1"/>
    <w:link w:val="11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link w:val="111"/>
    <w:unhideWhenUsed/>
    <w:qFormat/>
    <w:uiPriority w:val="0"/>
    <w:pPr>
      <w:keepNext/>
      <w:keepLines/>
      <w:spacing w:before="280" w:after="290" w:line="376" w:lineRule="auto"/>
      <w:outlineLvl w:val="4"/>
    </w:pPr>
    <w:rPr>
      <w:b/>
      <w:bCs/>
      <w:sz w:val="28"/>
      <w:szCs w:val="28"/>
    </w:rPr>
  </w:style>
  <w:style w:type="paragraph" w:styleId="10">
    <w:name w:val="heading 6"/>
    <w:basedOn w:val="1"/>
    <w:next w:val="1"/>
    <w:link w:val="112"/>
    <w:qFormat/>
    <w:uiPriority w:val="0"/>
    <w:pPr>
      <w:keepNext/>
      <w:keepLines/>
      <w:snapToGrid/>
      <w:spacing w:before="240" w:after="64" w:line="320" w:lineRule="atLeast"/>
      <w:textAlignment w:val="baseline"/>
      <w:outlineLvl w:val="5"/>
    </w:pPr>
    <w:rPr>
      <w:rFonts w:ascii="Arial" w:hAnsi="Arial" w:eastAsia="黑体"/>
      <w:b/>
      <w:kern w:val="0"/>
      <w:szCs w:val="20"/>
    </w:rPr>
  </w:style>
  <w:style w:type="paragraph" w:styleId="11">
    <w:name w:val="heading 7"/>
    <w:basedOn w:val="1"/>
    <w:next w:val="1"/>
    <w:link w:val="113"/>
    <w:qFormat/>
    <w:uiPriority w:val="0"/>
    <w:pPr>
      <w:keepNext/>
      <w:keepLines/>
      <w:snapToGrid/>
      <w:spacing w:before="240" w:after="64" w:line="320" w:lineRule="atLeast"/>
      <w:textAlignment w:val="baseline"/>
      <w:outlineLvl w:val="6"/>
    </w:pPr>
    <w:rPr>
      <w:rFonts w:ascii="Times New Roman" w:hAnsi="Times New Roman"/>
      <w:b/>
      <w:kern w:val="0"/>
      <w:szCs w:val="20"/>
    </w:rPr>
  </w:style>
  <w:style w:type="paragraph" w:styleId="12">
    <w:name w:val="heading 8"/>
    <w:basedOn w:val="1"/>
    <w:next w:val="1"/>
    <w:link w:val="114"/>
    <w:qFormat/>
    <w:uiPriority w:val="0"/>
    <w:pPr>
      <w:keepNext/>
      <w:keepLines/>
      <w:snapToGrid/>
      <w:spacing w:before="240" w:after="64" w:line="320" w:lineRule="atLeast"/>
      <w:textAlignment w:val="baseline"/>
      <w:outlineLvl w:val="7"/>
    </w:pPr>
    <w:rPr>
      <w:rFonts w:ascii="Arial" w:hAnsi="Arial" w:eastAsia="黑体"/>
      <w:kern w:val="0"/>
      <w:szCs w:val="20"/>
    </w:rPr>
  </w:style>
  <w:style w:type="paragraph" w:styleId="13">
    <w:name w:val="heading 9"/>
    <w:basedOn w:val="1"/>
    <w:next w:val="1"/>
    <w:link w:val="115"/>
    <w:qFormat/>
    <w:uiPriority w:val="0"/>
    <w:pPr>
      <w:keepNext/>
      <w:keepLines/>
      <w:snapToGrid/>
      <w:spacing w:before="240" w:after="64" w:line="320" w:lineRule="atLeast"/>
      <w:textAlignment w:val="baseline"/>
      <w:outlineLvl w:val="8"/>
    </w:pPr>
    <w:rPr>
      <w:rFonts w:ascii="Arial" w:hAnsi="Arial" w:eastAsia="黑体"/>
      <w:kern w:val="0"/>
      <w:sz w:val="21"/>
      <w:szCs w:val="20"/>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5"/>
    <w:unhideWhenUsed/>
    <w:qFormat/>
    <w:uiPriority w:val="0"/>
    <w:pPr>
      <w:ind w:left="0" w:leftChars="0"/>
    </w:pPr>
  </w:style>
  <w:style w:type="paragraph" w:styleId="3">
    <w:name w:val="Body Text Indent"/>
    <w:basedOn w:val="1"/>
    <w:link w:val="117"/>
    <w:unhideWhenUsed/>
    <w:qFormat/>
    <w:uiPriority w:val="0"/>
    <w:pPr>
      <w:spacing w:after="120"/>
      <w:ind w:left="420" w:leftChars="200"/>
    </w:pPr>
  </w:style>
  <w:style w:type="paragraph" w:styleId="4">
    <w:name w:val="macro"/>
    <w:link w:val="28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styleId="14">
    <w:name w:val="List 3"/>
    <w:basedOn w:val="1"/>
    <w:qFormat/>
    <w:uiPriority w:val="0"/>
    <w:pPr>
      <w:adjustRightInd/>
      <w:snapToGrid/>
      <w:spacing w:line="240" w:lineRule="auto"/>
      <w:ind w:left="400" w:leftChars="400" w:hanging="200" w:hangingChars="200"/>
    </w:pPr>
    <w:rPr>
      <w:rFonts w:ascii="Times New Roman" w:hAnsi="Times New Roman"/>
      <w:sz w:val="21"/>
      <w:szCs w:val="20"/>
    </w:rPr>
  </w:style>
  <w:style w:type="paragraph" w:styleId="15">
    <w:name w:val="toc 7"/>
    <w:basedOn w:val="1"/>
    <w:next w:val="1"/>
    <w:unhideWhenUsed/>
    <w:qFormat/>
    <w:uiPriority w:val="39"/>
    <w:pPr>
      <w:ind w:left="1440"/>
      <w:jc w:val="left"/>
    </w:pPr>
    <w:rPr>
      <w:rFonts w:asciiTheme="minorHAnsi" w:hAnsiTheme="minorHAnsi" w:cstheme="minorHAnsi"/>
      <w:sz w:val="18"/>
      <w:szCs w:val="18"/>
    </w:rPr>
  </w:style>
  <w:style w:type="paragraph" w:styleId="16">
    <w:name w:val="List Number 2"/>
    <w:basedOn w:val="1"/>
    <w:qFormat/>
    <w:uiPriority w:val="0"/>
    <w:pPr>
      <w:numPr>
        <w:ilvl w:val="0"/>
        <w:numId w:val="1"/>
      </w:numPr>
      <w:tabs>
        <w:tab w:val="left" w:pos="420"/>
        <w:tab w:val="left" w:pos="780"/>
      </w:tabs>
      <w:adjustRightInd/>
      <w:snapToGrid/>
      <w:spacing w:line="240" w:lineRule="auto"/>
      <w:ind w:left="0"/>
    </w:pPr>
    <w:rPr>
      <w:rFonts w:ascii="Times New Roman" w:hAnsi="Times New Roman"/>
      <w:sz w:val="21"/>
      <w:szCs w:val="20"/>
    </w:rPr>
  </w:style>
  <w:style w:type="paragraph" w:styleId="17">
    <w:name w:val="table of authorities"/>
    <w:basedOn w:val="1"/>
    <w:next w:val="1"/>
    <w:qFormat/>
    <w:uiPriority w:val="0"/>
    <w:pPr>
      <w:adjustRightInd/>
      <w:snapToGrid/>
      <w:spacing w:line="240" w:lineRule="auto"/>
      <w:ind w:left="200" w:leftChars="200"/>
    </w:pPr>
    <w:rPr>
      <w:rFonts w:ascii="Times New Roman" w:hAnsi="Times New Roman"/>
      <w:sz w:val="21"/>
      <w:szCs w:val="20"/>
    </w:rPr>
  </w:style>
  <w:style w:type="paragraph" w:styleId="18">
    <w:name w:val="Note Heading"/>
    <w:basedOn w:val="1"/>
    <w:next w:val="1"/>
    <w:link w:val="268"/>
    <w:qFormat/>
    <w:uiPriority w:val="0"/>
    <w:pPr>
      <w:adjustRightInd/>
      <w:snapToGrid/>
      <w:spacing w:line="240" w:lineRule="auto"/>
      <w:jc w:val="center"/>
    </w:pPr>
    <w:rPr>
      <w:rFonts w:ascii="Times New Roman" w:hAnsi="Times New Roman"/>
      <w:sz w:val="21"/>
      <w:szCs w:val="20"/>
    </w:rPr>
  </w:style>
  <w:style w:type="paragraph" w:styleId="19">
    <w:name w:val="List Bullet 4"/>
    <w:basedOn w:val="1"/>
    <w:qFormat/>
    <w:uiPriority w:val="0"/>
    <w:pPr>
      <w:tabs>
        <w:tab w:val="left" w:pos="1620"/>
      </w:tabs>
      <w:adjustRightInd/>
      <w:snapToGrid/>
      <w:spacing w:line="240" w:lineRule="auto"/>
      <w:ind w:hanging="425"/>
    </w:pPr>
    <w:rPr>
      <w:rFonts w:ascii="Times New Roman" w:hAnsi="Times New Roman"/>
      <w:sz w:val="21"/>
      <w:szCs w:val="20"/>
    </w:rPr>
  </w:style>
  <w:style w:type="paragraph" w:styleId="20">
    <w:name w:val="index 8"/>
    <w:basedOn w:val="1"/>
    <w:next w:val="1"/>
    <w:qFormat/>
    <w:uiPriority w:val="0"/>
    <w:pPr>
      <w:adjustRightInd/>
      <w:snapToGrid/>
      <w:spacing w:line="240" w:lineRule="auto"/>
      <w:ind w:left="1400" w:leftChars="1400"/>
    </w:pPr>
    <w:rPr>
      <w:rFonts w:ascii="Times New Roman" w:hAnsi="Times New Roman"/>
      <w:sz w:val="21"/>
      <w:szCs w:val="20"/>
    </w:rPr>
  </w:style>
  <w:style w:type="paragraph" w:styleId="21">
    <w:name w:val="E-mail Signature"/>
    <w:basedOn w:val="1"/>
    <w:link w:val="360"/>
    <w:qFormat/>
    <w:uiPriority w:val="0"/>
    <w:pPr>
      <w:adjustRightInd/>
      <w:snapToGrid/>
      <w:spacing w:line="240" w:lineRule="auto"/>
    </w:pPr>
    <w:rPr>
      <w:rFonts w:ascii="Times New Roman" w:hAnsi="Times New Roman"/>
      <w:sz w:val="21"/>
      <w:szCs w:val="20"/>
    </w:rPr>
  </w:style>
  <w:style w:type="paragraph" w:styleId="22">
    <w:name w:val="List Number"/>
    <w:basedOn w:val="1"/>
    <w:qFormat/>
    <w:uiPriority w:val="0"/>
    <w:pPr>
      <w:numPr>
        <w:ilvl w:val="0"/>
        <w:numId w:val="2"/>
      </w:numPr>
      <w:tabs>
        <w:tab w:val="left" w:pos="360"/>
      </w:tabs>
      <w:adjustRightInd/>
      <w:snapToGrid/>
      <w:spacing w:line="240" w:lineRule="auto"/>
    </w:pPr>
    <w:rPr>
      <w:rFonts w:ascii="Times New Roman" w:hAnsi="Times New Roman"/>
      <w:sz w:val="21"/>
      <w:szCs w:val="20"/>
    </w:rPr>
  </w:style>
  <w:style w:type="paragraph" w:styleId="23">
    <w:name w:val="Normal Indent"/>
    <w:basedOn w:val="1"/>
    <w:link w:val="158"/>
    <w:qFormat/>
    <w:uiPriority w:val="0"/>
    <w:pPr>
      <w:adjustRightInd/>
      <w:snapToGrid/>
      <w:spacing w:line="360" w:lineRule="auto"/>
      <w:ind w:left="240" w:leftChars="100" w:firstLine="420" w:firstLineChars="200"/>
    </w:pPr>
    <w:rPr>
      <w:rFonts w:ascii="Times New Roman" w:hAnsi="Times New Roman"/>
      <w:sz w:val="21"/>
      <w:szCs w:val="24"/>
    </w:rPr>
  </w:style>
  <w:style w:type="paragraph" w:styleId="24">
    <w:name w:val="caption"/>
    <w:basedOn w:val="1"/>
    <w:next w:val="1"/>
    <w:link w:val="1082"/>
    <w:qFormat/>
    <w:uiPriority w:val="0"/>
    <w:pPr>
      <w:adjustRightInd/>
      <w:snapToGrid/>
      <w:spacing w:line="480" w:lineRule="auto"/>
    </w:pPr>
    <w:rPr>
      <w:rFonts w:ascii="华文中宋" w:hAnsi="华文中宋" w:eastAsia="华文中宋"/>
      <w:sz w:val="36"/>
      <w:szCs w:val="20"/>
    </w:rPr>
  </w:style>
  <w:style w:type="paragraph" w:styleId="25">
    <w:name w:val="index 5"/>
    <w:basedOn w:val="1"/>
    <w:next w:val="1"/>
    <w:qFormat/>
    <w:uiPriority w:val="0"/>
    <w:pPr>
      <w:adjustRightInd/>
      <w:snapToGrid/>
      <w:spacing w:line="240" w:lineRule="auto"/>
      <w:ind w:left="800" w:leftChars="800"/>
    </w:pPr>
    <w:rPr>
      <w:rFonts w:ascii="Times New Roman" w:hAnsi="Times New Roman"/>
      <w:sz w:val="21"/>
      <w:szCs w:val="24"/>
    </w:rPr>
  </w:style>
  <w:style w:type="paragraph" w:styleId="26">
    <w:name w:val="List Bullet"/>
    <w:basedOn w:val="1"/>
    <w:qFormat/>
    <w:uiPriority w:val="0"/>
    <w:pPr>
      <w:tabs>
        <w:tab w:val="left" w:pos="360"/>
        <w:tab w:val="left" w:pos="425"/>
      </w:tabs>
      <w:adjustRightInd/>
      <w:snapToGrid/>
      <w:spacing w:line="240" w:lineRule="auto"/>
      <w:ind w:left="425" w:hanging="425"/>
    </w:pPr>
    <w:rPr>
      <w:rFonts w:ascii="Times New Roman" w:hAnsi="Times New Roman"/>
      <w:sz w:val="21"/>
      <w:szCs w:val="20"/>
    </w:rPr>
  </w:style>
  <w:style w:type="paragraph" w:styleId="27">
    <w:name w:val="envelope address"/>
    <w:basedOn w:val="1"/>
    <w:qFormat/>
    <w:uiPriority w:val="0"/>
    <w:pPr>
      <w:adjustRightInd/>
      <w:spacing w:line="240" w:lineRule="auto"/>
      <w:ind w:left="1400" w:leftChars="1400"/>
    </w:pPr>
    <w:rPr>
      <w:rFonts w:ascii="Arial" w:hAnsi="Arial"/>
      <w:szCs w:val="20"/>
    </w:rPr>
  </w:style>
  <w:style w:type="paragraph" w:styleId="28">
    <w:name w:val="Document Map"/>
    <w:basedOn w:val="1"/>
    <w:link w:val="179"/>
    <w:qFormat/>
    <w:uiPriority w:val="0"/>
    <w:pPr>
      <w:shd w:val="clear" w:color="auto" w:fill="000080"/>
      <w:adjustRightInd/>
      <w:snapToGrid/>
      <w:spacing w:line="240" w:lineRule="auto"/>
    </w:pPr>
    <w:rPr>
      <w:rFonts w:ascii="Times New Roman" w:hAnsi="Times New Roman"/>
      <w:sz w:val="21"/>
      <w:szCs w:val="24"/>
    </w:rPr>
  </w:style>
  <w:style w:type="paragraph" w:styleId="29">
    <w:name w:val="toa heading"/>
    <w:basedOn w:val="1"/>
    <w:next w:val="1"/>
    <w:qFormat/>
    <w:uiPriority w:val="0"/>
    <w:pPr>
      <w:adjustRightInd/>
      <w:snapToGrid/>
      <w:spacing w:before="120" w:line="240" w:lineRule="auto"/>
    </w:pPr>
    <w:rPr>
      <w:rFonts w:ascii="Arial" w:hAnsi="Arial"/>
      <w:szCs w:val="20"/>
    </w:rPr>
  </w:style>
  <w:style w:type="paragraph" w:styleId="30">
    <w:name w:val="annotation text"/>
    <w:basedOn w:val="1"/>
    <w:link w:val="116"/>
    <w:unhideWhenUsed/>
    <w:qFormat/>
    <w:uiPriority w:val="0"/>
    <w:pPr>
      <w:jc w:val="left"/>
    </w:pPr>
  </w:style>
  <w:style w:type="paragraph" w:styleId="31">
    <w:name w:val="index 6"/>
    <w:basedOn w:val="1"/>
    <w:next w:val="1"/>
    <w:qFormat/>
    <w:uiPriority w:val="0"/>
    <w:pPr>
      <w:adjustRightInd/>
      <w:snapToGrid/>
      <w:spacing w:line="240" w:lineRule="auto"/>
      <w:ind w:left="1000" w:leftChars="1000"/>
    </w:pPr>
    <w:rPr>
      <w:rFonts w:ascii="Times New Roman" w:hAnsi="Times New Roman"/>
      <w:sz w:val="21"/>
      <w:szCs w:val="20"/>
    </w:rPr>
  </w:style>
  <w:style w:type="paragraph" w:styleId="32">
    <w:name w:val="Salutation"/>
    <w:basedOn w:val="1"/>
    <w:next w:val="1"/>
    <w:link w:val="369"/>
    <w:qFormat/>
    <w:uiPriority w:val="0"/>
    <w:pPr>
      <w:adjustRightInd/>
      <w:snapToGrid/>
      <w:spacing w:line="240" w:lineRule="auto"/>
    </w:pPr>
    <w:rPr>
      <w:rFonts w:ascii="Times New Roman" w:hAnsi="Times New Roman"/>
      <w:sz w:val="21"/>
      <w:szCs w:val="20"/>
    </w:rPr>
  </w:style>
  <w:style w:type="paragraph" w:styleId="33">
    <w:name w:val="Body Text 3"/>
    <w:basedOn w:val="1"/>
    <w:link w:val="161"/>
    <w:qFormat/>
    <w:uiPriority w:val="0"/>
    <w:pPr>
      <w:adjustRightInd/>
      <w:snapToGrid/>
      <w:spacing w:after="120" w:line="240" w:lineRule="auto"/>
    </w:pPr>
    <w:rPr>
      <w:rFonts w:ascii="Times New Roman" w:hAnsi="Times New Roman"/>
      <w:sz w:val="16"/>
      <w:szCs w:val="16"/>
    </w:rPr>
  </w:style>
  <w:style w:type="paragraph" w:styleId="34">
    <w:name w:val="Closing"/>
    <w:basedOn w:val="1"/>
    <w:link w:val="286"/>
    <w:qFormat/>
    <w:uiPriority w:val="0"/>
    <w:pPr>
      <w:adjustRightInd/>
      <w:snapToGrid/>
      <w:spacing w:line="240" w:lineRule="auto"/>
      <w:ind w:left="2100" w:leftChars="2100"/>
    </w:pPr>
    <w:rPr>
      <w:rFonts w:ascii="Times New Roman" w:hAnsi="Times New Roman"/>
      <w:sz w:val="21"/>
      <w:szCs w:val="20"/>
    </w:rPr>
  </w:style>
  <w:style w:type="paragraph" w:styleId="35">
    <w:name w:val="List Bullet 3"/>
    <w:basedOn w:val="1"/>
    <w:qFormat/>
    <w:uiPriority w:val="0"/>
    <w:pPr>
      <w:numPr>
        <w:ilvl w:val="0"/>
        <w:numId w:val="3"/>
      </w:numPr>
      <w:tabs>
        <w:tab w:val="left" w:pos="840"/>
        <w:tab w:val="left" w:pos="1200"/>
      </w:tabs>
      <w:adjustRightInd/>
      <w:snapToGrid/>
      <w:spacing w:line="240" w:lineRule="auto"/>
      <w:ind w:left="0"/>
    </w:pPr>
    <w:rPr>
      <w:rFonts w:ascii="Times New Roman" w:hAnsi="Times New Roman"/>
      <w:sz w:val="21"/>
      <w:szCs w:val="20"/>
    </w:rPr>
  </w:style>
  <w:style w:type="paragraph" w:styleId="36">
    <w:name w:val="Body Text"/>
    <w:basedOn w:val="1"/>
    <w:link w:val="157"/>
    <w:qFormat/>
    <w:uiPriority w:val="0"/>
    <w:pPr>
      <w:adjustRightInd/>
      <w:snapToGrid/>
      <w:spacing w:line="240" w:lineRule="auto"/>
    </w:pPr>
    <w:rPr>
      <w:rFonts w:ascii="Times New Roman" w:hAnsi="Times New Roman" w:eastAsia="黑体"/>
      <w:sz w:val="36"/>
      <w:szCs w:val="24"/>
    </w:rPr>
  </w:style>
  <w:style w:type="paragraph" w:styleId="37">
    <w:name w:val="List Number 3"/>
    <w:basedOn w:val="1"/>
    <w:qFormat/>
    <w:uiPriority w:val="0"/>
    <w:pPr>
      <w:numPr>
        <w:ilvl w:val="0"/>
        <w:numId w:val="4"/>
      </w:numPr>
      <w:tabs>
        <w:tab w:val="left" w:pos="1200"/>
      </w:tabs>
      <w:adjustRightInd/>
      <w:snapToGrid/>
      <w:spacing w:line="240" w:lineRule="auto"/>
      <w:ind w:left="0"/>
    </w:pPr>
    <w:rPr>
      <w:rFonts w:ascii="Times New Roman" w:hAnsi="Times New Roman"/>
      <w:sz w:val="21"/>
      <w:szCs w:val="20"/>
    </w:rPr>
  </w:style>
  <w:style w:type="paragraph" w:styleId="38">
    <w:name w:val="List 2"/>
    <w:basedOn w:val="1"/>
    <w:qFormat/>
    <w:uiPriority w:val="0"/>
    <w:pPr>
      <w:adjustRightInd/>
      <w:snapToGrid/>
      <w:spacing w:line="240" w:lineRule="auto"/>
      <w:ind w:left="200" w:leftChars="200" w:hanging="200" w:hangingChars="200"/>
    </w:pPr>
    <w:rPr>
      <w:rFonts w:ascii="Times New Roman" w:hAnsi="Times New Roman"/>
      <w:sz w:val="21"/>
      <w:szCs w:val="20"/>
    </w:rPr>
  </w:style>
  <w:style w:type="paragraph" w:styleId="39">
    <w:name w:val="List Continue"/>
    <w:basedOn w:val="1"/>
    <w:qFormat/>
    <w:uiPriority w:val="0"/>
    <w:pPr>
      <w:adjustRightInd/>
      <w:snapToGrid/>
      <w:spacing w:after="120" w:line="240" w:lineRule="auto"/>
      <w:ind w:left="200" w:leftChars="200"/>
    </w:pPr>
    <w:rPr>
      <w:rFonts w:ascii="Times New Roman" w:hAnsi="Times New Roman"/>
      <w:sz w:val="21"/>
      <w:szCs w:val="20"/>
    </w:rPr>
  </w:style>
  <w:style w:type="paragraph" w:styleId="40">
    <w:name w:val="Block Text"/>
    <w:basedOn w:val="1"/>
    <w:qFormat/>
    <w:uiPriority w:val="0"/>
    <w:pPr>
      <w:adjustRightInd/>
      <w:snapToGrid/>
      <w:spacing w:after="120" w:line="240" w:lineRule="auto"/>
      <w:ind w:left="1440" w:leftChars="700" w:right="1440" w:rightChars="700"/>
    </w:pPr>
    <w:rPr>
      <w:rFonts w:ascii="Times New Roman" w:hAnsi="Times New Roman"/>
      <w:sz w:val="21"/>
      <w:szCs w:val="24"/>
    </w:rPr>
  </w:style>
  <w:style w:type="paragraph" w:styleId="41">
    <w:name w:val="List Bullet 2"/>
    <w:basedOn w:val="1"/>
    <w:qFormat/>
    <w:uiPriority w:val="0"/>
    <w:pPr>
      <w:numPr>
        <w:ilvl w:val="0"/>
        <w:numId w:val="5"/>
      </w:numPr>
      <w:tabs>
        <w:tab w:val="left" w:pos="780"/>
        <w:tab w:val="left" w:pos="1975"/>
      </w:tabs>
      <w:adjustRightInd/>
      <w:snapToGrid/>
      <w:spacing w:line="240" w:lineRule="auto"/>
      <w:ind w:left="0"/>
    </w:pPr>
    <w:rPr>
      <w:rFonts w:ascii="Times New Roman" w:hAnsi="Times New Roman"/>
      <w:sz w:val="21"/>
      <w:szCs w:val="20"/>
    </w:rPr>
  </w:style>
  <w:style w:type="paragraph" w:styleId="42">
    <w:name w:val="HTML Address"/>
    <w:basedOn w:val="1"/>
    <w:link w:val="245"/>
    <w:qFormat/>
    <w:uiPriority w:val="0"/>
    <w:pPr>
      <w:adjustRightInd/>
      <w:snapToGrid/>
      <w:spacing w:line="240" w:lineRule="auto"/>
    </w:pPr>
    <w:rPr>
      <w:rFonts w:ascii="Times New Roman" w:hAnsi="Times New Roman"/>
      <w:i/>
      <w:sz w:val="21"/>
      <w:szCs w:val="20"/>
    </w:rPr>
  </w:style>
  <w:style w:type="paragraph" w:styleId="43">
    <w:name w:val="index 4"/>
    <w:basedOn w:val="1"/>
    <w:next w:val="1"/>
    <w:qFormat/>
    <w:uiPriority w:val="0"/>
    <w:pPr>
      <w:adjustRightInd/>
      <w:snapToGrid/>
      <w:spacing w:line="240" w:lineRule="auto"/>
      <w:ind w:left="600" w:leftChars="600"/>
    </w:pPr>
    <w:rPr>
      <w:rFonts w:ascii="Times New Roman" w:hAnsi="Times New Roman"/>
      <w:sz w:val="21"/>
      <w:szCs w:val="20"/>
    </w:rPr>
  </w:style>
  <w:style w:type="paragraph" w:styleId="44">
    <w:name w:val="toc 5"/>
    <w:basedOn w:val="1"/>
    <w:next w:val="1"/>
    <w:unhideWhenUsed/>
    <w:qFormat/>
    <w:uiPriority w:val="39"/>
    <w:pPr>
      <w:ind w:left="960"/>
      <w:jc w:val="left"/>
    </w:pPr>
    <w:rPr>
      <w:rFonts w:asciiTheme="minorHAnsi" w:hAnsiTheme="minorHAnsi" w:cstheme="minorHAnsi"/>
      <w:sz w:val="18"/>
      <w:szCs w:val="18"/>
    </w:rPr>
  </w:style>
  <w:style w:type="paragraph" w:styleId="45">
    <w:name w:val="toc 3"/>
    <w:basedOn w:val="1"/>
    <w:next w:val="1"/>
    <w:unhideWhenUsed/>
    <w:qFormat/>
    <w:uiPriority w:val="39"/>
    <w:pPr>
      <w:ind w:left="480"/>
      <w:jc w:val="left"/>
    </w:pPr>
    <w:rPr>
      <w:rFonts w:asciiTheme="minorHAnsi" w:hAnsiTheme="minorHAnsi" w:cstheme="minorHAnsi"/>
      <w:i/>
      <w:iCs/>
      <w:sz w:val="20"/>
      <w:szCs w:val="20"/>
    </w:rPr>
  </w:style>
  <w:style w:type="paragraph" w:styleId="46">
    <w:name w:val="Plain Text"/>
    <w:basedOn w:val="1"/>
    <w:link w:val="118"/>
    <w:qFormat/>
    <w:uiPriority w:val="0"/>
    <w:pPr>
      <w:adjustRightInd/>
      <w:snapToGrid/>
      <w:spacing w:line="240" w:lineRule="auto"/>
    </w:pPr>
    <w:rPr>
      <w:rFonts w:hAnsi="Courier New" w:cs="Courier New" w:eastAsiaTheme="minorEastAsia"/>
      <w:sz w:val="21"/>
      <w:szCs w:val="21"/>
    </w:rPr>
  </w:style>
  <w:style w:type="paragraph" w:styleId="47">
    <w:name w:val="List Bullet 5"/>
    <w:basedOn w:val="1"/>
    <w:qFormat/>
    <w:uiPriority w:val="0"/>
    <w:pPr>
      <w:numPr>
        <w:ilvl w:val="0"/>
        <w:numId w:val="6"/>
      </w:numPr>
      <w:tabs>
        <w:tab w:val="left" w:pos="2040"/>
      </w:tabs>
      <w:adjustRightInd/>
      <w:snapToGrid/>
      <w:spacing w:line="240" w:lineRule="auto"/>
    </w:pPr>
    <w:rPr>
      <w:rFonts w:ascii="Times New Roman" w:hAnsi="Times New Roman"/>
      <w:sz w:val="21"/>
      <w:szCs w:val="20"/>
    </w:rPr>
  </w:style>
  <w:style w:type="paragraph" w:styleId="48">
    <w:name w:val="List Number 4"/>
    <w:basedOn w:val="1"/>
    <w:qFormat/>
    <w:uiPriority w:val="0"/>
    <w:pPr>
      <w:numPr>
        <w:ilvl w:val="0"/>
        <w:numId w:val="7"/>
      </w:numPr>
      <w:tabs>
        <w:tab w:val="left" w:pos="1620"/>
      </w:tabs>
      <w:adjustRightInd/>
      <w:snapToGrid/>
      <w:spacing w:line="240" w:lineRule="auto"/>
      <w:ind w:left="0"/>
    </w:pPr>
    <w:rPr>
      <w:rFonts w:ascii="Times New Roman" w:hAnsi="Times New Roman"/>
      <w:sz w:val="21"/>
      <w:szCs w:val="20"/>
    </w:rPr>
  </w:style>
  <w:style w:type="paragraph" w:styleId="49">
    <w:name w:val="toc 8"/>
    <w:basedOn w:val="1"/>
    <w:next w:val="1"/>
    <w:unhideWhenUsed/>
    <w:qFormat/>
    <w:uiPriority w:val="39"/>
    <w:pPr>
      <w:ind w:left="1680"/>
      <w:jc w:val="left"/>
    </w:pPr>
    <w:rPr>
      <w:rFonts w:asciiTheme="minorHAnsi" w:hAnsiTheme="minorHAnsi" w:cstheme="minorHAnsi"/>
      <w:sz w:val="18"/>
      <w:szCs w:val="18"/>
    </w:rPr>
  </w:style>
  <w:style w:type="paragraph" w:styleId="50">
    <w:name w:val="index 3"/>
    <w:basedOn w:val="1"/>
    <w:next w:val="1"/>
    <w:qFormat/>
    <w:uiPriority w:val="0"/>
    <w:pPr>
      <w:adjustRightInd/>
      <w:snapToGrid/>
      <w:spacing w:line="240" w:lineRule="auto"/>
      <w:ind w:left="400" w:leftChars="400"/>
    </w:pPr>
    <w:rPr>
      <w:rFonts w:ascii="Times New Roman" w:hAnsi="Times New Roman"/>
      <w:sz w:val="21"/>
      <w:szCs w:val="20"/>
    </w:rPr>
  </w:style>
  <w:style w:type="paragraph" w:styleId="51">
    <w:name w:val="Date"/>
    <w:basedOn w:val="1"/>
    <w:next w:val="1"/>
    <w:link w:val="162"/>
    <w:qFormat/>
    <w:uiPriority w:val="0"/>
    <w:pPr>
      <w:snapToGrid/>
      <w:spacing w:line="360" w:lineRule="atLeast"/>
    </w:pPr>
    <w:rPr>
      <w:rFonts w:hAnsi="Times New Roman"/>
      <w:kern w:val="0"/>
      <w:szCs w:val="20"/>
    </w:rPr>
  </w:style>
  <w:style w:type="paragraph" w:styleId="52">
    <w:name w:val="Body Text Indent 2"/>
    <w:basedOn w:val="1"/>
    <w:link w:val="119"/>
    <w:qFormat/>
    <w:uiPriority w:val="0"/>
    <w:pPr>
      <w:adjustRightInd/>
      <w:snapToGrid/>
      <w:spacing w:line="240" w:lineRule="auto"/>
      <w:ind w:left="840"/>
    </w:pPr>
    <w:rPr>
      <w:rFonts w:ascii="华文中宋" w:hAnsi="华文中宋" w:eastAsia="华文中宋"/>
      <w:sz w:val="28"/>
      <w:szCs w:val="20"/>
    </w:rPr>
  </w:style>
  <w:style w:type="paragraph" w:styleId="53">
    <w:name w:val="endnote text"/>
    <w:basedOn w:val="1"/>
    <w:link w:val="224"/>
    <w:qFormat/>
    <w:uiPriority w:val="0"/>
    <w:pPr>
      <w:adjustRightInd/>
      <w:spacing w:line="240" w:lineRule="auto"/>
      <w:jc w:val="left"/>
    </w:pPr>
    <w:rPr>
      <w:rFonts w:ascii="Times New Roman" w:hAnsi="Times New Roman"/>
      <w:sz w:val="21"/>
      <w:szCs w:val="20"/>
    </w:rPr>
  </w:style>
  <w:style w:type="paragraph" w:styleId="54">
    <w:name w:val="List Continue 5"/>
    <w:basedOn w:val="1"/>
    <w:qFormat/>
    <w:uiPriority w:val="0"/>
    <w:pPr>
      <w:adjustRightInd/>
      <w:snapToGrid/>
      <w:spacing w:after="120" w:line="240" w:lineRule="auto"/>
      <w:ind w:left="1000" w:leftChars="1000"/>
    </w:pPr>
    <w:rPr>
      <w:rFonts w:ascii="Times New Roman" w:hAnsi="Times New Roman"/>
      <w:sz w:val="21"/>
      <w:szCs w:val="20"/>
    </w:rPr>
  </w:style>
  <w:style w:type="paragraph" w:styleId="55">
    <w:name w:val="Balloon Text"/>
    <w:basedOn w:val="1"/>
    <w:link w:val="120"/>
    <w:unhideWhenUsed/>
    <w:qFormat/>
    <w:uiPriority w:val="0"/>
    <w:pPr>
      <w:spacing w:line="240" w:lineRule="auto"/>
    </w:pPr>
    <w:rPr>
      <w:sz w:val="18"/>
      <w:szCs w:val="18"/>
    </w:rPr>
  </w:style>
  <w:style w:type="paragraph" w:styleId="56">
    <w:name w:val="footer"/>
    <w:basedOn w:val="1"/>
    <w:link w:val="121"/>
    <w:unhideWhenUsed/>
    <w:qFormat/>
    <w:uiPriority w:val="99"/>
    <w:pPr>
      <w:tabs>
        <w:tab w:val="center" w:pos="4153"/>
        <w:tab w:val="right" w:pos="8306"/>
      </w:tabs>
      <w:spacing w:line="240" w:lineRule="auto"/>
      <w:jc w:val="left"/>
    </w:pPr>
    <w:rPr>
      <w:sz w:val="18"/>
      <w:szCs w:val="18"/>
    </w:rPr>
  </w:style>
  <w:style w:type="paragraph" w:styleId="57">
    <w:name w:val="envelope return"/>
    <w:basedOn w:val="1"/>
    <w:qFormat/>
    <w:uiPriority w:val="0"/>
    <w:pPr>
      <w:adjustRightInd/>
      <w:spacing w:line="240" w:lineRule="auto"/>
    </w:pPr>
    <w:rPr>
      <w:rFonts w:ascii="Arial" w:hAnsi="Arial"/>
      <w:sz w:val="21"/>
      <w:szCs w:val="20"/>
    </w:rPr>
  </w:style>
  <w:style w:type="paragraph" w:styleId="58">
    <w:name w:val="header"/>
    <w:basedOn w:val="1"/>
    <w:link w:val="122"/>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59">
    <w:name w:val="Signature"/>
    <w:basedOn w:val="1"/>
    <w:link w:val="246"/>
    <w:qFormat/>
    <w:uiPriority w:val="0"/>
    <w:pPr>
      <w:adjustRightInd/>
      <w:snapToGrid/>
      <w:spacing w:line="240" w:lineRule="auto"/>
      <w:ind w:left="2100" w:leftChars="2100"/>
    </w:pPr>
    <w:rPr>
      <w:rFonts w:ascii="Times New Roman" w:hAnsi="Times New Roman"/>
      <w:sz w:val="21"/>
      <w:szCs w:val="20"/>
    </w:rPr>
  </w:style>
  <w:style w:type="paragraph" w:styleId="60">
    <w:name w:val="toc 1"/>
    <w:basedOn w:val="1"/>
    <w:next w:val="1"/>
    <w:unhideWhenUsed/>
    <w:qFormat/>
    <w:uiPriority w:val="39"/>
    <w:pPr>
      <w:tabs>
        <w:tab w:val="right" w:leader="dot" w:pos="8302"/>
      </w:tabs>
      <w:spacing w:before="120" w:after="120"/>
      <w:jc w:val="left"/>
    </w:pPr>
    <w:rPr>
      <w:rFonts w:asciiTheme="minorHAnsi" w:hAnsiTheme="minorHAnsi" w:cstheme="minorHAnsi"/>
      <w:b/>
      <w:bCs/>
      <w:caps/>
      <w:sz w:val="20"/>
      <w:szCs w:val="20"/>
    </w:rPr>
  </w:style>
  <w:style w:type="paragraph" w:styleId="61">
    <w:name w:val="List Continue 4"/>
    <w:basedOn w:val="1"/>
    <w:qFormat/>
    <w:uiPriority w:val="0"/>
    <w:pPr>
      <w:adjustRightInd/>
      <w:snapToGrid/>
      <w:spacing w:after="120" w:line="240" w:lineRule="auto"/>
      <w:ind w:left="800" w:leftChars="800"/>
    </w:pPr>
    <w:rPr>
      <w:rFonts w:ascii="Times New Roman" w:hAnsi="Times New Roman"/>
      <w:sz w:val="21"/>
      <w:szCs w:val="20"/>
    </w:rPr>
  </w:style>
  <w:style w:type="paragraph" w:styleId="62">
    <w:name w:val="toc 4"/>
    <w:basedOn w:val="1"/>
    <w:next w:val="1"/>
    <w:unhideWhenUsed/>
    <w:qFormat/>
    <w:uiPriority w:val="39"/>
    <w:pPr>
      <w:ind w:left="720"/>
      <w:jc w:val="left"/>
    </w:pPr>
    <w:rPr>
      <w:rFonts w:asciiTheme="minorHAnsi" w:hAnsiTheme="minorHAnsi" w:cstheme="minorHAnsi"/>
      <w:sz w:val="18"/>
      <w:szCs w:val="18"/>
    </w:rPr>
  </w:style>
  <w:style w:type="paragraph" w:styleId="63">
    <w:name w:val="index heading"/>
    <w:basedOn w:val="1"/>
    <w:next w:val="64"/>
    <w:qFormat/>
    <w:uiPriority w:val="0"/>
    <w:pPr>
      <w:adjustRightInd/>
      <w:snapToGrid/>
      <w:spacing w:line="240" w:lineRule="auto"/>
    </w:pPr>
    <w:rPr>
      <w:rFonts w:ascii="Arial" w:hAnsi="Arial"/>
      <w:b/>
      <w:sz w:val="21"/>
      <w:szCs w:val="20"/>
    </w:rPr>
  </w:style>
  <w:style w:type="paragraph" w:styleId="64">
    <w:name w:val="index 1"/>
    <w:basedOn w:val="1"/>
    <w:next w:val="1"/>
    <w:qFormat/>
    <w:uiPriority w:val="0"/>
    <w:pPr>
      <w:adjustRightInd/>
      <w:snapToGrid/>
      <w:spacing w:line="220" w:lineRule="exact"/>
      <w:jc w:val="center"/>
    </w:pPr>
    <w:rPr>
      <w:rFonts w:ascii="仿宋_GB2312" w:hAnsi="Times New Roman" w:eastAsia="仿宋_GB2312"/>
      <w:sz w:val="21"/>
      <w:szCs w:val="21"/>
    </w:rPr>
  </w:style>
  <w:style w:type="paragraph" w:styleId="65">
    <w:name w:val="Subtitle"/>
    <w:basedOn w:val="1"/>
    <w:link w:val="262"/>
    <w:qFormat/>
    <w:uiPriority w:val="0"/>
    <w:pPr>
      <w:adjustRightInd/>
      <w:snapToGrid/>
      <w:spacing w:before="240" w:after="60" w:line="312" w:lineRule="auto"/>
      <w:jc w:val="center"/>
      <w:outlineLvl w:val="1"/>
    </w:pPr>
    <w:rPr>
      <w:rFonts w:ascii="Arial" w:hAnsi="Arial"/>
      <w:b/>
      <w:kern w:val="28"/>
      <w:sz w:val="32"/>
      <w:szCs w:val="20"/>
    </w:rPr>
  </w:style>
  <w:style w:type="paragraph" w:styleId="66">
    <w:name w:val="List Number 5"/>
    <w:basedOn w:val="1"/>
    <w:qFormat/>
    <w:uiPriority w:val="0"/>
    <w:pPr>
      <w:numPr>
        <w:ilvl w:val="0"/>
        <w:numId w:val="8"/>
      </w:numPr>
      <w:tabs>
        <w:tab w:val="left" w:pos="840"/>
        <w:tab w:val="left" w:pos="2040"/>
      </w:tabs>
      <w:adjustRightInd/>
      <w:snapToGrid/>
      <w:spacing w:line="240" w:lineRule="auto"/>
      <w:ind w:left="0"/>
    </w:pPr>
    <w:rPr>
      <w:rFonts w:ascii="Times New Roman" w:hAnsi="Times New Roman"/>
      <w:sz w:val="21"/>
      <w:szCs w:val="20"/>
    </w:rPr>
  </w:style>
  <w:style w:type="paragraph" w:styleId="67">
    <w:name w:val="List"/>
    <w:basedOn w:val="1"/>
    <w:qFormat/>
    <w:uiPriority w:val="0"/>
    <w:pPr>
      <w:snapToGrid/>
      <w:spacing w:line="360" w:lineRule="atLeast"/>
      <w:ind w:left="420" w:hanging="420"/>
      <w:jc w:val="left"/>
    </w:pPr>
    <w:rPr>
      <w:rFonts w:hint="eastAsia" w:hAnsi="Times New Roman"/>
      <w:kern w:val="0"/>
      <w:szCs w:val="20"/>
    </w:rPr>
  </w:style>
  <w:style w:type="paragraph" w:styleId="68">
    <w:name w:val="footnote text"/>
    <w:basedOn w:val="1"/>
    <w:link w:val="399"/>
    <w:qFormat/>
    <w:uiPriority w:val="0"/>
    <w:pPr>
      <w:adjustRightInd/>
      <w:spacing w:line="240" w:lineRule="auto"/>
      <w:jc w:val="left"/>
    </w:pPr>
    <w:rPr>
      <w:rFonts w:ascii="Times New Roman" w:hAnsi="Times New Roman"/>
      <w:sz w:val="18"/>
      <w:szCs w:val="20"/>
    </w:rPr>
  </w:style>
  <w:style w:type="paragraph" w:styleId="69">
    <w:name w:val="toc 6"/>
    <w:basedOn w:val="1"/>
    <w:next w:val="1"/>
    <w:unhideWhenUsed/>
    <w:qFormat/>
    <w:uiPriority w:val="39"/>
    <w:pPr>
      <w:ind w:left="1200"/>
      <w:jc w:val="left"/>
    </w:pPr>
    <w:rPr>
      <w:rFonts w:asciiTheme="minorHAnsi" w:hAnsiTheme="minorHAnsi" w:cstheme="minorHAnsi"/>
      <w:sz w:val="18"/>
      <w:szCs w:val="18"/>
    </w:rPr>
  </w:style>
  <w:style w:type="paragraph" w:styleId="70">
    <w:name w:val="List 5"/>
    <w:basedOn w:val="1"/>
    <w:qFormat/>
    <w:uiPriority w:val="0"/>
    <w:pPr>
      <w:adjustRightInd/>
      <w:snapToGrid/>
      <w:spacing w:line="240" w:lineRule="auto"/>
      <w:ind w:left="800" w:leftChars="800" w:hanging="200" w:hangingChars="200"/>
    </w:pPr>
    <w:rPr>
      <w:rFonts w:ascii="Times New Roman" w:hAnsi="Times New Roman"/>
      <w:sz w:val="21"/>
      <w:szCs w:val="20"/>
    </w:rPr>
  </w:style>
  <w:style w:type="paragraph" w:styleId="71">
    <w:name w:val="Body Text Indent 3"/>
    <w:basedOn w:val="1"/>
    <w:link w:val="165"/>
    <w:qFormat/>
    <w:uiPriority w:val="0"/>
    <w:pPr>
      <w:adjustRightInd/>
      <w:snapToGrid/>
      <w:spacing w:after="120" w:line="240" w:lineRule="auto"/>
      <w:ind w:left="420" w:leftChars="200"/>
    </w:pPr>
    <w:rPr>
      <w:rFonts w:ascii="Times New Roman" w:hAnsi="Times New Roman"/>
      <w:sz w:val="16"/>
      <w:szCs w:val="16"/>
    </w:rPr>
  </w:style>
  <w:style w:type="paragraph" w:styleId="72">
    <w:name w:val="index 7"/>
    <w:basedOn w:val="1"/>
    <w:next w:val="1"/>
    <w:qFormat/>
    <w:uiPriority w:val="0"/>
    <w:pPr>
      <w:adjustRightInd/>
      <w:snapToGrid/>
      <w:spacing w:line="240" w:lineRule="auto"/>
      <w:ind w:left="1200" w:leftChars="1200"/>
    </w:pPr>
    <w:rPr>
      <w:rFonts w:ascii="Times New Roman" w:hAnsi="Times New Roman"/>
      <w:sz w:val="21"/>
      <w:szCs w:val="20"/>
    </w:rPr>
  </w:style>
  <w:style w:type="paragraph" w:styleId="73">
    <w:name w:val="index 9"/>
    <w:basedOn w:val="1"/>
    <w:next w:val="1"/>
    <w:qFormat/>
    <w:uiPriority w:val="0"/>
    <w:pPr>
      <w:adjustRightInd/>
      <w:snapToGrid/>
      <w:spacing w:line="240" w:lineRule="auto"/>
      <w:ind w:left="1600" w:leftChars="1600"/>
    </w:pPr>
    <w:rPr>
      <w:rFonts w:ascii="Times New Roman" w:hAnsi="Times New Roman"/>
      <w:sz w:val="21"/>
      <w:szCs w:val="20"/>
    </w:rPr>
  </w:style>
  <w:style w:type="paragraph" w:styleId="74">
    <w:name w:val="table of figures"/>
    <w:basedOn w:val="1"/>
    <w:next w:val="1"/>
    <w:qFormat/>
    <w:uiPriority w:val="0"/>
    <w:pPr>
      <w:adjustRightInd/>
      <w:snapToGrid/>
      <w:spacing w:line="240" w:lineRule="auto"/>
      <w:ind w:left="200" w:leftChars="200" w:hanging="420" w:hangingChars="200"/>
    </w:pPr>
    <w:rPr>
      <w:rFonts w:ascii="Times New Roman" w:hAnsi="Times New Roman"/>
      <w:sz w:val="21"/>
      <w:szCs w:val="20"/>
    </w:rPr>
  </w:style>
  <w:style w:type="paragraph" w:styleId="75">
    <w:name w:val="toc 2"/>
    <w:basedOn w:val="1"/>
    <w:next w:val="1"/>
    <w:link w:val="123"/>
    <w:unhideWhenUsed/>
    <w:qFormat/>
    <w:uiPriority w:val="39"/>
    <w:pPr>
      <w:ind w:left="240"/>
      <w:jc w:val="left"/>
    </w:pPr>
    <w:rPr>
      <w:rFonts w:asciiTheme="minorHAnsi" w:hAnsiTheme="minorHAnsi" w:cstheme="minorHAnsi"/>
      <w:smallCaps/>
      <w:sz w:val="20"/>
      <w:szCs w:val="20"/>
    </w:rPr>
  </w:style>
  <w:style w:type="paragraph" w:styleId="76">
    <w:name w:val="toc 9"/>
    <w:basedOn w:val="1"/>
    <w:next w:val="1"/>
    <w:unhideWhenUsed/>
    <w:qFormat/>
    <w:uiPriority w:val="39"/>
    <w:pPr>
      <w:ind w:left="1920"/>
      <w:jc w:val="left"/>
    </w:pPr>
    <w:rPr>
      <w:rFonts w:asciiTheme="minorHAnsi" w:hAnsiTheme="minorHAnsi" w:cstheme="minorHAnsi"/>
      <w:sz w:val="18"/>
      <w:szCs w:val="18"/>
    </w:rPr>
  </w:style>
  <w:style w:type="paragraph" w:styleId="77">
    <w:name w:val="Body Text 2"/>
    <w:basedOn w:val="1"/>
    <w:link w:val="159"/>
    <w:qFormat/>
    <w:uiPriority w:val="0"/>
    <w:pPr>
      <w:adjustRightInd/>
      <w:snapToGrid/>
      <w:spacing w:line="240" w:lineRule="auto"/>
      <w:jc w:val="center"/>
    </w:pPr>
    <w:rPr>
      <w:rFonts w:ascii="Times New Roman" w:hAnsi="Times New Roman" w:eastAsia="黑体"/>
      <w:bCs/>
      <w:sz w:val="72"/>
      <w:szCs w:val="24"/>
    </w:rPr>
  </w:style>
  <w:style w:type="paragraph" w:styleId="78">
    <w:name w:val="List 4"/>
    <w:basedOn w:val="1"/>
    <w:qFormat/>
    <w:uiPriority w:val="0"/>
    <w:pPr>
      <w:adjustRightInd/>
      <w:snapToGrid/>
      <w:spacing w:line="240" w:lineRule="auto"/>
      <w:ind w:left="600" w:leftChars="600" w:hanging="200" w:hangingChars="200"/>
    </w:pPr>
    <w:rPr>
      <w:rFonts w:ascii="Times New Roman" w:hAnsi="Times New Roman"/>
      <w:sz w:val="21"/>
      <w:szCs w:val="20"/>
    </w:rPr>
  </w:style>
  <w:style w:type="paragraph" w:styleId="79">
    <w:name w:val="List Continue 2"/>
    <w:basedOn w:val="1"/>
    <w:qFormat/>
    <w:uiPriority w:val="0"/>
    <w:pPr>
      <w:adjustRightInd/>
      <w:snapToGrid/>
      <w:spacing w:after="120" w:line="240" w:lineRule="auto"/>
      <w:ind w:left="400" w:leftChars="400"/>
    </w:pPr>
    <w:rPr>
      <w:rFonts w:ascii="Times New Roman" w:hAnsi="Times New Roman"/>
      <w:sz w:val="21"/>
      <w:szCs w:val="20"/>
    </w:rPr>
  </w:style>
  <w:style w:type="paragraph" w:styleId="80">
    <w:name w:val="Message Header"/>
    <w:basedOn w:val="1"/>
    <w:link w:val="422"/>
    <w:qFormat/>
    <w:uiPriority w:val="0"/>
    <w:pPr>
      <w:pBdr>
        <w:top w:val="single" w:color="auto" w:sz="6" w:space="1"/>
        <w:left w:val="single" w:color="auto" w:sz="6" w:space="1"/>
        <w:bottom w:val="single" w:color="auto" w:sz="6" w:space="1"/>
        <w:right w:val="single" w:color="auto" w:sz="6" w:space="1"/>
      </w:pBdr>
      <w:shd w:val="pct20" w:color="auto" w:fill="auto"/>
      <w:adjustRightInd/>
      <w:snapToGrid/>
      <w:spacing w:line="240" w:lineRule="auto"/>
      <w:ind w:left="500" w:leftChars="500" w:hanging="1080" w:hangingChars="500"/>
    </w:pPr>
    <w:rPr>
      <w:rFonts w:ascii="Arial" w:hAnsi="Arial"/>
      <w:szCs w:val="20"/>
      <w:shd w:val="pct20" w:color="auto" w:fill="auto"/>
    </w:rPr>
  </w:style>
  <w:style w:type="paragraph" w:styleId="81">
    <w:name w:val="HTML Preformatted"/>
    <w:basedOn w:val="1"/>
    <w:link w:val="30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Arial" w:hAnsi="Arial"/>
      <w:kern w:val="0"/>
      <w:szCs w:val="20"/>
    </w:rPr>
  </w:style>
  <w:style w:type="paragraph" w:styleId="82">
    <w:name w:val="Normal (Web)"/>
    <w:basedOn w:val="1"/>
    <w:link w:val="1037"/>
    <w:unhideWhenUsed/>
    <w:qFormat/>
    <w:uiPriority w:val="99"/>
    <w:pPr>
      <w:spacing w:beforeAutospacing="1" w:afterAutospacing="1"/>
      <w:jc w:val="left"/>
    </w:pPr>
    <w:rPr>
      <w:kern w:val="0"/>
    </w:rPr>
  </w:style>
  <w:style w:type="paragraph" w:styleId="83">
    <w:name w:val="List Continue 3"/>
    <w:basedOn w:val="1"/>
    <w:qFormat/>
    <w:uiPriority w:val="0"/>
    <w:pPr>
      <w:adjustRightInd/>
      <w:snapToGrid/>
      <w:spacing w:after="120" w:line="240" w:lineRule="auto"/>
      <w:ind w:left="600" w:leftChars="600"/>
    </w:pPr>
    <w:rPr>
      <w:rFonts w:ascii="Times New Roman" w:hAnsi="Times New Roman"/>
      <w:sz w:val="21"/>
      <w:szCs w:val="20"/>
    </w:rPr>
  </w:style>
  <w:style w:type="paragraph" w:styleId="84">
    <w:name w:val="index 2"/>
    <w:basedOn w:val="1"/>
    <w:next w:val="1"/>
    <w:qFormat/>
    <w:uiPriority w:val="0"/>
    <w:pPr>
      <w:adjustRightInd/>
      <w:snapToGrid/>
      <w:spacing w:line="240" w:lineRule="auto"/>
      <w:ind w:left="200" w:leftChars="200"/>
    </w:pPr>
    <w:rPr>
      <w:rFonts w:ascii="Times New Roman" w:hAnsi="Times New Roman"/>
      <w:sz w:val="21"/>
      <w:szCs w:val="20"/>
    </w:rPr>
  </w:style>
  <w:style w:type="paragraph" w:styleId="85">
    <w:name w:val="Title"/>
    <w:basedOn w:val="1"/>
    <w:link w:val="164"/>
    <w:qFormat/>
    <w:uiPriority w:val="0"/>
    <w:pPr>
      <w:snapToGrid/>
      <w:spacing w:before="240" w:after="60" w:line="360" w:lineRule="atLeast"/>
      <w:jc w:val="center"/>
      <w:outlineLvl w:val="0"/>
    </w:pPr>
    <w:rPr>
      <w:rFonts w:ascii="Arial" w:hAnsi="Arial"/>
      <w:b/>
      <w:kern w:val="0"/>
      <w:sz w:val="32"/>
      <w:szCs w:val="20"/>
    </w:rPr>
  </w:style>
  <w:style w:type="paragraph" w:styleId="86">
    <w:name w:val="annotation subject"/>
    <w:basedOn w:val="30"/>
    <w:next w:val="30"/>
    <w:link w:val="124"/>
    <w:unhideWhenUsed/>
    <w:qFormat/>
    <w:uiPriority w:val="0"/>
    <w:rPr>
      <w:b/>
      <w:bCs/>
    </w:rPr>
  </w:style>
  <w:style w:type="paragraph" w:styleId="87">
    <w:name w:val="Body Text First Indent"/>
    <w:basedOn w:val="36"/>
    <w:link w:val="240"/>
    <w:qFormat/>
    <w:uiPriority w:val="0"/>
    <w:pPr>
      <w:spacing w:after="120" w:line="720" w:lineRule="auto"/>
      <w:ind w:left="-3" w:leftChars="-3" w:firstLine="420" w:firstLineChars="100"/>
      <w:jc w:val="center"/>
    </w:pPr>
    <w:rPr>
      <w:rFonts w:eastAsia="宋体"/>
      <w:sz w:val="24"/>
      <w:szCs w:val="20"/>
    </w:r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qFormat/>
    <w:uiPriority w:val="22"/>
    <w:rPr>
      <w:b/>
    </w:rPr>
  </w:style>
  <w:style w:type="character" w:styleId="92">
    <w:name w:val="endnote reference"/>
    <w:qFormat/>
    <w:uiPriority w:val="0"/>
    <w:rPr>
      <w:vertAlign w:val="superscript"/>
    </w:rPr>
  </w:style>
  <w:style w:type="character" w:styleId="93">
    <w:name w:val="page number"/>
    <w:basedOn w:val="90"/>
    <w:qFormat/>
    <w:uiPriority w:val="0"/>
  </w:style>
  <w:style w:type="character" w:styleId="94">
    <w:name w:val="FollowedHyperlink"/>
    <w:basedOn w:val="90"/>
    <w:unhideWhenUsed/>
    <w:qFormat/>
    <w:uiPriority w:val="99"/>
    <w:rPr>
      <w:color w:val="800080" w:themeColor="followedHyperlink"/>
      <w:u w:val="single"/>
      <w14:textFill>
        <w14:solidFill>
          <w14:schemeClr w14:val="folHlink"/>
        </w14:solidFill>
      </w14:textFill>
    </w:rPr>
  </w:style>
  <w:style w:type="character" w:styleId="95">
    <w:name w:val="Emphasis"/>
    <w:qFormat/>
    <w:uiPriority w:val="0"/>
    <w:rPr>
      <w:i/>
    </w:rPr>
  </w:style>
  <w:style w:type="character" w:styleId="96">
    <w:name w:val="HTML Definition"/>
    <w:basedOn w:val="90"/>
    <w:unhideWhenUsed/>
    <w:qFormat/>
    <w:uiPriority w:val="99"/>
  </w:style>
  <w:style w:type="character" w:styleId="97">
    <w:name w:val="HTML Typewriter"/>
    <w:qFormat/>
    <w:uiPriority w:val="0"/>
    <w:rPr>
      <w:rFonts w:hint="default" w:ascii="Courier New" w:hAnsi="Courier New" w:eastAsia="宋体" w:cs="Courier New"/>
      <w:sz w:val="24"/>
      <w:szCs w:val="24"/>
    </w:rPr>
  </w:style>
  <w:style w:type="character" w:styleId="98">
    <w:name w:val="HTML Acronym"/>
    <w:basedOn w:val="90"/>
    <w:qFormat/>
    <w:uiPriority w:val="0"/>
  </w:style>
  <w:style w:type="character" w:styleId="99">
    <w:name w:val="HTML Variable"/>
    <w:basedOn w:val="90"/>
    <w:unhideWhenUsed/>
    <w:qFormat/>
    <w:uiPriority w:val="0"/>
  </w:style>
  <w:style w:type="character" w:styleId="100">
    <w:name w:val="Hyperlink"/>
    <w:basedOn w:val="90"/>
    <w:unhideWhenUsed/>
    <w:qFormat/>
    <w:uiPriority w:val="99"/>
    <w:rPr>
      <w:color w:val="0000FF" w:themeColor="hyperlink"/>
      <w:u w:val="single"/>
      <w14:textFill>
        <w14:solidFill>
          <w14:schemeClr w14:val="hlink"/>
        </w14:solidFill>
      </w14:textFill>
    </w:rPr>
  </w:style>
  <w:style w:type="character" w:styleId="101">
    <w:name w:val="HTML Code"/>
    <w:basedOn w:val="90"/>
    <w:unhideWhenUsed/>
    <w:qFormat/>
    <w:uiPriority w:val="99"/>
    <w:rPr>
      <w:rFonts w:hint="default" w:ascii="monospace" w:hAnsi="monospace" w:eastAsia="monospace" w:cs="monospace"/>
      <w:sz w:val="21"/>
      <w:szCs w:val="21"/>
    </w:rPr>
  </w:style>
  <w:style w:type="character" w:styleId="102">
    <w:name w:val="annotation reference"/>
    <w:basedOn w:val="90"/>
    <w:unhideWhenUsed/>
    <w:qFormat/>
    <w:uiPriority w:val="0"/>
    <w:rPr>
      <w:sz w:val="21"/>
      <w:szCs w:val="21"/>
    </w:rPr>
  </w:style>
  <w:style w:type="character" w:styleId="103">
    <w:name w:val="HTML Cite"/>
    <w:basedOn w:val="90"/>
    <w:unhideWhenUsed/>
    <w:qFormat/>
    <w:uiPriority w:val="99"/>
  </w:style>
  <w:style w:type="character" w:styleId="104">
    <w:name w:val="footnote reference"/>
    <w:qFormat/>
    <w:uiPriority w:val="0"/>
    <w:rPr>
      <w:vertAlign w:val="superscript"/>
    </w:rPr>
  </w:style>
  <w:style w:type="character" w:styleId="105">
    <w:name w:val="HTML Keyboard"/>
    <w:basedOn w:val="90"/>
    <w:unhideWhenUsed/>
    <w:qFormat/>
    <w:uiPriority w:val="99"/>
    <w:rPr>
      <w:rFonts w:ascii="monospace" w:hAnsi="monospace" w:eastAsia="monospace" w:cs="monospace"/>
      <w:sz w:val="21"/>
      <w:szCs w:val="21"/>
    </w:rPr>
  </w:style>
  <w:style w:type="character" w:styleId="106">
    <w:name w:val="HTML Sample"/>
    <w:basedOn w:val="90"/>
    <w:unhideWhenUsed/>
    <w:qFormat/>
    <w:uiPriority w:val="99"/>
    <w:rPr>
      <w:rFonts w:hint="default" w:ascii="monospace" w:hAnsi="monospace" w:eastAsia="monospace" w:cs="monospace"/>
      <w:sz w:val="21"/>
      <w:szCs w:val="21"/>
    </w:rPr>
  </w:style>
  <w:style w:type="character" w:customStyle="1" w:styleId="107">
    <w:name w:val="标题 1 字符2"/>
    <w:basedOn w:val="90"/>
    <w:link w:val="5"/>
    <w:qFormat/>
    <w:uiPriority w:val="9"/>
    <w:rPr>
      <w:rFonts w:ascii="宋体" w:hAnsi="Calibri" w:eastAsia="宋体" w:cs="Times New Roman"/>
      <w:b/>
      <w:bCs/>
      <w:kern w:val="44"/>
      <w:sz w:val="44"/>
      <w:szCs w:val="44"/>
    </w:rPr>
  </w:style>
  <w:style w:type="character" w:customStyle="1" w:styleId="108">
    <w:name w:val="标题 2 字符1"/>
    <w:basedOn w:val="90"/>
    <w:link w:val="6"/>
    <w:qFormat/>
    <w:uiPriority w:val="1"/>
    <w:rPr>
      <w:rFonts w:ascii="宋体" w:hAnsi="Cambria"/>
      <w:b/>
      <w:bCs/>
      <w:sz w:val="32"/>
      <w:szCs w:val="32"/>
    </w:rPr>
  </w:style>
  <w:style w:type="character" w:customStyle="1" w:styleId="109">
    <w:name w:val="标题 3 字符1"/>
    <w:basedOn w:val="90"/>
    <w:link w:val="7"/>
    <w:qFormat/>
    <w:uiPriority w:val="0"/>
    <w:rPr>
      <w:rFonts w:ascii="宋体" w:hAnsi="Calibri" w:eastAsia="宋体" w:cs="Times New Roman"/>
      <w:b/>
      <w:bCs/>
      <w:sz w:val="32"/>
      <w:szCs w:val="32"/>
    </w:rPr>
  </w:style>
  <w:style w:type="character" w:customStyle="1" w:styleId="110">
    <w:name w:val="标题 4 字符1"/>
    <w:basedOn w:val="90"/>
    <w:link w:val="8"/>
    <w:qFormat/>
    <w:uiPriority w:val="0"/>
    <w:rPr>
      <w:rFonts w:asciiTheme="majorHAnsi" w:hAnsiTheme="majorHAnsi" w:eastAsiaTheme="majorEastAsia" w:cstheme="majorBidi"/>
      <w:b/>
      <w:bCs/>
      <w:sz w:val="28"/>
      <w:szCs w:val="28"/>
    </w:rPr>
  </w:style>
  <w:style w:type="character" w:customStyle="1" w:styleId="111">
    <w:name w:val="标题 5 字符1"/>
    <w:basedOn w:val="90"/>
    <w:link w:val="9"/>
    <w:qFormat/>
    <w:uiPriority w:val="0"/>
    <w:rPr>
      <w:rFonts w:ascii="宋体" w:hAnsi="Calibri" w:eastAsia="宋体" w:cs="Times New Roman"/>
      <w:b/>
      <w:bCs/>
      <w:sz w:val="28"/>
      <w:szCs w:val="28"/>
    </w:rPr>
  </w:style>
  <w:style w:type="character" w:customStyle="1" w:styleId="112">
    <w:name w:val="标题 6 字符1"/>
    <w:basedOn w:val="90"/>
    <w:link w:val="10"/>
    <w:qFormat/>
    <w:uiPriority w:val="0"/>
    <w:rPr>
      <w:rFonts w:ascii="Arial" w:hAnsi="Arial" w:eastAsia="黑体"/>
      <w:b/>
      <w:sz w:val="24"/>
    </w:rPr>
  </w:style>
  <w:style w:type="character" w:customStyle="1" w:styleId="113">
    <w:name w:val="标题 7 字符1"/>
    <w:basedOn w:val="90"/>
    <w:link w:val="11"/>
    <w:qFormat/>
    <w:uiPriority w:val="0"/>
    <w:rPr>
      <w:b/>
      <w:sz w:val="24"/>
    </w:rPr>
  </w:style>
  <w:style w:type="character" w:customStyle="1" w:styleId="114">
    <w:name w:val="标题 8 字符1"/>
    <w:basedOn w:val="90"/>
    <w:link w:val="12"/>
    <w:qFormat/>
    <w:uiPriority w:val="0"/>
    <w:rPr>
      <w:rFonts w:ascii="Arial" w:hAnsi="Arial" w:eastAsia="黑体"/>
      <w:sz w:val="24"/>
    </w:rPr>
  </w:style>
  <w:style w:type="character" w:customStyle="1" w:styleId="115">
    <w:name w:val="标题 9 字符1"/>
    <w:basedOn w:val="90"/>
    <w:link w:val="13"/>
    <w:qFormat/>
    <w:uiPriority w:val="0"/>
    <w:rPr>
      <w:rFonts w:ascii="Arial" w:hAnsi="Arial" w:eastAsia="黑体"/>
      <w:sz w:val="21"/>
    </w:rPr>
  </w:style>
  <w:style w:type="character" w:customStyle="1" w:styleId="116">
    <w:name w:val="批注文字 字符2"/>
    <w:basedOn w:val="90"/>
    <w:link w:val="30"/>
    <w:qFormat/>
    <w:uiPriority w:val="0"/>
    <w:rPr>
      <w:rFonts w:ascii="宋体" w:hAnsi="Calibri"/>
      <w:kern w:val="2"/>
      <w:sz w:val="24"/>
      <w:szCs w:val="22"/>
    </w:rPr>
  </w:style>
  <w:style w:type="character" w:customStyle="1" w:styleId="117">
    <w:name w:val="正文文本缩进 字符2"/>
    <w:basedOn w:val="90"/>
    <w:link w:val="3"/>
    <w:qFormat/>
    <w:uiPriority w:val="0"/>
    <w:rPr>
      <w:rFonts w:ascii="宋体" w:hAnsi="Calibri" w:eastAsia="宋体" w:cs="Times New Roman"/>
      <w:sz w:val="24"/>
    </w:rPr>
  </w:style>
  <w:style w:type="character" w:customStyle="1" w:styleId="118">
    <w:name w:val="纯文本 字符1"/>
    <w:basedOn w:val="90"/>
    <w:link w:val="46"/>
    <w:qFormat/>
    <w:uiPriority w:val="0"/>
    <w:rPr>
      <w:rFonts w:ascii="宋体" w:hAnsi="Courier New" w:cs="Courier New"/>
      <w:szCs w:val="21"/>
    </w:rPr>
  </w:style>
  <w:style w:type="character" w:customStyle="1" w:styleId="119">
    <w:name w:val="正文文本缩进 2 字符1"/>
    <w:basedOn w:val="90"/>
    <w:link w:val="52"/>
    <w:qFormat/>
    <w:uiPriority w:val="0"/>
    <w:rPr>
      <w:rFonts w:ascii="华文中宋" w:hAnsi="华文中宋" w:eastAsia="华文中宋" w:cs="Times New Roman"/>
      <w:sz w:val="28"/>
      <w:szCs w:val="20"/>
    </w:rPr>
  </w:style>
  <w:style w:type="character" w:customStyle="1" w:styleId="120">
    <w:name w:val="批注框文本 字符"/>
    <w:basedOn w:val="90"/>
    <w:link w:val="55"/>
    <w:qFormat/>
    <w:uiPriority w:val="0"/>
    <w:rPr>
      <w:rFonts w:ascii="宋体" w:hAnsi="Calibri" w:eastAsia="宋体" w:cs="Times New Roman"/>
      <w:sz w:val="18"/>
      <w:szCs w:val="18"/>
    </w:rPr>
  </w:style>
  <w:style w:type="character" w:customStyle="1" w:styleId="121">
    <w:name w:val="页脚 字符2"/>
    <w:basedOn w:val="90"/>
    <w:link w:val="56"/>
    <w:qFormat/>
    <w:uiPriority w:val="99"/>
    <w:rPr>
      <w:rFonts w:ascii="宋体" w:hAnsi="Calibri" w:eastAsia="宋体" w:cs="Times New Roman"/>
      <w:sz w:val="18"/>
      <w:szCs w:val="18"/>
    </w:rPr>
  </w:style>
  <w:style w:type="character" w:customStyle="1" w:styleId="122">
    <w:name w:val="页眉 字符2"/>
    <w:basedOn w:val="90"/>
    <w:link w:val="58"/>
    <w:qFormat/>
    <w:uiPriority w:val="99"/>
    <w:rPr>
      <w:rFonts w:ascii="宋体" w:hAnsi="Calibri" w:eastAsia="宋体" w:cs="Times New Roman"/>
      <w:sz w:val="18"/>
      <w:szCs w:val="18"/>
    </w:rPr>
  </w:style>
  <w:style w:type="character" w:customStyle="1" w:styleId="123">
    <w:name w:val="TOC 2 字符"/>
    <w:link w:val="75"/>
    <w:qFormat/>
    <w:uiPriority w:val="39"/>
    <w:rPr>
      <w:rFonts w:asciiTheme="minorHAnsi" w:hAnsiTheme="minorHAnsi" w:cstheme="minorHAnsi"/>
      <w:smallCaps/>
      <w:kern w:val="2"/>
    </w:rPr>
  </w:style>
  <w:style w:type="character" w:customStyle="1" w:styleId="124">
    <w:name w:val="批注主题 字符1"/>
    <w:basedOn w:val="116"/>
    <w:link w:val="86"/>
    <w:qFormat/>
    <w:uiPriority w:val="0"/>
    <w:rPr>
      <w:rFonts w:ascii="宋体" w:hAnsi="Calibri" w:eastAsia="宋体" w:cs="Times New Roman"/>
      <w:b/>
      <w:bCs/>
      <w:kern w:val="2"/>
      <w:sz w:val="24"/>
      <w:szCs w:val="22"/>
    </w:rPr>
  </w:style>
  <w:style w:type="character" w:customStyle="1" w:styleId="125">
    <w:name w:val="正文文本首行缩进 2 字符"/>
    <w:basedOn w:val="117"/>
    <w:link w:val="2"/>
    <w:qFormat/>
    <w:uiPriority w:val="0"/>
    <w:rPr>
      <w:rFonts w:ascii="宋体" w:hAnsi="Calibri" w:eastAsia="宋体" w:cs="Times New Roman"/>
      <w:kern w:val="2"/>
      <w:sz w:val="24"/>
      <w:szCs w:val="22"/>
    </w:rPr>
  </w:style>
  <w:style w:type="paragraph" w:customStyle="1" w:styleId="126">
    <w:name w:val="普通正文缩进2字符"/>
    <w:basedOn w:val="1"/>
    <w:qFormat/>
    <w:uiPriority w:val="99"/>
    <w:pPr>
      <w:ind w:firstLine="200" w:firstLineChars="200"/>
      <w:jc w:val="left"/>
    </w:pPr>
    <w:rPr>
      <w:rFonts w:hAnsi="宋体" w:cs="宋体"/>
      <w:szCs w:val="24"/>
    </w:rPr>
  </w:style>
  <w:style w:type="paragraph" w:customStyle="1" w:styleId="127">
    <w:name w:val="须知正文"/>
    <w:basedOn w:val="1"/>
    <w:qFormat/>
    <w:uiPriority w:val="99"/>
    <w:pPr>
      <w:ind w:hanging="720" w:hangingChars="300"/>
      <w:jc w:val="left"/>
    </w:pPr>
    <w:rPr>
      <w:rFonts w:hAnsi="宋体" w:cs="宋体"/>
      <w:szCs w:val="24"/>
    </w:rPr>
  </w:style>
  <w:style w:type="paragraph" w:customStyle="1" w:styleId="128">
    <w:name w:val="标题5-技术需求"/>
    <w:basedOn w:val="9"/>
    <w:next w:val="126"/>
    <w:qFormat/>
    <w:uiPriority w:val="0"/>
    <w:pPr>
      <w:numPr>
        <w:ilvl w:val="3"/>
        <w:numId w:val="9"/>
      </w:numPr>
      <w:spacing w:before="0" w:after="0" w:line="300" w:lineRule="auto"/>
    </w:pPr>
    <w:rPr>
      <w:sz w:val="24"/>
    </w:rPr>
  </w:style>
  <w:style w:type="character" w:customStyle="1" w:styleId="129">
    <w:name w:val="正文文本缩进 2 Char1"/>
    <w:basedOn w:val="90"/>
    <w:qFormat/>
    <w:uiPriority w:val="0"/>
    <w:rPr>
      <w:rFonts w:ascii="宋体" w:hAnsi="Calibri" w:eastAsia="宋体" w:cs="Times New Roman"/>
      <w:sz w:val="24"/>
    </w:rPr>
  </w:style>
  <w:style w:type="paragraph" w:customStyle="1" w:styleId="130">
    <w:name w:val="标题4-技术需求"/>
    <w:basedOn w:val="8"/>
    <w:qFormat/>
    <w:uiPriority w:val="0"/>
    <w:pPr>
      <w:numPr>
        <w:ilvl w:val="2"/>
        <w:numId w:val="9"/>
      </w:numPr>
      <w:spacing w:before="0" w:after="0" w:line="360" w:lineRule="auto"/>
    </w:pPr>
    <w:rPr>
      <w:rFonts w:ascii="宋体" w:hAnsi="宋体" w:eastAsia="宋体" w:cs="宋体"/>
      <w:sz w:val="24"/>
      <w:szCs w:val="24"/>
    </w:rPr>
  </w:style>
  <w:style w:type="paragraph" w:customStyle="1" w:styleId="131">
    <w:name w:val="标题2-技术需求"/>
    <w:basedOn w:val="6"/>
    <w:qFormat/>
    <w:uiPriority w:val="0"/>
    <w:pPr>
      <w:numPr>
        <w:ilvl w:val="0"/>
        <w:numId w:val="9"/>
      </w:numPr>
      <w:jc w:val="both"/>
    </w:pPr>
    <w:rPr>
      <w:rFonts w:hAnsi="宋体" w:cs="宋体"/>
    </w:rPr>
  </w:style>
  <w:style w:type="paragraph" w:customStyle="1" w:styleId="132">
    <w:name w:val="标题3-技术需求"/>
    <w:basedOn w:val="1"/>
    <w:qFormat/>
    <w:uiPriority w:val="0"/>
    <w:pPr>
      <w:keepNext/>
      <w:keepLines/>
      <w:numPr>
        <w:ilvl w:val="1"/>
        <w:numId w:val="9"/>
      </w:numPr>
      <w:jc w:val="left"/>
      <w:outlineLvl w:val="2"/>
    </w:pPr>
    <w:rPr>
      <w:b/>
      <w:bCs/>
      <w:kern w:val="0"/>
      <w:szCs w:val="32"/>
    </w:rPr>
  </w:style>
  <w:style w:type="paragraph" w:customStyle="1" w:styleId="133">
    <w:name w:val="标准正文"/>
    <w:basedOn w:val="1"/>
    <w:next w:val="1"/>
    <w:link w:val="134"/>
    <w:qFormat/>
    <w:uiPriority w:val="0"/>
    <w:pPr>
      <w:ind w:firstLine="200" w:firstLineChars="200"/>
    </w:pPr>
  </w:style>
  <w:style w:type="character" w:customStyle="1" w:styleId="134">
    <w:name w:val="标准正文 Char"/>
    <w:link w:val="133"/>
    <w:qFormat/>
    <w:uiPriority w:val="0"/>
    <w:rPr>
      <w:rFonts w:ascii="宋体" w:hAnsi="Calibri" w:eastAsia="宋体" w:cs="Times New Roman"/>
      <w:sz w:val="24"/>
    </w:rPr>
  </w:style>
  <w:style w:type="paragraph" w:customStyle="1" w:styleId="135">
    <w:name w:val="技术需求标题2"/>
    <w:basedOn w:val="6"/>
    <w:qFormat/>
    <w:uiPriority w:val="0"/>
    <w:pPr>
      <w:numPr>
        <w:ilvl w:val="0"/>
        <w:numId w:val="10"/>
      </w:numPr>
      <w:jc w:val="both"/>
    </w:pPr>
  </w:style>
  <w:style w:type="paragraph" w:customStyle="1" w:styleId="136">
    <w:name w:val="技术需求标题3"/>
    <w:basedOn w:val="7"/>
    <w:qFormat/>
    <w:uiPriority w:val="0"/>
    <w:pPr>
      <w:numPr>
        <w:ilvl w:val="1"/>
        <w:numId w:val="10"/>
      </w:numPr>
    </w:pPr>
    <w:rPr>
      <w:kern w:val="0"/>
      <w:sz w:val="28"/>
    </w:rPr>
  </w:style>
  <w:style w:type="paragraph" w:customStyle="1" w:styleId="137">
    <w:name w:val="技术需求标题4"/>
    <w:basedOn w:val="8"/>
    <w:qFormat/>
    <w:uiPriority w:val="0"/>
    <w:pPr>
      <w:numPr>
        <w:ilvl w:val="2"/>
        <w:numId w:val="10"/>
      </w:numPr>
      <w:spacing w:before="0" w:after="0" w:line="300" w:lineRule="auto"/>
    </w:pPr>
    <w:rPr>
      <w:rFonts w:ascii="宋体" w:eastAsia="宋体"/>
      <w:sz w:val="24"/>
    </w:rPr>
  </w:style>
  <w:style w:type="paragraph" w:customStyle="1" w:styleId="138">
    <w:name w:val="TOC 标题1"/>
    <w:basedOn w:val="5"/>
    <w:next w:val="1"/>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39">
    <w:name w:val="标题6-技术需求"/>
    <w:basedOn w:val="1"/>
    <w:qFormat/>
    <w:uiPriority w:val="0"/>
    <w:pPr>
      <w:ind w:left="2551" w:hanging="850"/>
    </w:pPr>
  </w:style>
  <w:style w:type="paragraph" w:customStyle="1" w:styleId="140">
    <w:name w:val="正文须知"/>
    <w:basedOn w:val="1"/>
    <w:next w:val="1"/>
    <w:qFormat/>
    <w:uiPriority w:val="0"/>
    <w:pPr>
      <w:ind w:hanging="720" w:hangingChars="300"/>
    </w:pPr>
  </w:style>
  <w:style w:type="paragraph" w:styleId="141">
    <w:name w:val="List Paragraph"/>
    <w:basedOn w:val="1"/>
    <w:link w:val="142"/>
    <w:unhideWhenUsed/>
    <w:qFormat/>
    <w:uiPriority w:val="34"/>
    <w:pPr>
      <w:ind w:firstLine="420" w:firstLineChars="200"/>
    </w:pPr>
  </w:style>
  <w:style w:type="character" w:customStyle="1" w:styleId="142">
    <w:name w:val="列表段落 字符"/>
    <w:link w:val="141"/>
    <w:qFormat/>
    <w:uiPriority w:val="34"/>
    <w:rPr>
      <w:rFonts w:ascii="宋体" w:hAnsi="Calibri"/>
      <w:kern w:val="2"/>
      <w:sz w:val="24"/>
      <w:szCs w:val="22"/>
    </w:rPr>
  </w:style>
  <w:style w:type="paragraph" w:customStyle="1" w:styleId="143">
    <w:name w:val="正文须知-2级"/>
    <w:basedOn w:val="1"/>
    <w:qFormat/>
    <w:uiPriority w:val="0"/>
    <w:pPr>
      <w:numPr>
        <w:ilvl w:val="1"/>
        <w:numId w:val="5"/>
      </w:numPr>
      <w:ind w:left="0" w:hanging="355" w:hangingChars="355"/>
    </w:pPr>
  </w:style>
  <w:style w:type="paragraph" w:customStyle="1" w:styleId="144">
    <w:name w:val="正文须知-1级"/>
    <w:basedOn w:val="1"/>
    <w:next w:val="1"/>
    <w:qFormat/>
    <w:uiPriority w:val="0"/>
    <w:pPr>
      <w:ind w:left="680" w:hanging="680"/>
    </w:pPr>
  </w:style>
  <w:style w:type="paragraph" w:customStyle="1" w:styleId="14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46">
    <w:name w:val="正文-首缩2字符"/>
    <w:basedOn w:val="1"/>
    <w:qFormat/>
    <w:uiPriority w:val="0"/>
    <w:pPr>
      <w:ind w:firstLine="200" w:firstLineChars="200"/>
      <w:jc w:val="left"/>
    </w:pPr>
    <w:rPr>
      <w:rFonts w:hAnsi="宋体" w:cs="宋体"/>
      <w:szCs w:val="24"/>
    </w:rPr>
  </w:style>
  <w:style w:type="paragraph" w:customStyle="1" w:styleId="147">
    <w:name w:val="p0"/>
    <w:basedOn w:val="1"/>
    <w:qFormat/>
    <w:uiPriority w:val="0"/>
    <w:pPr>
      <w:widowControl/>
      <w:adjustRightInd/>
      <w:snapToGrid/>
      <w:spacing w:line="240" w:lineRule="auto"/>
    </w:pPr>
    <w:rPr>
      <w:rFonts w:ascii="Times New Roman" w:hAnsi="Times New Roman"/>
      <w:kern w:val="0"/>
      <w:sz w:val="21"/>
      <w:szCs w:val="21"/>
    </w:rPr>
  </w:style>
  <w:style w:type="paragraph" w:customStyle="1" w:styleId="148">
    <w:name w:val="首行缩进"/>
    <w:basedOn w:val="1"/>
    <w:qFormat/>
    <w:uiPriority w:val="0"/>
    <w:pPr>
      <w:adjustRightInd/>
      <w:snapToGrid/>
      <w:spacing w:line="360" w:lineRule="auto"/>
      <w:ind w:firstLine="480" w:firstLineChars="200"/>
    </w:pPr>
    <w:rPr>
      <w:rFonts w:ascii="Calibri"/>
      <w:lang w:val="zh-CN"/>
    </w:rPr>
  </w:style>
  <w:style w:type="paragraph" w:customStyle="1" w:styleId="149">
    <w:name w:val="普通文字"/>
    <w:basedOn w:val="1"/>
    <w:qFormat/>
    <w:uiPriority w:val="0"/>
    <w:pPr>
      <w:widowControl/>
      <w:adjustRightInd/>
      <w:snapToGrid/>
      <w:spacing w:line="351" w:lineRule="atLeast"/>
      <w:ind w:firstLine="419"/>
      <w:textAlignment w:val="baseline"/>
    </w:pPr>
    <w:rPr>
      <w:rFonts w:hAnsi="Times New Roman"/>
      <w:color w:val="000000"/>
      <w:kern w:val="0"/>
      <w:sz w:val="21"/>
      <w:szCs w:val="20"/>
      <w:u w:color="000000"/>
    </w:rPr>
  </w:style>
  <w:style w:type="paragraph" w:customStyle="1" w:styleId="150">
    <w:name w:val="正文文字缩进 2"/>
    <w:basedOn w:val="1"/>
    <w:qFormat/>
    <w:uiPriority w:val="0"/>
    <w:pPr>
      <w:widowControl/>
      <w:adjustRightInd/>
      <w:snapToGrid/>
      <w:spacing w:line="351" w:lineRule="atLeast"/>
      <w:ind w:firstLine="481"/>
      <w:textAlignment w:val="baseline"/>
    </w:pPr>
    <w:rPr>
      <w:rFonts w:ascii="仿宋_GB2312" w:hAnsi="Times New Roman" w:eastAsia="仿宋_GB2312"/>
      <w:color w:val="000000"/>
      <w:kern w:val="0"/>
      <w:szCs w:val="20"/>
      <w:u w:color="000000"/>
    </w:rPr>
  </w:style>
  <w:style w:type="paragraph" w:customStyle="1" w:styleId="151">
    <w:name w:val="正文文字缩进 3"/>
    <w:basedOn w:val="1"/>
    <w:qFormat/>
    <w:uiPriority w:val="0"/>
    <w:pPr>
      <w:widowControl/>
      <w:adjustRightInd/>
      <w:snapToGrid/>
      <w:spacing w:before="119" w:line="272" w:lineRule="atLeast"/>
      <w:ind w:left="719" w:firstLine="481"/>
      <w:jc w:val="left"/>
      <w:textAlignment w:val="baseline"/>
    </w:pPr>
    <w:rPr>
      <w:rFonts w:hAnsi="Times New Roman"/>
      <w:color w:val="000000"/>
      <w:kern w:val="0"/>
      <w:szCs w:val="20"/>
      <w:u w:color="000000"/>
    </w:rPr>
  </w:style>
  <w:style w:type="paragraph" w:customStyle="1" w:styleId="152">
    <w:name w:val="正文须知-3级"/>
    <w:basedOn w:val="140"/>
    <w:qFormat/>
    <w:uiPriority w:val="0"/>
    <w:pPr>
      <w:ind w:left="1561" w:hanging="851" w:firstLineChars="0"/>
    </w:pPr>
  </w:style>
  <w:style w:type="paragraph" w:customStyle="1" w:styleId="153">
    <w:name w:val="列出段落1"/>
    <w:basedOn w:val="1"/>
    <w:qFormat/>
    <w:uiPriority w:val="34"/>
    <w:pPr>
      <w:ind w:firstLine="420" w:firstLineChars="200"/>
    </w:pPr>
  </w:style>
  <w:style w:type="paragraph" w:customStyle="1" w:styleId="154">
    <w:name w:val="样式 标题 3 + (中文) 黑体 小四 非加粗 段前: 7.8 磅 段后: 0 磅 行距: 固定值 20 磅"/>
    <w:basedOn w:val="7"/>
    <w:qFormat/>
    <w:uiPriority w:val="0"/>
    <w:pPr>
      <w:adjustRightInd/>
      <w:snapToGrid/>
      <w:spacing w:line="400" w:lineRule="exact"/>
    </w:pPr>
    <w:rPr>
      <w:rFonts w:ascii="Times New Roman" w:hAnsi="Times New Roman" w:eastAsia="黑体"/>
      <w:b w:val="0"/>
      <w:bCs w:val="0"/>
      <w:sz w:val="24"/>
      <w:szCs w:val="20"/>
    </w:rPr>
  </w:style>
  <w:style w:type="paragraph" w:customStyle="1" w:styleId="155">
    <w:name w:val="1"/>
    <w:basedOn w:val="1"/>
    <w:qFormat/>
    <w:uiPriority w:val="0"/>
    <w:pPr>
      <w:adjustRightInd/>
      <w:snapToGrid/>
      <w:spacing w:line="240" w:lineRule="auto"/>
    </w:pPr>
    <w:rPr>
      <w:rFonts w:ascii="Times New Roman" w:hAnsi="Times New Roman"/>
      <w:sz w:val="21"/>
      <w:szCs w:val="24"/>
    </w:rPr>
  </w:style>
  <w:style w:type="paragraph" w:customStyle="1" w:styleId="156">
    <w:name w:val="样式 标题 2 + Times New Roman 四号 非加粗 段前: 5 磅 段后: 0 磅 行距: 固定值 20..."/>
    <w:basedOn w:val="6"/>
    <w:qFormat/>
    <w:uiPriority w:val="0"/>
    <w:pPr>
      <w:adjustRightInd/>
      <w:snapToGrid/>
      <w:spacing w:before="100" w:line="400" w:lineRule="exact"/>
      <w:jc w:val="both"/>
    </w:pPr>
    <w:rPr>
      <w:rFonts w:ascii="Times New Roman" w:hAnsi="Times New Roman" w:eastAsia="黑体" w:cs="宋体"/>
      <w:b w:val="0"/>
      <w:bCs w:val="0"/>
      <w:kern w:val="2"/>
      <w:sz w:val="28"/>
      <w:szCs w:val="20"/>
    </w:rPr>
  </w:style>
  <w:style w:type="character" w:customStyle="1" w:styleId="157">
    <w:name w:val="正文文本 字符1"/>
    <w:basedOn w:val="90"/>
    <w:link w:val="36"/>
    <w:qFormat/>
    <w:uiPriority w:val="0"/>
    <w:rPr>
      <w:rFonts w:eastAsia="黑体"/>
      <w:kern w:val="2"/>
      <w:sz w:val="36"/>
      <w:szCs w:val="24"/>
    </w:rPr>
  </w:style>
  <w:style w:type="character" w:customStyle="1" w:styleId="158">
    <w:name w:val="正文缩进 字符1"/>
    <w:link w:val="23"/>
    <w:qFormat/>
    <w:uiPriority w:val="0"/>
    <w:rPr>
      <w:kern w:val="2"/>
      <w:sz w:val="21"/>
      <w:szCs w:val="24"/>
    </w:rPr>
  </w:style>
  <w:style w:type="character" w:customStyle="1" w:styleId="159">
    <w:name w:val="正文文本 2 字符1"/>
    <w:basedOn w:val="90"/>
    <w:link w:val="77"/>
    <w:qFormat/>
    <w:uiPriority w:val="0"/>
    <w:rPr>
      <w:rFonts w:eastAsia="黑体"/>
      <w:bCs/>
      <w:kern w:val="2"/>
      <w:sz w:val="72"/>
      <w:szCs w:val="24"/>
    </w:rPr>
  </w:style>
  <w:style w:type="paragraph" w:customStyle="1" w:styleId="160">
    <w:name w:val="3"/>
    <w:basedOn w:val="1"/>
    <w:next w:val="33"/>
    <w:qFormat/>
    <w:uiPriority w:val="0"/>
    <w:pPr>
      <w:adjustRightInd/>
      <w:snapToGrid/>
      <w:spacing w:line="240" w:lineRule="auto"/>
    </w:pPr>
    <w:rPr>
      <w:rFonts w:hAnsi="Times New Roman"/>
      <w:szCs w:val="20"/>
    </w:rPr>
  </w:style>
  <w:style w:type="character" w:customStyle="1" w:styleId="161">
    <w:name w:val="正文文本 3 字符1"/>
    <w:basedOn w:val="90"/>
    <w:link w:val="33"/>
    <w:qFormat/>
    <w:uiPriority w:val="99"/>
    <w:rPr>
      <w:kern w:val="2"/>
      <w:sz w:val="16"/>
      <w:szCs w:val="16"/>
    </w:rPr>
  </w:style>
  <w:style w:type="character" w:customStyle="1" w:styleId="162">
    <w:name w:val="日期 字符1"/>
    <w:basedOn w:val="90"/>
    <w:link w:val="51"/>
    <w:qFormat/>
    <w:uiPriority w:val="0"/>
    <w:rPr>
      <w:rFonts w:ascii="宋体"/>
      <w:sz w:val="24"/>
    </w:rPr>
  </w:style>
  <w:style w:type="paragraph" w:customStyle="1" w:styleId="163">
    <w:name w:val="2"/>
    <w:basedOn w:val="1"/>
    <w:next w:val="3"/>
    <w:qFormat/>
    <w:uiPriority w:val="0"/>
    <w:pPr>
      <w:adjustRightInd/>
      <w:snapToGrid/>
      <w:spacing w:line="240" w:lineRule="auto"/>
      <w:ind w:left="432"/>
    </w:pPr>
    <w:rPr>
      <w:rFonts w:ascii="Times New Roman" w:hAnsi="Times New Roman"/>
      <w:sz w:val="21"/>
      <w:szCs w:val="20"/>
    </w:rPr>
  </w:style>
  <w:style w:type="character" w:customStyle="1" w:styleId="164">
    <w:name w:val="标题 字符1"/>
    <w:basedOn w:val="90"/>
    <w:link w:val="85"/>
    <w:qFormat/>
    <w:uiPriority w:val="0"/>
    <w:rPr>
      <w:rFonts w:ascii="Arial" w:hAnsi="Arial"/>
      <w:b/>
      <w:sz w:val="32"/>
    </w:rPr>
  </w:style>
  <w:style w:type="character" w:customStyle="1" w:styleId="165">
    <w:name w:val="正文文本缩进 3 字符1"/>
    <w:basedOn w:val="90"/>
    <w:link w:val="71"/>
    <w:qFormat/>
    <w:uiPriority w:val="0"/>
    <w:rPr>
      <w:kern w:val="2"/>
      <w:sz w:val="16"/>
      <w:szCs w:val="16"/>
    </w:rPr>
  </w:style>
  <w:style w:type="character" w:customStyle="1" w:styleId="166">
    <w:name w:val="Char Char"/>
    <w:qFormat/>
    <w:uiPriority w:val="99"/>
    <w:rPr>
      <w:rFonts w:ascii="Arial" w:hAnsi="Arial" w:eastAsia="黑体"/>
      <w:b/>
      <w:bCs/>
      <w:kern w:val="2"/>
      <w:sz w:val="32"/>
      <w:szCs w:val="32"/>
      <w:lang w:val="en-US" w:eastAsia="zh-CN" w:bidi="ar-SA"/>
    </w:rPr>
  </w:style>
  <w:style w:type="paragraph" w:customStyle="1" w:styleId="167">
    <w:name w:val="样式 标题 1 + 黑体 三号 非加粗 居中 段前: 6 磅 段后: 6 磅 行距: 固定值 20 磅"/>
    <w:basedOn w:val="5"/>
    <w:qFormat/>
    <w:uiPriority w:val="99"/>
    <w:pPr>
      <w:adjustRightInd/>
      <w:snapToGrid/>
      <w:spacing w:before="120" w:after="120" w:line="400" w:lineRule="exact"/>
    </w:pPr>
    <w:rPr>
      <w:rFonts w:ascii="黑体" w:hAnsi="黑体" w:eastAsia="黑体" w:cs="宋体"/>
      <w:b w:val="0"/>
      <w:bCs w:val="0"/>
      <w:sz w:val="32"/>
      <w:szCs w:val="20"/>
    </w:rPr>
  </w:style>
  <w:style w:type="paragraph" w:customStyle="1" w:styleId="168">
    <w:name w:val="Char1"/>
    <w:basedOn w:val="1"/>
    <w:qFormat/>
    <w:uiPriority w:val="0"/>
    <w:pPr>
      <w:adjustRightInd/>
      <w:snapToGrid/>
      <w:spacing w:line="240" w:lineRule="auto"/>
    </w:pPr>
    <w:rPr>
      <w:rFonts w:ascii="Tahoma" w:hAnsi="Tahoma"/>
      <w:szCs w:val="20"/>
    </w:rPr>
  </w:style>
  <w:style w:type="character" w:customStyle="1" w:styleId="169">
    <w:name w:val="font161"/>
    <w:qFormat/>
    <w:uiPriority w:val="99"/>
    <w:rPr>
      <w:b/>
      <w:bCs/>
      <w:sz w:val="32"/>
      <w:szCs w:val="32"/>
    </w:rPr>
  </w:style>
  <w:style w:type="paragraph" w:customStyle="1" w:styleId="170">
    <w:name w:val="6'"/>
    <w:basedOn w:val="1"/>
    <w:qFormat/>
    <w:uiPriority w:val="99"/>
    <w:pPr>
      <w:autoSpaceDE w:val="0"/>
      <w:autoSpaceDN w:val="0"/>
      <w:spacing w:line="320" w:lineRule="exact"/>
      <w:jc w:val="center"/>
      <w:textAlignment w:val="baseline"/>
    </w:pPr>
    <w:rPr>
      <w:rFonts w:ascii="Times New Roman" w:hAnsi="Times New Roman"/>
      <w:spacing w:val="20"/>
      <w:kern w:val="28"/>
      <w:sz w:val="21"/>
      <w:szCs w:val="20"/>
    </w:rPr>
  </w:style>
  <w:style w:type="paragraph" w:customStyle="1" w:styleId="171">
    <w:name w:val="表格"/>
    <w:basedOn w:val="1"/>
    <w:link w:val="172"/>
    <w:qFormat/>
    <w:uiPriority w:val="0"/>
    <w:pPr>
      <w:adjustRightInd/>
      <w:snapToGrid/>
      <w:spacing w:line="240" w:lineRule="auto"/>
      <w:jc w:val="center"/>
      <w:textAlignment w:val="center"/>
    </w:pPr>
    <w:rPr>
      <w:rFonts w:ascii="华文细黑" w:hAnsi="华文细黑"/>
      <w:kern w:val="0"/>
      <w:sz w:val="21"/>
      <w:szCs w:val="20"/>
    </w:rPr>
  </w:style>
  <w:style w:type="character" w:customStyle="1" w:styleId="172">
    <w:name w:val="表格 Char"/>
    <w:link w:val="171"/>
    <w:qFormat/>
    <w:uiPriority w:val="0"/>
    <w:rPr>
      <w:rFonts w:ascii="华文细黑" w:hAnsi="华文细黑"/>
      <w:sz w:val="21"/>
    </w:rPr>
  </w:style>
  <w:style w:type="paragraph" w:customStyle="1" w:styleId="173">
    <w:name w:val="表格文字"/>
    <w:basedOn w:val="1"/>
    <w:qFormat/>
    <w:uiPriority w:val="0"/>
    <w:pPr>
      <w:snapToGrid/>
      <w:spacing w:line="420" w:lineRule="atLeast"/>
      <w:jc w:val="left"/>
      <w:textAlignment w:val="baseline"/>
    </w:pPr>
    <w:rPr>
      <w:rFonts w:ascii="Times New Roman" w:hAnsi="Times New Roman"/>
      <w:kern w:val="0"/>
      <w:sz w:val="21"/>
      <w:szCs w:val="20"/>
    </w:rPr>
  </w:style>
  <w:style w:type="paragraph" w:customStyle="1" w:styleId="174">
    <w:name w:val="XW正文"/>
    <w:basedOn w:val="3"/>
    <w:qFormat/>
    <w:uiPriority w:val="0"/>
    <w:pPr>
      <w:spacing w:after="0"/>
      <w:ind w:left="0" w:leftChars="0" w:firstLine="520" w:firstLineChars="200"/>
      <w:jc w:val="left"/>
    </w:pPr>
    <w:rPr>
      <w:rFonts w:ascii="Times New Roman" w:hAnsi="Times New Roman"/>
      <w:kern w:val="0"/>
      <w:sz w:val="21"/>
      <w:szCs w:val="24"/>
    </w:rPr>
  </w:style>
  <w:style w:type="paragraph" w:customStyle="1" w:styleId="175">
    <w:name w:val="金安桥正文"/>
    <w:basedOn w:val="3"/>
    <w:qFormat/>
    <w:uiPriority w:val="0"/>
    <w:pPr>
      <w:snapToGrid/>
      <w:spacing w:after="0"/>
      <w:ind w:left="0" w:leftChars="0" w:firstLine="200" w:firstLineChars="200"/>
      <w:jc w:val="left"/>
    </w:pPr>
    <w:rPr>
      <w:rFonts w:ascii="Times New Roman" w:hAnsi="Times New Roman"/>
      <w:kern w:val="0"/>
      <w:szCs w:val="20"/>
    </w:rPr>
  </w:style>
  <w:style w:type="character" w:customStyle="1" w:styleId="176">
    <w:name w:val="样式 粉红"/>
    <w:qFormat/>
    <w:uiPriority w:val="0"/>
    <w:rPr>
      <w:color w:val="auto"/>
      <w:u w:val="none"/>
    </w:rPr>
  </w:style>
  <w:style w:type="paragraph" w:customStyle="1" w:styleId="177">
    <w:name w:val="xl24"/>
    <w:basedOn w:val="1"/>
    <w:qFormat/>
    <w:uiPriority w:val="0"/>
    <w:pPr>
      <w:widowControl/>
      <w:adjustRightInd/>
      <w:snapToGrid/>
      <w:spacing w:before="100" w:after="100" w:line="240" w:lineRule="auto"/>
      <w:jc w:val="center"/>
      <w:textAlignment w:val="center"/>
    </w:pPr>
    <w:rPr>
      <w:rFonts w:hAnsi="宋体"/>
      <w:kern w:val="0"/>
      <w:szCs w:val="20"/>
    </w:rPr>
  </w:style>
  <w:style w:type="character" w:customStyle="1" w:styleId="178">
    <w:name w:val="Char Char1"/>
    <w:qFormat/>
    <w:uiPriority w:val="0"/>
    <w:rPr>
      <w:rFonts w:eastAsia="宋体"/>
      <w:kern w:val="2"/>
      <w:sz w:val="24"/>
      <w:lang w:val="en-US" w:eastAsia="zh-CN" w:bidi="ar-SA"/>
    </w:rPr>
  </w:style>
  <w:style w:type="character" w:customStyle="1" w:styleId="179">
    <w:name w:val="文档结构图 字符"/>
    <w:basedOn w:val="90"/>
    <w:link w:val="28"/>
    <w:qFormat/>
    <w:uiPriority w:val="0"/>
    <w:rPr>
      <w:kern w:val="2"/>
      <w:sz w:val="21"/>
      <w:szCs w:val="24"/>
      <w:shd w:val="clear" w:color="auto" w:fill="000080"/>
    </w:rPr>
  </w:style>
  <w:style w:type="paragraph" w:customStyle="1" w:styleId="180">
    <w:name w:val="修订1"/>
    <w:hidden/>
    <w:qFormat/>
    <w:uiPriority w:val="0"/>
    <w:rPr>
      <w:rFonts w:ascii="Times New Roman" w:hAnsi="Times New Roman" w:eastAsia="宋体" w:cs="Times New Roman"/>
      <w:kern w:val="2"/>
      <w:sz w:val="21"/>
      <w:szCs w:val="24"/>
      <w:lang w:val="en-US" w:eastAsia="zh-CN" w:bidi="ar-SA"/>
    </w:rPr>
  </w:style>
  <w:style w:type="paragraph" w:customStyle="1" w:styleId="181">
    <w:name w:val="TOC 标题2"/>
    <w:basedOn w:val="5"/>
    <w:next w:val="1"/>
    <w:qFormat/>
    <w:uiPriority w:val="39"/>
    <w:pPr>
      <w:widowControl/>
      <w:adjustRightInd/>
      <w:snapToGrid/>
      <w:spacing w:before="480" w:line="276" w:lineRule="auto"/>
      <w:jc w:val="left"/>
      <w:outlineLvl w:val="9"/>
    </w:pPr>
    <w:rPr>
      <w:rFonts w:ascii="Cambria" w:hAnsi="Cambria"/>
      <w:color w:val="365F91"/>
      <w:kern w:val="0"/>
      <w:sz w:val="28"/>
      <w:szCs w:val="28"/>
    </w:rPr>
  </w:style>
  <w:style w:type="paragraph" w:customStyle="1" w:styleId="182">
    <w:name w:val="Char Char Char Char"/>
    <w:basedOn w:val="1"/>
    <w:qFormat/>
    <w:uiPriority w:val="0"/>
    <w:pPr>
      <w:widowControl/>
      <w:adjustRightInd/>
      <w:snapToGrid/>
      <w:spacing w:after="160" w:line="240" w:lineRule="exact"/>
      <w:jc w:val="left"/>
    </w:pPr>
    <w:rPr>
      <w:rFonts w:ascii="Times New Roman" w:hAnsi="Times New Roman"/>
      <w:sz w:val="21"/>
      <w:szCs w:val="20"/>
    </w:rPr>
  </w:style>
  <w:style w:type="paragraph" w:customStyle="1" w:styleId="183">
    <w:name w:val="p17"/>
    <w:basedOn w:val="1"/>
    <w:qFormat/>
    <w:uiPriority w:val="0"/>
    <w:pPr>
      <w:widowControl/>
      <w:adjustRightInd/>
      <w:snapToGrid/>
      <w:spacing w:line="240" w:lineRule="auto"/>
    </w:pPr>
    <w:rPr>
      <w:rFonts w:ascii="Times New Roman" w:hAnsi="Times New Roman"/>
      <w:kern w:val="0"/>
      <w:sz w:val="21"/>
      <w:szCs w:val="21"/>
    </w:rPr>
  </w:style>
  <w:style w:type="paragraph" w:customStyle="1" w:styleId="184">
    <w:name w:val="Table Paragraph"/>
    <w:basedOn w:val="1"/>
    <w:qFormat/>
    <w:uiPriority w:val="1"/>
    <w:pPr>
      <w:autoSpaceDE w:val="0"/>
      <w:autoSpaceDN w:val="0"/>
      <w:snapToGrid/>
      <w:spacing w:line="240" w:lineRule="auto"/>
      <w:jc w:val="left"/>
    </w:pPr>
    <w:rPr>
      <w:rFonts w:ascii="Times New Roman" w:hAnsi="Times New Roman"/>
      <w:kern w:val="0"/>
      <w:szCs w:val="24"/>
    </w:rPr>
  </w:style>
  <w:style w:type="paragraph" w:customStyle="1" w:styleId="185">
    <w:name w:val="reader-word-layer"/>
    <w:basedOn w:val="1"/>
    <w:qFormat/>
    <w:uiPriority w:val="99"/>
    <w:pPr>
      <w:widowControl/>
      <w:adjustRightInd/>
      <w:snapToGrid/>
      <w:spacing w:before="100" w:beforeAutospacing="1" w:after="100" w:afterAutospacing="1" w:line="240" w:lineRule="auto"/>
      <w:jc w:val="left"/>
    </w:pPr>
    <w:rPr>
      <w:rFonts w:hAnsi="宋体" w:cs="宋体"/>
      <w:kern w:val="0"/>
      <w:szCs w:val="24"/>
    </w:rPr>
  </w:style>
  <w:style w:type="paragraph" w:customStyle="1" w:styleId="186">
    <w:name w:val="Normal_0"/>
    <w:qFormat/>
    <w:uiPriority w:val="0"/>
    <w:pPr>
      <w:spacing w:before="120" w:after="240"/>
      <w:jc w:val="both"/>
    </w:pPr>
    <w:rPr>
      <w:rFonts w:ascii="Calibri" w:hAnsi="Calibri" w:eastAsia="Calibri" w:cs="Times New Roman"/>
      <w:sz w:val="22"/>
      <w:szCs w:val="22"/>
      <w:lang w:val="ru-RU" w:eastAsia="en-US" w:bidi="ar-SA"/>
    </w:rPr>
  </w:style>
  <w:style w:type="character" w:customStyle="1" w:styleId="187">
    <w:name w:val="Char Char12"/>
    <w:qFormat/>
    <w:uiPriority w:val="0"/>
    <w:rPr>
      <w:rFonts w:ascii="Calibri" w:hAnsi="Calibri" w:eastAsia="宋体"/>
      <w:kern w:val="2"/>
      <w:sz w:val="18"/>
      <w:szCs w:val="18"/>
      <w:lang w:bidi="ar-SA"/>
    </w:rPr>
  </w:style>
  <w:style w:type="paragraph" w:customStyle="1" w:styleId="188">
    <w:name w:val="访问过的超链接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90">
    <w:name w:val="Char Char2"/>
    <w:qFormat/>
    <w:uiPriority w:val="0"/>
    <w:rPr>
      <w:rFonts w:ascii="Arial" w:hAnsi="Arial" w:eastAsia="黑体"/>
      <w:b/>
      <w:kern w:val="2"/>
      <w:sz w:val="32"/>
      <w:lang w:val="en-US" w:eastAsia="zh-CN"/>
    </w:rPr>
  </w:style>
  <w:style w:type="paragraph" w:customStyle="1" w:styleId="191">
    <w:name w:val="Char12"/>
    <w:basedOn w:val="1"/>
    <w:qFormat/>
    <w:uiPriority w:val="99"/>
    <w:pPr>
      <w:adjustRightInd/>
      <w:snapToGrid/>
      <w:spacing w:line="240" w:lineRule="auto"/>
    </w:pPr>
    <w:rPr>
      <w:rFonts w:ascii="Tahoma" w:hAnsi="Tahoma"/>
      <w:szCs w:val="20"/>
    </w:rPr>
  </w:style>
  <w:style w:type="character" w:customStyle="1" w:styleId="192">
    <w:name w:val="Char Char11"/>
    <w:qFormat/>
    <w:uiPriority w:val="0"/>
    <w:rPr>
      <w:rFonts w:eastAsia="宋体"/>
      <w:kern w:val="2"/>
      <w:sz w:val="24"/>
      <w:lang w:val="en-US" w:eastAsia="zh-CN"/>
    </w:rPr>
  </w:style>
  <w:style w:type="paragraph" w:customStyle="1" w:styleId="193">
    <w:name w:val="Char Char Char Char2"/>
    <w:basedOn w:val="1"/>
    <w:qFormat/>
    <w:uiPriority w:val="99"/>
    <w:pPr>
      <w:widowControl/>
      <w:adjustRightInd/>
      <w:snapToGrid/>
      <w:spacing w:after="160" w:line="240" w:lineRule="exact"/>
      <w:jc w:val="left"/>
    </w:pPr>
    <w:rPr>
      <w:rFonts w:ascii="Times New Roman" w:hAnsi="Times New Roman"/>
      <w:sz w:val="21"/>
      <w:szCs w:val="20"/>
    </w:rPr>
  </w:style>
  <w:style w:type="paragraph" w:customStyle="1" w:styleId="194">
    <w:name w:val="样式1"/>
    <w:link w:val="19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5">
    <w:name w:val="样式1 Char"/>
    <w:link w:val="194"/>
    <w:qFormat/>
    <w:uiPriority w:val="0"/>
    <w:rPr>
      <w:kern w:val="2"/>
      <w:sz w:val="21"/>
      <w:szCs w:val="24"/>
    </w:rPr>
  </w:style>
  <w:style w:type="paragraph" w:customStyle="1" w:styleId="196">
    <w:name w:val="Char11"/>
    <w:basedOn w:val="1"/>
    <w:qFormat/>
    <w:uiPriority w:val="99"/>
    <w:pPr>
      <w:adjustRightInd/>
      <w:snapToGrid/>
      <w:spacing w:line="240" w:lineRule="auto"/>
    </w:pPr>
    <w:rPr>
      <w:rFonts w:ascii="Tahoma" w:hAnsi="Tahoma"/>
      <w:szCs w:val="20"/>
    </w:rPr>
  </w:style>
  <w:style w:type="paragraph" w:customStyle="1" w:styleId="197">
    <w:name w:val="Char Char Char Char1"/>
    <w:basedOn w:val="1"/>
    <w:qFormat/>
    <w:uiPriority w:val="99"/>
    <w:pPr>
      <w:widowControl/>
      <w:adjustRightInd/>
      <w:snapToGrid/>
      <w:spacing w:after="160" w:line="240" w:lineRule="exact"/>
      <w:jc w:val="left"/>
    </w:pPr>
    <w:rPr>
      <w:rFonts w:ascii="Times New Roman" w:hAnsi="Times New Roman"/>
      <w:sz w:val="21"/>
      <w:szCs w:val="20"/>
    </w:rPr>
  </w:style>
  <w:style w:type="paragraph" w:customStyle="1" w:styleId="198">
    <w:name w:val="_Style 1"/>
    <w:basedOn w:val="1"/>
    <w:qFormat/>
    <w:uiPriority w:val="0"/>
    <w:pPr>
      <w:adjustRightInd/>
      <w:snapToGrid/>
      <w:spacing w:line="240" w:lineRule="auto"/>
      <w:ind w:firstLine="420" w:firstLineChars="200"/>
    </w:pPr>
    <w:rPr>
      <w:rFonts w:ascii="Times New Roman" w:hAnsi="Times New Roman"/>
      <w:sz w:val="21"/>
      <w:szCs w:val="24"/>
    </w:rPr>
  </w:style>
  <w:style w:type="character" w:customStyle="1" w:styleId="199">
    <w:name w:val="fontstyle01"/>
    <w:basedOn w:val="90"/>
    <w:qFormat/>
    <w:uiPriority w:val="0"/>
    <w:rPr>
      <w:rFonts w:hint="eastAsia" w:ascii="宋体" w:hAnsi="宋体" w:eastAsia="宋体"/>
      <w:color w:val="000000"/>
      <w:sz w:val="32"/>
      <w:szCs w:val="32"/>
    </w:rPr>
  </w:style>
  <w:style w:type="character" w:customStyle="1" w:styleId="200">
    <w:name w:val="fontstyle21"/>
    <w:basedOn w:val="90"/>
    <w:qFormat/>
    <w:uiPriority w:val="0"/>
    <w:rPr>
      <w:rFonts w:hint="eastAsia" w:ascii="黑体" w:hAnsi="黑体" w:eastAsia="黑体"/>
      <w:color w:val="000000"/>
      <w:sz w:val="22"/>
      <w:szCs w:val="22"/>
    </w:rPr>
  </w:style>
  <w:style w:type="character" w:customStyle="1" w:styleId="201">
    <w:name w:val="fontstyle31"/>
    <w:basedOn w:val="90"/>
    <w:qFormat/>
    <w:uiPriority w:val="0"/>
    <w:rPr>
      <w:rFonts w:hint="default" w:ascii="Times New Roman" w:hAnsi="Times New Roman" w:cs="Times New Roman"/>
      <w:color w:val="000000"/>
      <w:sz w:val="18"/>
      <w:szCs w:val="18"/>
    </w:rPr>
  </w:style>
  <w:style w:type="character" w:customStyle="1" w:styleId="202">
    <w:name w:val="fontstyle41"/>
    <w:basedOn w:val="90"/>
    <w:qFormat/>
    <w:uiPriority w:val="0"/>
    <w:rPr>
      <w:rFonts w:hint="default" w:ascii="Symbol" w:hAnsi="Symbol"/>
      <w:color w:val="000000"/>
      <w:sz w:val="44"/>
      <w:szCs w:val="44"/>
    </w:rPr>
  </w:style>
  <w:style w:type="character" w:customStyle="1" w:styleId="203">
    <w:name w:val="fontstyle51"/>
    <w:basedOn w:val="90"/>
    <w:qFormat/>
    <w:uiPriority w:val="0"/>
    <w:rPr>
      <w:rFonts w:hint="default" w:ascii="Times New Roman" w:hAnsi="Times New Roman" w:cs="Times New Roman"/>
      <w:i/>
      <w:iCs/>
      <w:color w:val="000000"/>
      <w:sz w:val="44"/>
      <w:szCs w:val="44"/>
    </w:rPr>
  </w:style>
  <w:style w:type="character" w:customStyle="1" w:styleId="204">
    <w:name w:val="MM Topic 3 Char"/>
    <w:link w:val="205"/>
    <w:qFormat/>
    <w:uiPriority w:val="0"/>
    <w:rPr>
      <w:b/>
      <w:kern w:val="2"/>
      <w:sz w:val="32"/>
    </w:rPr>
  </w:style>
  <w:style w:type="paragraph" w:customStyle="1" w:styleId="205">
    <w:name w:val="MM Topic 3"/>
    <w:basedOn w:val="7"/>
    <w:link w:val="204"/>
    <w:qFormat/>
    <w:uiPriority w:val="0"/>
    <w:pPr>
      <w:tabs>
        <w:tab w:val="left" w:pos="1418"/>
      </w:tabs>
      <w:adjustRightInd/>
      <w:snapToGrid/>
      <w:spacing w:before="260" w:after="260" w:line="413" w:lineRule="auto"/>
    </w:pPr>
    <w:rPr>
      <w:rFonts w:ascii="Times New Roman" w:hAnsi="Times New Roman"/>
      <w:bCs w:val="0"/>
      <w:szCs w:val="20"/>
    </w:rPr>
  </w:style>
  <w:style w:type="character" w:customStyle="1" w:styleId="206">
    <w:name w:val="MM Topic 2 Char"/>
    <w:link w:val="207"/>
    <w:qFormat/>
    <w:uiPriority w:val="0"/>
    <w:rPr>
      <w:rFonts w:ascii="Arial" w:hAnsi="Arial" w:eastAsia="黑体"/>
      <w:b/>
      <w:kern w:val="2"/>
      <w:sz w:val="32"/>
    </w:rPr>
  </w:style>
  <w:style w:type="paragraph" w:customStyle="1" w:styleId="207">
    <w:name w:val="MM Topic 2"/>
    <w:basedOn w:val="6"/>
    <w:link w:val="206"/>
    <w:qFormat/>
    <w:uiPriority w:val="0"/>
    <w:pPr>
      <w:tabs>
        <w:tab w:val="left" w:pos="992"/>
      </w:tabs>
      <w:adjustRightInd/>
      <w:snapToGrid/>
      <w:spacing w:before="260" w:after="260" w:line="413" w:lineRule="auto"/>
      <w:jc w:val="both"/>
    </w:pPr>
    <w:rPr>
      <w:rFonts w:ascii="Arial" w:hAnsi="Arial" w:eastAsia="黑体"/>
      <w:bCs w:val="0"/>
      <w:kern w:val="2"/>
      <w:szCs w:val="20"/>
    </w:rPr>
  </w:style>
  <w:style w:type="character" w:customStyle="1" w:styleId="208">
    <w:name w:val="样式12 Char"/>
    <w:link w:val="209"/>
    <w:qFormat/>
    <w:uiPriority w:val="0"/>
    <w:rPr>
      <w:rFonts w:ascii="宋体" w:hAnsi="宋体" w:eastAsia="黑体"/>
      <w:sz w:val="44"/>
    </w:rPr>
  </w:style>
  <w:style w:type="paragraph" w:customStyle="1" w:styleId="209">
    <w:name w:val="样式12"/>
    <w:basedOn w:val="1"/>
    <w:link w:val="208"/>
    <w:qFormat/>
    <w:uiPriority w:val="0"/>
    <w:pPr>
      <w:tabs>
        <w:tab w:val="left" w:pos="1920"/>
      </w:tabs>
      <w:snapToGrid/>
      <w:spacing w:line="312" w:lineRule="atLeast"/>
      <w:ind w:left="1920" w:hanging="840"/>
      <w:jc w:val="center"/>
      <w:textAlignment w:val="baseline"/>
    </w:pPr>
    <w:rPr>
      <w:rFonts w:hAnsi="宋体" w:eastAsia="黑体"/>
      <w:kern w:val="0"/>
      <w:sz w:val="44"/>
      <w:szCs w:val="20"/>
    </w:rPr>
  </w:style>
  <w:style w:type="character" w:customStyle="1" w:styleId="210">
    <w:name w:val="彩色列表 - 着色 1 字符"/>
    <w:link w:val="211"/>
    <w:qFormat/>
    <w:uiPriority w:val="34"/>
    <w:rPr>
      <w:kern w:val="2"/>
      <w:sz w:val="24"/>
    </w:rPr>
  </w:style>
  <w:style w:type="paragraph" w:customStyle="1" w:styleId="211">
    <w:name w:val="彩色列表 - 着色 11"/>
    <w:basedOn w:val="1"/>
    <w:link w:val="210"/>
    <w:qFormat/>
    <w:uiPriority w:val="34"/>
    <w:pPr>
      <w:adjustRightInd/>
      <w:snapToGrid/>
      <w:spacing w:line="240" w:lineRule="auto"/>
      <w:ind w:firstLine="420" w:firstLineChars="200"/>
    </w:pPr>
    <w:rPr>
      <w:rFonts w:ascii="Times New Roman" w:hAnsi="Times New Roman"/>
      <w:szCs w:val="20"/>
    </w:rPr>
  </w:style>
  <w:style w:type="character" w:customStyle="1" w:styleId="212">
    <w:name w:val="可研正文 Char"/>
    <w:link w:val="213"/>
    <w:qFormat/>
    <w:uiPriority w:val="0"/>
    <w:rPr>
      <w:rFonts w:eastAsia="仿宋_GB2312"/>
      <w:sz w:val="24"/>
    </w:rPr>
  </w:style>
  <w:style w:type="paragraph" w:customStyle="1" w:styleId="213">
    <w:name w:val="可研正文"/>
    <w:basedOn w:val="1"/>
    <w:link w:val="212"/>
    <w:qFormat/>
    <w:uiPriority w:val="0"/>
    <w:pPr>
      <w:adjustRightInd/>
      <w:snapToGrid/>
      <w:spacing w:line="360" w:lineRule="auto"/>
      <w:ind w:firstLine="200" w:firstLineChars="200"/>
    </w:pPr>
    <w:rPr>
      <w:rFonts w:ascii="Times New Roman" w:hAnsi="Times New Roman" w:eastAsia="仿宋_GB2312"/>
      <w:kern w:val="0"/>
      <w:szCs w:val="20"/>
    </w:rPr>
  </w:style>
  <w:style w:type="character" w:customStyle="1" w:styleId="214">
    <w:name w:val="Footer Char"/>
    <w:qFormat/>
    <w:uiPriority w:val="0"/>
    <w:rPr>
      <w:rFonts w:ascii="Times New Roman" w:hAnsi="Times New Roman" w:eastAsia="宋体"/>
      <w:sz w:val="18"/>
    </w:rPr>
  </w:style>
  <w:style w:type="character" w:customStyle="1" w:styleId="215">
    <w:name w:val="汉江正文 Char"/>
    <w:qFormat/>
    <w:uiPriority w:val="0"/>
    <w:rPr>
      <w:rFonts w:eastAsia="宋体"/>
      <w:kern w:val="2"/>
      <w:sz w:val="21"/>
      <w:lang w:val="en-US" w:eastAsia="zh-CN"/>
    </w:rPr>
  </w:style>
  <w:style w:type="character" w:customStyle="1" w:styleId="216">
    <w:name w:val="No Spacing Char"/>
    <w:link w:val="217"/>
    <w:qFormat/>
    <w:uiPriority w:val="0"/>
    <w:rPr>
      <w:rFonts w:ascii="Calibri" w:hAnsi="Calibri"/>
      <w:sz w:val="22"/>
    </w:rPr>
  </w:style>
  <w:style w:type="paragraph" w:customStyle="1" w:styleId="217">
    <w:name w:val="无间隔1"/>
    <w:link w:val="216"/>
    <w:qFormat/>
    <w:uiPriority w:val="0"/>
    <w:rPr>
      <w:rFonts w:ascii="Calibri" w:hAnsi="Calibri" w:eastAsia="宋体" w:cs="Times New Roman"/>
      <w:sz w:val="22"/>
      <w:lang w:val="en-US" w:eastAsia="zh-CN" w:bidi="ar-SA"/>
    </w:rPr>
  </w:style>
  <w:style w:type="character" w:customStyle="1" w:styleId="218">
    <w:name w:val="8表名 Char"/>
    <w:link w:val="219"/>
    <w:qFormat/>
    <w:uiPriority w:val="0"/>
    <w:rPr>
      <w:rFonts w:eastAsia="仿宋_GB2312"/>
      <w:sz w:val="24"/>
    </w:rPr>
  </w:style>
  <w:style w:type="paragraph" w:customStyle="1" w:styleId="219">
    <w:name w:val="8表名"/>
    <w:basedOn w:val="1"/>
    <w:next w:val="1"/>
    <w:link w:val="218"/>
    <w:qFormat/>
    <w:uiPriority w:val="0"/>
    <w:pPr>
      <w:keepNext/>
      <w:widowControl/>
      <w:adjustRightInd/>
      <w:snapToGrid/>
      <w:spacing w:beforeLines="100" w:afterLines="100" w:line="240" w:lineRule="auto"/>
      <w:jc w:val="center"/>
      <w:outlineLvl w:val="5"/>
    </w:pPr>
    <w:rPr>
      <w:rFonts w:ascii="Times New Roman" w:hAnsi="Times New Roman" w:eastAsia="仿宋_GB2312"/>
      <w:kern w:val="0"/>
      <w:szCs w:val="20"/>
    </w:rPr>
  </w:style>
  <w:style w:type="character" w:customStyle="1" w:styleId="220">
    <w:name w:val="正文文本缩进 3 Char1"/>
    <w:qFormat/>
    <w:uiPriority w:val="0"/>
    <w:rPr>
      <w:kern w:val="2"/>
      <w:sz w:val="16"/>
    </w:rPr>
  </w:style>
  <w:style w:type="character" w:customStyle="1" w:styleId="221">
    <w:name w:val="文文 Char"/>
    <w:link w:val="222"/>
    <w:qFormat/>
    <w:uiPriority w:val="0"/>
    <w:rPr>
      <w:spacing w:val="20"/>
      <w:kern w:val="2"/>
      <w:sz w:val="24"/>
    </w:rPr>
  </w:style>
  <w:style w:type="paragraph" w:customStyle="1" w:styleId="222">
    <w:name w:val="文文"/>
    <w:basedOn w:val="1"/>
    <w:link w:val="221"/>
    <w:qFormat/>
    <w:uiPriority w:val="0"/>
    <w:pPr>
      <w:adjustRightInd/>
      <w:snapToGrid/>
      <w:spacing w:line="440" w:lineRule="exact"/>
      <w:ind w:firstLine="200" w:firstLineChars="200"/>
    </w:pPr>
    <w:rPr>
      <w:rFonts w:ascii="Times New Roman" w:hAnsi="Times New Roman"/>
      <w:spacing w:val="20"/>
      <w:szCs w:val="20"/>
    </w:rPr>
  </w:style>
  <w:style w:type="character" w:customStyle="1" w:styleId="223">
    <w:name w:val="Char Char33"/>
    <w:qFormat/>
    <w:uiPriority w:val="0"/>
    <w:rPr>
      <w:rFonts w:eastAsia="黑体"/>
      <w:b/>
      <w:kern w:val="2"/>
      <w:sz w:val="32"/>
    </w:rPr>
  </w:style>
  <w:style w:type="character" w:customStyle="1" w:styleId="224">
    <w:name w:val="尾注文本 字符"/>
    <w:link w:val="53"/>
    <w:qFormat/>
    <w:uiPriority w:val="0"/>
    <w:rPr>
      <w:kern w:val="2"/>
      <w:sz w:val="21"/>
    </w:rPr>
  </w:style>
  <w:style w:type="character" w:customStyle="1" w:styleId="225">
    <w:name w:val="样式 宋体 加粗 黑色"/>
    <w:qFormat/>
    <w:uiPriority w:val="0"/>
    <w:rPr>
      <w:rFonts w:ascii="宋体" w:hAnsi="宋体" w:eastAsia="宋体"/>
      <w:b/>
      <w:color w:val="000000"/>
      <w:sz w:val="28"/>
    </w:rPr>
  </w:style>
  <w:style w:type="character" w:customStyle="1" w:styleId="226">
    <w:name w:val="样式7 Char"/>
    <w:link w:val="227"/>
    <w:qFormat/>
    <w:uiPriority w:val="0"/>
    <w:rPr>
      <w:rFonts w:ascii="宋体" w:hAnsi="宋体"/>
      <w:b/>
      <w:sz w:val="24"/>
    </w:rPr>
  </w:style>
  <w:style w:type="paragraph" w:customStyle="1" w:styleId="227">
    <w:name w:val="样式7"/>
    <w:basedOn w:val="5"/>
    <w:next w:val="5"/>
    <w:link w:val="226"/>
    <w:qFormat/>
    <w:uiPriority w:val="0"/>
    <w:pPr>
      <w:keepNext w:val="0"/>
      <w:keepLines w:val="0"/>
      <w:tabs>
        <w:tab w:val="left" w:pos="360"/>
        <w:tab w:val="left" w:pos="425"/>
      </w:tabs>
      <w:adjustRightInd/>
      <w:snapToGrid/>
      <w:ind w:left="360" w:hanging="360"/>
      <w:jc w:val="left"/>
    </w:pPr>
    <w:rPr>
      <w:rFonts w:hAnsi="宋体"/>
      <w:bCs w:val="0"/>
      <w:kern w:val="0"/>
      <w:sz w:val="24"/>
      <w:szCs w:val="20"/>
    </w:rPr>
  </w:style>
  <w:style w:type="character" w:customStyle="1" w:styleId="228">
    <w:name w:val="样式 宋体 五号 加粗 黑色"/>
    <w:qFormat/>
    <w:uiPriority w:val="0"/>
    <w:rPr>
      <w:rFonts w:ascii="宋体" w:hAnsi="宋体"/>
      <w:b/>
      <w:color w:val="000000"/>
      <w:sz w:val="24"/>
    </w:rPr>
  </w:style>
  <w:style w:type="character" w:customStyle="1" w:styleId="229">
    <w:name w:val="标题1 Char Char"/>
    <w:link w:val="230"/>
    <w:qFormat/>
    <w:uiPriority w:val="0"/>
    <w:rPr>
      <w:rFonts w:ascii="宋体" w:hAnsi="宋体"/>
      <w:b/>
      <w:kern w:val="36"/>
      <w:sz w:val="36"/>
    </w:rPr>
  </w:style>
  <w:style w:type="paragraph" w:customStyle="1" w:styleId="230">
    <w:name w:val="标题1"/>
    <w:basedOn w:val="5"/>
    <w:link w:val="229"/>
    <w:qFormat/>
    <w:uiPriority w:val="0"/>
    <w:pPr>
      <w:keepNext w:val="0"/>
      <w:keepLines w:val="0"/>
      <w:widowControl/>
      <w:tabs>
        <w:tab w:val="left" w:pos="425"/>
      </w:tabs>
      <w:adjustRightInd/>
      <w:snapToGrid/>
      <w:spacing w:before="100" w:beforeAutospacing="1" w:after="100" w:afterAutospacing="1" w:line="240" w:lineRule="auto"/>
      <w:jc w:val="left"/>
    </w:pPr>
    <w:rPr>
      <w:rFonts w:hAnsi="宋体"/>
      <w:bCs w:val="0"/>
      <w:kern w:val="36"/>
      <w:sz w:val="36"/>
      <w:szCs w:val="20"/>
    </w:rPr>
  </w:style>
  <w:style w:type="character" w:customStyle="1" w:styleId="231">
    <w:name w:val="Char Char111"/>
    <w:qFormat/>
    <w:uiPriority w:val="0"/>
    <w:rPr>
      <w:rFonts w:ascii="Cambria" w:hAnsi="Cambria"/>
      <w:b/>
      <w:kern w:val="2"/>
      <w:sz w:val="24"/>
    </w:rPr>
  </w:style>
  <w:style w:type="character" w:customStyle="1" w:styleId="232">
    <w:name w:val="样式13 Char"/>
    <w:link w:val="233"/>
    <w:qFormat/>
    <w:uiPriority w:val="0"/>
    <w:rPr>
      <w:rFonts w:ascii="楷体" w:hAnsi="楷体" w:eastAsia="楷体"/>
      <w:sz w:val="18"/>
    </w:rPr>
  </w:style>
  <w:style w:type="paragraph" w:customStyle="1" w:styleId="233">
    <w:name w:val="样式13"/>
    <w:basedOn w:val="56"/>
    <w:link w:val="232"/>
    <w:qFormat/>
    <w:uiPriority w:val="0"/>
    <w:pPr>
      <w:pBdr>
        <w:top w:val="single" w:color="auto" w:sz="4" w:space="1"/>
      </w:pBdr>
      <w:adjustRightInd/>
      <w:snapToGrid/>
      <w:jc w:val="center"/>
    </w:pPr>
    <w:rPr>
      <w:rFonts w:ascii="楷体" w:hAnsi="楷体" w:eastAsia="楷体"/>
      <w:kern w:val="0"/>
      <w:szCs w:val="20"/>
    </w:rPr>
  </w:style>
  <w:style w:type="character" w:customStyle="1" w:styleId="234">
    <w:name w:val="表文字 Char"/>
    <w:link w:val="235"/>
    <w:qFormat/>
    <w:uiPriority w:val="0"/>
  </w:style>
  <w:style w:type="paragraph" w:customStyle="1" w:styleId="235">
    <w:name w:val="表文字"/>
    <w:link w:val="234"/>
    <w:qFormat/>
    <w:uiPriority w:val="0"/>
    <w:pPr>
      <w:widowControl w:val="0"/>
      <w:adjustRightInd w:val="0"/>
      <w:spacing w:line="240" w:lineRule="exact"/>
      <w:jc w:val="center"/>
      <w:textAlignment w:val="baseline"/>
    </w:pPr>
    <w:rPr>
      <w:rFonts w:ascii="Times New Roman" w:hAnsi="Times New Roman" w:eastAsia="宋体" w:cs="Times New Roman"/>
      <w:lang w:val="en-US" w:eastAsia="zh-CN" w:bidi="ar-SA"/>
    </w:rPr>
  </w:style>
  <w:style w:type="character" w:customStyle="1" w:styleId="236">
    <w:name w:val="font01"/>
    <w:qFormat/>
    <w:uiPriority w:val="0"/>
    <w:rPr>
      <w:rFonts w:hint="eastAsia" w:ascii="宋体" w:hAnsi="宋体" w:eastAsia="宋体"/>
      <w:color w:val="000000"/>
      <w:sz w:val="24"/>
      <w:u w:val="none"/>
    </w:rPr>
  </w:style>
  <w:style w:type="character" w:customStyle="1" w:styleId="237">
    <w:name w:val="textcontents"/>
    <w:qFormat/>
    <w:uiPriority w:val="0"/>
  </w:style>
  <w:style w:type="character" w:customStyle="1" w:styleId="238">
    <w:name w:val="6表名 Char Char"/>
    <w:link w:val="239"/>
    <w:qFormat/>
    <w:uiPriority w:val="0"/>
    <w:rPr>
      <w:rFonts w:eastAsia="仿宋_GB2312"/>
      <w:b/>
      <w:kern w:val="2"/>
      <w:sz w:val="24"/>
    </w:rPr>
  </w:style>
  <w:style w:type="paragraph" w:customStyle="1" w:styleId="239">
    <w:name w:val="6表名"/>
    <w:basedOn w:val="1"/>
    <w:link w:val="238"/>
    <w:qFormat/>
    <w:uiPriority w:val="0"/>
    <w:pPr>
      <w:keepNext/>
      <w:adjustRightInd/>
      <w:snapToGrid/>
      <w:spacing w:before="120" w:after="120" w:line="240" w:lineRule="auto"/>
      <w:jc w:val="center"/>
      <w:outlineLvl w:val="3"/>
    </w:pPr>
    <w:rPr>
      <w:rFonts w:ascii="Times New Roman" w:hAnsi="Times New Roman" w:eastAsia="仿宋_GB2312"/>
      <w:b/>
      <w:szCs w:val="20"/>
    </w:rPr>
  </w:style>
  <w:style w:type="character" w:customStyle="1" w:styleId="240">
    <w:name w:val="正文文本首行缩进 字符"/>
    <w:link w:val="87"/>
    <w:qFormat/>
    <w:uiPriority w:val="0"/>
    <w:rPr>
      <w:kern w:val="2"/>
      <w:sz w:val="24"/>
    </w:rPr>
  </w:style>
  <w:style w:type="character" w:customStyle="1" w:styleId="241">
    <w:name w:val="sell_title2"/>
    <w:qFormat/>
    <w:uiPriority w:val="0"/>
  </w:style>
  <w:style w:type="character" w:customStyle="1" w:styleId="242">
    <w:name w:val="样式 5正文 + 首行缩进:  2 字符 Char Char"/>
    <w:qFormat/>
    <w:uiPriority w:val="0"/>
    <w:rPr>
      <w:rFonts w:eastAsia="仿宋_GB2312"/>
      <w:kern w:val="2"/>
      <w:sz w:val="28"/>
      <w:lang w:val="en-US" w:eastAsia="zh-CN"/>
    </w:rPr>
  </w:style>
  <w:style w:type="character" w:customStyle="1" w:styleId="243">
    <w:name w:val="图片 Char"/>
    <w:link w:val="244"/>
    <w:qFormat/>
    <w:uiPriority w:val="0"/>
    <w:rPr>
      <w:rFonts w:ascii="宋体" w:hAnsi="宋体"/>
      <w:b/>
      <w:kern w:val="2"/>
      <w:sz w:val="21"/>
    </w:rPr>
  </w:style>
  <w:style w:type="paragraph" w:customStyle="1" w:styleId="244">
    <w:name w:val="图片"/>
    <w:basedOn w:val="2"/>
    <w:link w:val="243"/>
    <w:qFormat/>
    <w:uiPriority w:val="0"/>
    <w:pPr>
      <w:tabs>
        <w:tab w:val="left" w:pos="6390"/>
      </w:tabs>
      <w:spacing w:after="0" w:line="400" w:lineRule="atLeast"/>
      <w:jc w:val="center"/>
    </w:pPr>
    <w:rPr>
      <w:rFonts w:hAnsi="宋体"/>
      <w:b/>
      <w:sz w:val="21"/>
      <w:szCs w:val="20"/>
    </w:rPr>
  </w:style>
  <w:style w:type="character" w:customStyle="1" w:styleId="245">
    <w:name w:val="HTML 地址 字符"/>
    <w:link w:val="42"/>
    <w:qFormat/>
    <w:uiPriority w:val="0"/>
    <w:rPr>
      <w:i/>
      <w:kern w:val="2"/>
      <w:sz w:val="21"/>
    </w:rPr>
  </w:style>
  <w:style w:type="character" w:customStyle="1" w:styleId="246">
    <w:name w:val="签名 字符"/>
    <w:link w:val="59"/>
    <w:qFormat/>
    <w:uiPriority w:val="0"/>
    <w:rPr>
      <w:kern w:val="2"/>
      <w:sz w:val="21"/>
    </w:rPr>
  </w:style>
  <w:style w:type="character" w:customStyle="1" w:styleId="247">
    <w:name w:val="5正文顶格 Char Char Char Char Char"/>
    <w:link w:val="248"/>
    <w:qFormat/>
    <w:uiPriority w:val="0"/>
    <w:rPr>
      <w:rFonts w:ascii="仿宋_GB2312" w:eastAsia="仿宋_GB2312"/>
      <w:kern w:val="2"/>
      <w:sz w:val="28"/>
    </w:rPr>
  </w:style>
  <w:style w:type="paragraph" w:customStyle="1" w:styleId="248">
    <w:name w:val="5正文顶格 Char Char Char"/>
    <w:basedOn w:val="1"/>
    <w:next w:val="1"/>
    <w:link w:val="247"/>
    <w:qFormat/>
    <w:uiPriority w:val="0"/>
    <w:pPr>
      <w:spacing w:line="240" w:lineRule="auto"/>
      <w:jc w:val="left"/>
    </w:pPr>
    <w:rPr>
      <w:rFonts w:ascii="仿宋_GB2312" w:hAnsi="Times New Roman" w:eastAsia="仿宋_GB2312"/>
      <w:sz w:val="28"/>
      <w:szCs w:val="20"/>
    </w:rPr>
  </w:style>
  <w:style w:type="character" w:customStyle="1" w:styleId="249">
    <w:name w:val="照片表头 Char"/>
    <w:link w:val="250"/>
    <w:qFormat/>
    <w:uiPriority w:val="0"/>
    <w:rPr>
      <w:rFonts w:ascii="宋体" w:hAnsi="宋体"/>
      <w:b/>
      <w:kern w:val="2"/>
      <w:sz w:val="21"/>
    </w:rPr>
  </w:style>
  <w:style w:type="paragraph" w:customStyle="1" w:styleId="250">
    <w:name w:val="照片表头"/>
    <w:basedOn w:val="1"/>
    <w:link w:val="249"/>
    <w:qFormat/>
    <w:uiPriority w:val="0"/>
    <w:pPr>
      <w:adjustRightInd/>
      <w:snapToGrid/>
      <w:spacing w:afterLines="50" w:line="360" w:lineRule="auto"/>
      <w:ind w:firstLine="422" w:firstLineChars="200"/>
      <w:jc w:val="center"/>
    </w:pPr>
    <w:rPr>
      <w:rFonts w:hAnsi="宋体"/>
      <w:b/>
      <w:sz w:val="21"/>
      <w:szCs w:val="20"/>
    </w:rPr>
  </w:style>
  <w:style w:type="character" w:customStyle="1" w:styleId="251">
    <w:name w:val="样式23 Char"/>
    <w:link w:val="252"/>
    <w:qFormat/>
    <w:uiPriority w:val="0"/>
    <w:rPr>
      <w:rFonts w:ascii="宋体" w:hAnsi="宋体"/>
      <w:kern w:val="2"/>
      <w:sz w:val="21"/>
    </w:rPr>
  </w:style>
  <w:style w:type="paragraph" w:customStyle="1" w:styleId="252">
    <w:name w:val="样式23"/>
    <w:basedOn w:val="56"/>
    <w:link w:val="251"/>
    <w:qFormat/>
    <w:uiPriority w:val="0"/>
    <w:pPr>
      <w:pBdr>
        <w:top w:val="single" w:color="auto" w:sz="6" w:space="1"/>
      </w:pBdr>
      <w:wordWrap w:val="0"/>
      <w:adjustRightInd/>
      <w:spacing w:line="360" w:lineRule="auto"/>
      <w:ind w:firstLine="420" w:firstLineChars="200"/>
      <w:jc w:val="right"/>
    </w:pPr>
    <w:rPr>
      <w:rFonts w:hAnsi="宋体"/>
      <w:sz w:val="21"/>
      <w:szCs w:val="20"/>
    </w:rPr>
  </w:style>
  <w:style w:type="character" w:customStyle="1" w:styleId="253">
    <w:name w:val="个人设置正文 Char"/>
    <w:link w:val="254"/>
    <w:qFormat/>
    <w:uiPriority w:val="0"/>
    <w:rPr>
      <w:rFonts w:ascii="仿宋_GB2312" w:hAnsi="宋体" w:eastAsia="仿宋_GB2312"/>
      <w:kern w:val="2"/>
      <w:sz w:val="24"/>
    </w:rPr>
  </w:style>
  <w:style w:type="paragraph" w:customStyle="1" w:styleId="254">
    <w:name w:val="个人设置正文"/>
    <w:basedOn w:val="1"/>
    <w:link w:val="253"/>
    <w:qFormat/>
    <w:uiPriority w:val="0"/>
    <w:pPr>
      <w:adjustRightInd/>
      <w:snapToGrid/>
      <w:spacing w:line="500" w:lineRule="exact"/>
      <w:ind w:firstLine="480" w:firstLineChars="200"/>
    </w:pPr>
    <w:rPr>
      <w:rFonts w:ascii="仿宋_GB2312" w:hAnsi="宋体" w:eastAsia="仿宋_GB2312"/>
      <w:szCs w:val="20"/>
    </w:rPr>
  </w:style>
  <w:style w:type="character" w:customStyle="1" w:styleId="255">
    <w:name w:val="正文（首行缩进两字） Char Char Char1"/>
    <w:qFormat/>
    <w:uiPriority w:val="0"/>
    <w:rPr>
      <w:rFonts w:eastAsia="宋体"/>
      <w:lang w:val="en-US" w:eastAsia="zh-CN"/>
    </w:rPr>
  </w:style>
  <w:style w:type="character" w:customStyle="1" w:styleId="256">
    <w:name w:val="样式21 Char"/>
    <w:link w:val="257"/>
    <w:qFormat/>
    <w:uiPriority w:val="0"/>
    <w:rPr>
      <w:kern w:val="2"/>
      <w:sz w:val="18"/>
    </w:rPr>
  </w:style>
  <w:style w:type="paragraph" w:customStyle="1" w:styleId="257">
    <w:name w:val="样式21"/>
    <w:basedOn w:val="58"/>
    <w:link w:val="256"/>
    <w:qFormat/>
    <w:uiPriority w:val="0"/>
    <w:pPr>
      <w:pBdr>
        <w:bottom w:val="none" w:color="auto" w:sz="0" w:space="0"/>
      </w:pBdr>
      <w:adjustRightInd/>
      <w:spacing w:line="360" w:lineRule="auto"/>
      <w:ind w:firstLine="360" w:firstLineChars="200"/>
      <w:jc w:val="both"/>
    </w:pPr>
    <w:rPr>
      <w:rFonts w:ascii="Times New Roman" w:hAnsi="Times New Roman"/>
      <w:szCs w:val="20"/>
    </w:rPr>
  </w:style>
  <w:style w:type="character" w:customStyle="1" w:styleId="258">
    <w:name w:val="正文标准 Char"/>
    <w:link w:val="259"/>
    <w:qFormat/>
    <w:uiPriority w:val="0"/>
    <w:rPr>
      <w:rFonts w:ascii="宋体" w:hAnsi="宋体"/>
      <w:sz w:val="24"/>
    </w:rPr>
  </w:style>
  <w:style w:type="paragraph" w:customStyle="1" w:styleId="259">
    <w:name w:val="正文标准"/>
    <w:basedOn w:val="1"/>
    <w:link w:val="258"/>
    <w:qFormat/>
    <w:uiPriority w:val="0"/>
    <w:pPr>
      <w:adjustRightInd/>
      <w:snapToGrid/>
      <w:spacing w:line="500" w:lineRule="exact"/>
      <w:ind w:firstLine="570"/>
    </w:pPr>
    <w:rPr>
      <w:rFonts w:hAnsi="宋体"/>
      <w:kern w:val="0"/>
      <w:szCs w:val="20"/>
    </w:rPr>
  </w:style>
  <w:style w:type="character" w:customStyle="1" w:styleId="260">
    <w:name w:val="样式 样式 首行缩进:  2 字符 + 首行缩进:  2 字符 Char"/>
    <w:link w:val="261"/>
    <w:qFormat/>
    <w:uiPriority w:val="0"/>
    <w:rPr>
      <w:kern w:val="2"/>
      <w:sz w:val="28"/>
    </w:rPr>
  </w:style>
  <w:style w:type="paragraph" w:customStyle="1" w:styleId="261">
    <w:name w:val="样式 样式 首行缩进:  2 字符 + 首行缩进:  2 字符"/>
    <w:basedOn w:val="1"/>
    <w:link w:val="260"/>
    <w:qFormat/>
    <w:uiPriority w:val="0"/>
    <w:pPr>
      <w:adjustRightInd/>
      <w:snapToGrid/>
      <w:spacing w:line="360" w:lineRule="auto"/>
      <w:ind w:firstLine="560" w:firstLineChars="200"/>
    </w:pPr>
    <w:rPr>
      <w:rFonts w:ascii="Times New Roman" w:hAnsi="Times New Roman"/>
      <w:sz w:val="28"/>
      <w:szCs w:val="20"/>
    </w:rPr>
  </w:style>
  <w:style w:type="character" w:customStyle="1" w:styleId="262">
    <w:name w:val="副标题 字符"/>
    <w:link w:val="65"/>
    <w:qFormat/>
    <w:uiPriority w:val="0"/>
    <w:rPr>
      <w:rFonts w:ascii="Arial" w:hAnsi="Arial"/>
      <w:b/>
      <w:kern w:val="28"/>
      <w:sz w:val="32"/>
    </w:rPr>
  </w:style>
  <w:style w:type="character" w:customStyle="1" w:styleId="263">
    <w:name w:val="出版正文 Char"/>
    <w:link w:val="264"/>
    <w:qFormat/>
    <w:uiPriority w:val="0"/>
    <w:rPr>
      <w:kern w:val="2"/>
      <w:sz w:val="24"/>
    </w:rPr>
  </w:style>
  <w:style w:type="paragraph" w:customStyle="1" w:styleId="264">
    <w:name w:val="出版正文"/>
    <w:basedOn w:val="1"/>
    <w:link w:val="263"/>
    <w:qFormat/>
    <w:uiPriority w:val="0"/>
    <w:pPr>
      <w:adjustRightInd/>
      <w:snapToGrid/>
      <w:spacing w:line="360" w:lineRule="auto"/>
      <w:ind w:firstLine="200" w:firstLineChars="200"/>
    </w:pPr>
    <w:rPr>
      <w:rFonts w:ascii="Times New Roman" w:hAnsi="Times New Roman"/>
      <w:szCs w:val="20"/>
    </w:rPr>
  </w:style>
  <w:style w:type="character" w:customStyle="1" w:styleId="265">
    <w:name w:val="Char Char121"/>
    <w:qFormat/>
    <w:uiPriority w:val="0"/>
    <w:rPr>
      <w:b/>
      <w:sz w:val="24"/>
    </w:rPr>
  </w:style>
  <w:style w:type="character" w:customStyle="1" w:styleId="266">
    <w:name w:val="1正文 Char Char"/>
    <w:link w:val="267"/>
    <w:qFormat/>
    <w:uiPriority w:val="0"/>
    <w:rPr>
      <w:rFonts w:ascii="黑体" w:hAnsi="宋体" w:eastAsia="仿宋_GB2312"/>
      <w:kern w:val="2"/>
      <w:sz w:val="24"/>
    </w:rPr>
  </w:style>
  <w:style w:type="paragraph" w:customStyle="1" w:styleId="267">
    <w:name w:val="1正文"/>
    <w:basedOn w:val="1"/>
    <w:link w:val="266"/>
    <w:qFormat/>
    <w:uiPriority w:val="0"/>
    <w:pPr>
      <w:adjustRightInd/>
      <w:snapToGrid/>
      <w:spacing w:before="40" w:after="40" w:line="360" w:lineRule="auto"/>
      <w:ind w:firstLine="200" w:firstLineChars="200"/>
    </w:pPr>
    <w:rPr>
      <w:rFonts w:ascii="黑体" w:hAnsi="宋体" w:eastAsia="仿宋_GB2312"/>
      <w:szCs w:val="20"/>
    </w:rPr>
  </w:style>
  <w:style w:type="character" w:customStyle="1" w:styleId="268">
    <w:name w:val="注释标题 字符"/>
    <w:link w:val="18"/>
    <w:qFormat/>
    <w:uiPriority w:val="0"/>
    <w:rPr>
      <w:kern w:val="2"/>
      <w:sz w:val="21"/>
    </w:rPr>
  </w:style>
  <w:style w:type="character" w:customStyle="1" w:styleId="269">
    <w:name w:val="页脚 Char1"/>
    <w:qFormat/>
    <w:uiPriority w:val="0"/>
    <w:rPr>
      <w:kern w:val="2"/>
      <w:sz w:val="18"/>
    </w:rPr>
  </w:style>
  <w:style w:type="character" w:customStyle="1" w:styleId="270">
    <w:name w:val="Body Text Indent 3 Char"/>
    <w:link w:val="271"/>
    <w:qFormat/>
    <w:uiPriority w:val="0"/>
    <w:rPr>
      <w:rFonts w:ascii="宋体" w:hAnsi="宋体"/>
      <w:color w:val="FF0000"/>
      <w:sz w:val="24"/>
      <w:bdr w:val="single" w:color="auto" w:sz="4" w:space="0"/>
    </w:rPr>
  </w:style>
  <w:style w:type="paragraph" w:customStyle="1" w:styleId="271">
    <w:name w:val="正文文本缩进 31"/>
    <w:basedOn w:val="1"/>
    <w:link w:val="270"/>
    <w:qFormat/>
    <w:uiPriority w:val="0"/>
    <w:pPr>
      <w:adjustRightInd/>
      <w:snapToGrid/>
      <w:spacing w:after="120" w:line="240" w:lineRule="auto"/>
      <w:ind w:left="420" w:leftChars="200"/>
    </w:pPr>
    <w:rPr>
      <w:rFonts w:hAnsi="宋体"/>
      <w:color w:val="FF0000"/>
      <w:kern w:val="0"/>
      <w:szCs w:val="20"/>
      <w:bdr w:val="single" w:color="auto" w:sz="4" w:space="0"/>
    </w:rPr>
  </w:style>
  <w:style w:type="character" w:customStyle="1" w:styleId="272">
    <w:name w:val="样式25 Char"/>
    <w:link w:val="273"/>
    <w:qFormat/>
    <w:uiPriority w:val="0"/>
    <w:rPr>
      <w:kern w:val="2"/>
      <w:sz w:val="18"/>
    </w:rPr>
  </w:style>
  <w:style w:type="paragraph" w:customStyle="1" w:styleId="273">
    <w:name w:val="样式25"/>
    <w:basedOn w:val="58"/>
    <w:link w:val="272"/>
    <w:qFormat/>
    <w:uiPriority w:val="0"/>
    <w:pPr>
      <w:pBdr>
        <w:bottom w:val="none" w:color="auto" w:sz="0" w:space="0"/>
      </w:pBdr>
      <w:adjustRightInd/>
      <w:spacing w:line="360" w:lineRule="auto"/>
      <w:ind w:firstLine="360" w:firstLineChars="200"/>
      <w:jc w:val="both"/>
    </w:pPr>
    <w:rPr>
      <w:rFonts w:ascii="Times New Roman" w:hAnsi="Times New Roman"/>
      <w:szCs w:val="20"/>
    </w:rPr>
  </w:style>
  <w:style w:type="character" w:customStyle="1" w:styleId="274">
    <w:name w:val="Char Char14"/>
    <w:qFormat/>
    <w:uiPriority w:val="0"/>
    <w:rPr>
      <w:rFonts w:ascii="Cambria" w:hAnsi="Cambria"/>
      <w:b/>
      <w:kern w:val="44"/>
      <w:sz w:val="30"/>
    </w:rPr>
  </w:style>
  <w:style w:type="character" w:customStyle="1" w:styleId="275">
    <w:name w:val="chinaname1"/>
    <w:qFormat/>
    <w:uiPriority w:val="0"/>
    <w:rPr>
      <w:rFonts w:hint="eastAsia" w:ascii="宋体" w:hAnsi="宋体" w:eastAsia="宋体"/>
      <w:b/>
      <w:i/>
      <w:color w:val="000000"/>
      <w:sz w:val="25"/>
    </w:rPr>
  </w:style>
  <w:style w:type="character" w:customStyle="1" w:styleId="276">
    <w:name w:val="unnamed31"/>
    <w:qFormat/>
    <w:uiPriority w:val="0"/>
    <w:rPr>
      <w:sz w:val="18"/>
    </w:rPr>
  </w:style>
  <w:style w:type="character" w:customStyle="1" w:styleId="277">
    <w:name w:val="t_tag"/>
    <w:qFormat/>
    <w:uiPriority w:val="0"/>
  </w:style>
  <w:style w:type="character" w:customStyle="1" w:styleId="278">
    <w:name w:val="4+正文 Char"/>
    <w:link w:val="279"/>
    <w:qFormat/>
    <w:uiPriority w:val="0"/>
    <w:rPr>
      <w:rFonts w:ascii="宋体" w:hAnsi="宋体"/>
      <w:sz w:val="24"/>
    </w:rPr>
  </w:style>
  <w:style w:type="paragraph" w:customStyle="1" w:styleId="279">
    <w:name w:val="4+正文"/>
    <w:basedOn w:val="1"/>
    <w:link w:val="278"/>
    <w:qFormat/>
    <w:uiPriority w:val="0"/>
    <w:pPr>
      <w:adjustRightInd/>
      <w:snapToGrid/>
      <w:spacing w:line="500" w:lineRule="exact"/>
      <w:ind w:firstLine="480" w:firstLineChars="200"/>
    </w:pPr>
    <w:rPr>
      <w:rFonts w:hAnsi="宋体"/>
      <w:kern w:val="0"/>
      <w:szCs w:val="20"/>
    </w:rPr>
  </w:style>
  <w:style w:type="character" w:customStyle="1" w:styleId="280">
    <w:name w:val="样式19 Char"/>
    <w:link w:val="281"/>
    <w:qFormat/>
    <w:uiPriority w:val="0"/>
    <w:rPr>
      <w:kern w:val="2"/>
      <w:sz w:val="18"/>
    </w:rPr>
  </w:style>
  <w:style w:type="paragraph" w:customStyle="1" w:styleId="281">
    <w:name w:val="样式19"/>
    <w:basedOn w:val="58"/>
    <w:link w:val="280"/>
    <w:qFormat/>
    <w:uiPriority w:val="0"/>
    <w:pPr>
      <w:pBdr>
        <w:bottom w:val="none" w:color="auto" w:sz="0" w:space="0"/>
      </w:pBdr>
      <w:adjustRightInd/>
      <w:spacing w:line="360" w:lineRule="auto"/>
      <w:ind w:firstLine="360" w:firstLineChars="200"/>
      <w:jc w:val="both"/>
    </w:pPr>
    <w:rPr>
      <w:rFonts w:ascii="Times New Roman" w:hAnsi="Times New Roman"/>
      <w:szCs w:val="20"/>
    </w:rPr>
  </w:style>
  <w:style w:type="character" w:customStyle="1" w:styleId="282">
    <w:name w:val="Body Text First Indent Char"/>
    <w:link w:val="283"/>
    <w:qFormat/>
    <w:uiPriority w:val="0"/>
  </w:style>
  <w:style w:type="paragraph" w:customStyle="1" w:styleId="283">
    <w:name w:val="正文首行缩进1"/>
    <w:basedOn w:val="36"/>
    <w:next w:val="1"/>
    <w:link w:val="282"/>
    <w:qFormat/>
    <w:uiPriority w:val="0"/>
    <w:pPr>
      <w:spacing w:before="120" w:after="120" w:line="400" w:lineRule="exact"/>
      <w:ind w:firstLine="200" w:firstLineChars="200"/>
    </w:pPr>
    <w:rPr>
      <w:rFonts w:eastAsia="宋体"/>
      <w:kern w:val="0"/>
      <w:sz w:val="20"/>
      <w:szCs w:val="20"/>
    </w:rPr>
  </w:style>
  <w:style w:type="character" w:customStyle="1" w:styleId="284">
    <w:name w:val="Body Text Char"/>
    <w:qFormat/>
    <w:uiPriority w:val="0"/>
    <w:rPr>
      <w:rFonts w:ascii="Times New Roman" w:hAnsi="Times New Roman" w:eastAsia="宋体"/>
      <w:sz w:val="24"/>
    </w:rPr>
  </w:style>
  <w:style w:type="character" w:customStyle="1" w:styleId="285">
    <w:name w:val="样式 小四"/>
    <w:qFormat/>
    <w:uiPriority w:val="0"/>
    <w:rPr>
      <w:sz w:val="24"/>
    </w:rPr>
  </w:style>
  <w:style w:type="character" w:customStyle="1" w:styleId="286">
    <w:name w:val="结束语 字符"/>
    <w:link w:val="34"/>
    <w:qFormat/>
    <w:uiPriority w:val="0"/>
    <w:rPr>
      <w:kern w:val="2"/>
      <w:sz w:val="21"/>
    </w:rPr>
  </w:style>
  <w:style w:type="character" w:customStyle="1" w:styleId="287">
    <w:name w:val="宏文本 字符"/>
    <w:link w:val="4"/>
    <w:qFormat/>
    <w:uiPriority w:val="0"/>
    <w:rPr>
      <w:rFonts w:ascii="Courier New" w:hAnsi="Courier New"/>
      <w:kern w:val="2"/>
      <w:sz w:val="24"/>
    </w:rPr>
  </w:style>
  <w:style w:type="character" w:customStyle="1" w:styleId="288">
    <w:name w:val="表头 Char"/>
    <w:link w:val="289"/>
    <w:qFormat/>
    <w:uiPriority w:val="0"/>
    <w:rPr>
      <w:rFonts w:ascii="仿宋" w:hAnsi="仿宋" w:eastAsia="仿宋"/>
      <w:kern w:val="2"/>
      <w:sz w:val="24"/>
    </w:rPr>
  </w:style>
  <w:style w:type="paragraph" w:customStyle="1" w:styleId="289">
    <w:name w:val="表头"/>
    <w:basedOn w:val="1"/>
    <w:link w:val="288"/>
    <w:qFormat/>
    <w:uiPriority w:val="0"/>
    <w:pPr>
      <w:adjustRightInd/>
      <w:snapToGrid/>
      <w:spacing w:line="240" w:lineRule="auto"/>
      <w:jc w:val="center"/>
    </w:pPr>
    <w:rPr>
      <w:rFonts w:ascii="仿宋" w:hAnsi="仿宋" w:eastAsia="仿宋"/>
      <w:szCs w:val="20"/>
    </w:rPr>
  </w:style>
  <w:style w:type="character" w:customStyle="1" w:styleId="290">
    <w:name w:val="6表头 Char Char1"/>
    <w:qFormat/>
    <w:uiPriority w:val="0"/>
    <w:rPr>
      <w:rFonts w:ascii="宋体" w:hAnsi="Courier New" w:eastAsia="宋体"/>
      <w:kern w:val="2"/>
      <w:sz w:val="21"/>
      <w:lang w:val="en-US" w:eastAsia="zh-CN"/>
    </w:rPr>
  </w:style>
  <w:style w:type="character" w:customStyle="1" w:styleId="291">
    <w:name w:val="样式11 Char"/>
    <w:link w:val="292"/>
    <w:qFormat/>
    <w:uiPriority w:val="0"/>
    <w:rPr>
      <w:rFonts w:ascii="宋体" w:hAnsi="宋体"/>
      <w:sz w:val="32"/>
    </w:rPr>
  </w:style>
  <w:style w:type="paragraph" w:customStyle="1" w:styleId="292">
    <w:name w:val="样式11"/>
    <w:basedOn w:val="12"/>
    <w:next w:val="1"/>
    <w:link w:val="291"/>
    <w:qFormat/>
    <w:uiPriority w:val="0"/>
    <w:pPr>
      <w:keepNext w:val="0"/>
      <w:keepLines w:val="0"/>
      <w:tabs>
        <w:tab w:val="left" w:pos="360"/>
        <w:tab w:val="left" w:pos="1260"/>
      </w:tabs>
      <w:adjustRightInd/>
      <w:spacing w:before="0" w:after="0" w:line="360" w:lineRule="auto"/>
      <w:ind w:left="432" w:hanging="432"/>
      <w:jc w:val="left"/>
      <w:textAlignment w:val="auto"/>
    </w:pPr>
    <w:rPr>
      <w:rFonts w:ascii="宋体" w:hAnsi="宋体" w:eastAsia="宋体"/>
      <w:sz w:val="32"/>
    </w:rPr>
  </w:style>
  <w:style w:type="character" w:customStyle="1" w:styleId="293">
    <w:name w:val="标题 2 Char Char"/>
    <w:qFormat/>
    <w:uiPriority w:val="0"/>
    <w:rPr>
      <w:rFonts w:eastAsia="仿宋_GB2312"/>
      <w:b/>
      <w:sz w:val="30"/>
      <w:lang w:val="en-US" w:eastAsia="zh-CN"/>
    </w:rPr>
  </w:style>
  <w:style w:type="character" w:customStyle="1" w:styleId="294">
    <w:name w:val="个人答复风格"/>
    <w:qFormat/>
    <w:uiPriority w:val="0"/>
    <w:rPr>
      <w:rFonts w:ascii="Arial" w:hAnsi="Arial" w:eastAsia="宋体"/>
      <w:color w:val="auto"/>
      <w:sz w:val="20"/>
    </w:rPr>
  </w:style>
  <w:style w:type="character" w:customStyle="1" w:styleId="295">
    <w:name w:val="文档结构图 Char1"/>
    <w:qFormat/>
    <w:uiPriority w:val="0"/>
    <w:rPr>
      <w:kern w:val="2"/>
      <w:sz w:val="21"/>
      <w:shd w:val="clear" w:color="auto" w:fill="000080"/>
    </w:rPr>
  </w:style>
  <w:style w:type="character" w:customStyle="1" w:styleId="296">
    <w:name w:val="Heading 4 Char"/>
    <w:qFormat/>
    <w:uiPriority w:val="0"/>
    <w:rPr>
      <w:rFonts w:ascii="Cambria" w:hAnsi="Cambria" w:eastAsia="宋体"/>
      <w:b/>
      <w:sz w:val="28"/>
    </w:rPr>
  </w:style>
  <w:style w:type="character" w:customStyle="1" w:styleId="297">
    <w:name w:val="Plain Text Char"/>
    <w:qFormat/>
    <w:uiPriority w:val="0"/>
    <w:rPr>
      <w:rFonts w:ascii="宋体" w:eastAsia="宋体"/>
      <w:sz w:val="24"/>
    </w:rPr>
  </w:style>
  <w:style w:type="character" w:customStyle="1" w:styleId="298">
    <w:name w:val="正文首行缩进 Char1"/>
    <w:qFormat/>
    <w:uiPriority w:val="99"/>
    <w:rPr>
      <w:kern w:val="2"/>
      <w:sz w:val="21"/>
    </w:rPr>
  </w:style>
  <w:style w:type="character" w:customStyle="1" w:styleId="299">
    <w:name w:val="Para head"/>
    <w:qFormat/>
    <w:uiPriority w:val="0"/>
    <w:rPr>
      <w:rFonts w:ascii="Arial" w:hAnsi="Arial" w:eastAsia="Times New Roman"/>
      <w:sz w:val="20"/>
    </w:rPr>
  </w:style>
  <w:style w:type="character" w:customStyle="1" w:styleId="300">
    <w:name w:val="文档结构图 Char2"/>
    <w:qFormat/>
    <w:uiPriority w:val="0"/>
    <w:rPr>
      <w:rFonts w:ascii="宋体"/>
      <w:kern w:val="2"/>
      <w:sz w:val="18"/>
    </w:rPr>
  </w:style>
  <w:style w:type="character" w:customStyle="1" w:styleId="301">
    <w:name w:val="样式10 Char"/>
    <w:link w:val="302"/>
    <w:qFormat/>
    <w:uiPriority w:val="0"/>
    <w:rPr>
      <w:rFonts w:ascii="宋体" w:hAnsi="宋体"/>
      <w:b/>
      <w:sz w:val="24"/>
    </w:rPr>
  </w:style>
  <w:style w:type="paragraph" w:customStyle="1" w:styleId="302">
    <w:name w:val="样式10"/>
    <w:basedOn w:val="5"/>
    <w:next w:val="5"/>
    <w:link w:val="301"/>
    <w:qFormat/>
    <w:uiPriority w:val="0"/>
    <w:pPr>
      <w:keepNext w:val="0"/>
      <w:keepLines w:val="0"/>
      <w:tabs>
        <w:tab w:val="left" w:pos="360"/>
        <w:tab w:val="left" w:pos="425"/>
      </w:tabs>
      <w:adjustRightInd/>
      <w:snapToGrid/>
      <w:ind w:left="432" w:hanging="432"/>
      <w:jc w:val="left"/>
    </w:pPr>
    <w:rPr>
      <w:rFonts w:hAnsi="宋体"/>
      <w:bCs w:val="0"/>
      <w:kern w:val="0"/>
      <w:sz w:val="24"/>
      <w:szCs w:val="20"/>
    </w:rPr>
  </w:style>
  <w:style w:type="character" w:customStyle="1" w:styleId="303">
    <w:name w:val="标题 2 Char1"/>
    <w:qFormat/>
    <w:uiPriority w:val="0"/>
    <w:rPr>
      <w:rFonts w:ascii="Arial" w:hAnsi="Arial" w:eastAsia="黑体"/>
      <w:b/>
      <w:bCs/>
      <w:kern w:val="2"/>
      <w:sz w:val="32"/>
      <w:szCs w:val="32"/>
    </w:rPr>
  </w:style>
  <w:style w:type="character" w:customStyle="1" w:styleId="304">
    <w:name w:val="样式22 Char"/>
    <w:link w:val="305"/>
    <w:qFormat/>
    <w:uiPriority w:val="0"/>
    <w:rPr>
      <w:kern w:val="2"/>
      <w:sz w:val="21"/>
    </w:rPr>
  </w:style>
  <w:style w:type="paragraph" w:customStyle="1" w:styleId="305">
    <w:name w:val="样式22"/>
    <w:basedOn w:val="257"/>
    <w:link w:val="304"/>
    <w:qFormat/>
    <w:uiPriority w:val="0"/>
    <w:pPr>
      <w:pBdr>
        <w:bottom w:val="single" w:color="auto" w:sz="6" w:space="1"/>
      </w:pBdr>
      <w:ind w:firstLine="420"/>
    </w:pPr>
    <w:rPr>
      <w:sz w:val="21"/>
    </w:rPr>
  </w:style>
  <w:style w:type="character" w:customStyle="1" w:styleId="306">
    <w:name w:val="HTML 预设格式 字符"/>
    <w:link w:val="81"/>
    <w:qFormat/>
    <w:uiPriority w:val="99"/>
    <w:rPr>
      <w:rFonts w:ascii="Arial" w:hAnsi="Arial"/>
      <w:sz w:val="24"/>
    </w:rPr>
  </w:style>
  <w:style w:type="character" w:customStyle="1" w:styleId="307">
    <w:name w:val="样式8 Char"/>
    <w:link w:val="308"/>
    <w:qFormat/>
    <w:uiPriority w:val="0"/>
    <w:rPr>
      <w:rFonts w:ascii="宋体" w:hAnsi="宋体"/>
      <w:b/>
      <w:sz w:val="28"/>
    </w:rPr>
  </w:style>
  <w:style w:type="paragraph" w:customStyle="1" w:styleId="308">
    <w:name w:val="样式8"/>
    <w:basedOn w:val="5"/>
    <w:next w:val="194"/>
    <w:link w:val="307"/>
    <w:qFormat/>
    <w:uiPriority w:val="0"/>
    <w:pPr>
      <w:keepNext w:val="0"/>
      <w:keepLines w:val="0"/>
      <w:tabs>
        <w:tab w:val="left" w:pos="360"/>
        <w:tab w:val="left" w:pos="425"/>
      </w:tabs>
      <w:adjustRightInd/>
      <w:snapToGrid/>
      <w:ind w:left="432" w:hanging="432"/>
      <w:jc w:val="left"/>
    </w:pPr>
    <w:rPr>
      <w:rFonts w:hAnsi="宋体"/>
      <w:bCs w:val="0"/>
      <w:kern w:val="0"/>
      <w:sz w:val="28"/>
      <w:szCs w:val="20"/>
    </w:rPr>
  </w:style>
  <w:style w:type="character" w:customStyle="1" w:styleId="309">
    <w:name w:val="apple-style-span"/>
    <w:qFormat/>
    <w:uiPriority w:val="0"/>
  </w:style>
  <w:style w:type="character" w:customStyle="1" w:styleId="310">
    <w:name w:val="Char Char5"/>
    <w:qFormat/>
    <w:uiPriority w:val="0"/>
    <w:rPr>
      <w:rFonts w:eastAsia="宋体"/>
      <w:kern w:val="2"/>
      <w:sz w:val="24"/>
      <w:lang w:val="en-US" w:eastAsia="zh-CN"/>
    </w:rPr>
  </w:style>
  <w:style w:type="character" w:customStyle="1" w:styleId="311">
    <w:name w:val="批注主题 Char1"/>
    <w:qFormat/>
    <w:uiPriority w:val="0"/>
    <w:rPr>
      <w:b/>
      <w:kern w:val="2"/>
      <w:sz w:val="21"/>
    </w:rPr>
  </w:style>
  <w:style w:type="character" w:customStyle="1" w:styleId="312">
    <w:name w:val="Char Char9"/>
    <w:qFormat/>
    <w:uiPriority w:val="0"/>
    <w:rPr>
      <w:rFonts w:eastAsia="宋体"/>
      <w:kern w:val="2"/>
      <w:sz w:val="28"/>
      <w:lang w:val="en-US" w:eastAsia="zh-CN"/>
    </w:rPr>
  </w:style>
  <w:style w:type="character" w:customStyle="1" w:styleId="313">
    <w:name w:val="font31"/>
    <w:qFormat/>
    <w:uiPriority w:val="0"/>
    <w:rPr>
      <w:rFonts w:hint="default" w:ascii="Times New Roman" w:hAnsi="Times New Roman"/>
      <w:color w:val="000000"/>
      <w:sz w:val="24"/>
      <w:u w:val="none"/>
    </w:rPr>
  </w:style>
  <w:style w:type="character" w:customStyle="1" w:styleId="314">
    <w:name w:val="js1"/>
    <w:qFormat/>
    <w:uiPriority w:val="0"/>
    <w:rPr>
      <w:sz w:val="22"/>
    </w:rPr>
  </w:style>
  <w:style w:type="character" w:customStyle="1" w:styleId="315">
    <w:name w:val="样式3 Char"/>
    <w:link w:val="316"/>
    <w:qFormat/>
    <w:uiPriority w:val="0"/>
    <w:rPr>
      <w:rFonts w:ascii="宋体" w:hAnsi="宋体" w:eastAsia="黑体"/>
      <w:sz w:val="44"/>
    </w:rPr>
  </w:style>
  <w:style w:type="paragraph" w:customStyle="1" w:styleId="316">
    <w:name w:val="样式3"/>
    <w:basedOn w:val="317"/>
    <w:link w:val="315"/>
    <w:qFormat/>
    <w:uiPriority w:val="0"/>
    <w:pPr>
      <w:tabs>
        <w:tab w:val="center" w:pos="454"/>
      </w:tabs>
      <w:jc w:val="center"/>
    </w:pPr>
    <w:rPr>
      <w:b w:val="0"/>
      <w:kern w:val="0"/>
    </w:rPr>
  </w:style>
  <w:style w:type="paragraph" w:customStyle="1" w:styleId="317">
    <w:name w:val="样式2"/>
    <w:basedOn w:val="318"/>
    <w:next w:val="85"/>
    <w:link w:val="320"/>
    <w:qFormat/>
    <w:uiPriority w:val="0"/>
    <w:pPr>
      <w:tabs>
        <w:tab w:val="center" w:pos="454"/>
      </w:tabs>
    </w:pPr>
    <w:rPr>
      <w:rFonts w:hAnsi="宋体" w:eastAsia="黑体"/>
      <w:b/>
      <w:kern w:val="2"/>
      <w:sz w:val="44"/>
    </w:rPr>
  </w:style>
  <w:style w:type="paragraph" w:customStyle="1" w:styleId="318">
    <w:name w:val="正文1"/>
    <w:link w:val="319"/>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character" w:customStyle="1" w:styleId="319">
    <w:name w:val="Normal Char"/>
    <w:link w:val="318"/>
    <w:qFormat/>
    <w:uiPriority w:val="0"/>
    <w:rPr>
      <w:rFonts w:ascii="宋体"/>
      <w:sz w:val="24"/>
    </w:rPr>
  </w:style>
  <w:style w:type="character" w:customStyle="1" w:styleId="320">
    <w:name w:val="样式2 Char"/>
    <w:link w:val="317"/>
    <w:qFormat/>
    <w:uiPriority w:val="0"/>
    <w:rPr>
      <w:rFonts w:ascii="宋体" w:hAnsi="宋体" w:eastAsia="黑体"/>
      <w:b/>
      <w:kern w:val="2"/>
      <w:sz w:val="44"/>
    </w:rPr>
  </w:style>
  <w:style w:type="character" w:customStyle="1" w:styleId="321">
    <w:name w:val="text_img"/>
    <w:qFormat/>
    <w:uiPriority w:val="0"/>
  </w:style>
  <w:style w:type="character" w:customStyle="1" w:styleId="322">
    <w:name w:val="样式14 Char"/>
    <w:link w:val="323"/>
    <w:qFormat/>
    <w:uiPriority w:val="0"/>
    <w:rPr>
      <w:sz w:val="18"/>
    </w:rPr>
  </w:style>
  <w:style w:type="paragraph" w:customStyle="1" w:styleId="323">
    <w:name w:val="样式14"/>
    <w:basedOn w:val="56"/>
    <w:link w:val="322"/>
    <w:qFormat/>
    <w:uiPriority w:val="0"/>
    <w:pPr>
      <w:pBdr>
        <w:top w:val="single" w:color="auto" w:sz="4" w:space="1"/>
      </w:pBdr>
      <w:adjustRightInd/>
      <w:snapToGrid/>
      <w:jc w:val="center"/>
    </w:pPr>
    <w:rPr>
      <w:rFonts w:ascii="Times New Roman" w:hAnsi="Times New Roman"/>
      <w:kern w:val="0"/>
      <w:szCs w:val="20"/>
    </w:rPr>
  </w:style>
  <w:style w:type="character" w:customStyle="1" w:styleId="324">
    <w:name w:val="font21"/>
    <w:qFormat/>
    <w:uiPriority w:val="0"/>
    <w:rPr>
      <w:rFonts w:hint="eastAsia" w:ascii="宋体" w:hAnsi="宋体" w:eastAsia="宋体"/>
      <w:color w:val="000000"/>
      <w:sz w:val="21"/>
      <w:u w:val="none"/>
    </w:rPr>
  </w:style>
  <w:style w:type="character" w:customStyle="1" w:styleId="325">
    <w:name w:val="样式24 Char"/>
    <w:link w:val="326"/>
    <w:qFormat/>
    <w:uiPriority w:val="0"/>
    <w:rPr>
      <w:kern w:val="2"/>
      <w:sz w:val="18"/>
    </w:rPr>
  </w:style>
  <w:style w:type="paragraph" w:customStyle="1" w:styleId="326">
    <w:name w:val="样式24"/>
    <w:basedOn w:val="58"/>
    <w:link w:val="325"/>
    <w:qFormat/>
    <w:uiPriority w:val="0"/>
    <w:pPr>
      <w:pBdr>
        <w:bottom w:val="none" w:color="auto" w:sz="0" w:space="0"/>
      </w:pBdr>
      <w:adjustRightInd/>
      <w:spacing w:line="360" w:lineRule="auto"/>
      <w:ind w:firstLine="360" w:firstLineChars="200"/>
      <w:jc w:val="both"/>
    </w:pPr>
    <w:rPr>
      <w:rFonts w:ascii="Times New Roman" w:hAnsi="Times New Roman"/>
      <w:szCs w:val="20"/>
    </w:rPr>
  </w:style>
  <w:style w:type="character" w:customStyle="1" w:styleId="327">
    <w:name w:val="表格内容 Char Char"/>
    <w:link w:val="328"/>
    <w:qFormat/>
    <w:uiPriority w:val="0"/>
    <w:rPr>
      <w:rFonts w:ascii="宋体" w:hAnsi="宋体"/>
      <w:kern w:val="2"/>
      <w:sz w:val="21"/>
    </w:rPr>
  </w:style>
  <w:style w:type="paragraph" w:customStyle="1" w:styleId="328">
    <w:name w:val="表格内容"/>
    <w:basedOn w:val="23"/>
    <w:link w:val="327"/>
    <w:qFormat/>
    <w:uiPriority w:val="0"/>
    <w:pPr>
      <w:ind w:right="9" w:rightChars="9" w:firstLine="0" w:firstLineChars="0"/>
      <w:jc w:val="left"/>
    </w:pPr>
    <w:rPr>
      <w:rFonts w:ascii="宋体" w:hAnsi="宋体"/>
      <w:szCs w:val="20"/>
    </w:rPr>
  </w:style>
  <w:style w:type="character" w:customStyle="1" w:styleId="329">
    <w:name w:val="Char Char51"/>
    <w:qFormat/>
    <w:uiPriority w:val="0"/>
    <w:rPr>
      <w:rFonts w:eastAsia="宋体"/>
      <w:kern w:val="2"/>
      <w:sz w:val="18"/>
      <w:lang w:val="en-US" w:eastAsia="zh-CN"/>
    </w:rPr>
  </w:style>
  <w:style w:type="character" w:customStyle="1" w:styleId="330">
    <w:name w:val="样式20 Char"/>
    <w:link w:val="331"/>
    <w:qFormat/>
    <w:uiPriority w:val="0"/>
    <w:rPr>
      <w:kern w:val="2"/>
      <w:sz w:val="18"/>
    </w:rPr>
  </w:style>
  <w:style w:type="paragraph" w:customStyle="1" w:styleId="331">
    <w:name w:val="样式20"/>
    <w:basedOn w:val="58"/>
    <w:link w:val="330"/>
    <w:qFormat/>
    <w:uiPriority w:val="0"/>
    <w:pPr>
      <w:pBdr>
        <w:bottom w:val="none" w:color="auto" w:sz="0" w:space="0"/>
      </w:pBdr>
      <w:adjustRightInd/>
      <w:spacing w:line="360" w:lineRule="auto"/>
      <w:ind w:firstLine="360" w:firstLineChars="200"/>
      <w:jc w:val="both"/>
    </w:pPr>
    <w:rPr>
      <w:rFonts w:ascii="Times New Roman" w:hAnsi="Times New Roman"/>
      <w:szCs w:val="20"/>
    </w:rPr>
  </w:style>
  <w:style w:type="character" w:customStyle="1" w:styleId="332">
    <w:name w:val="Heading 2 Char"/>
    <w:qFormat/>
    <w:uiPriority w:val="0"/>
    <w:rPr>
      <w:rFonts w:ascii="Arial" w:hAnsi="Arial" w:eastAsia="宋体"/>
      <w:b/>
      <w:sz w:val="32"/>
    </w:rPr>
  </w:style>
  <w:style w:type="character" w:customStyle="1" w:styleId="333">
    <w:name w:val="正文页眉 Char Char"/>
    <w:qFormat/>
    <w:uiPriority w:val="0"/>
    <w:rPr>
      <w:rFonts w:eastAsia="华文行楷"/>
      <w:sz w:val="18"/>
      <w:lang w:val="en-US" w:eastAsia="zh-CN"/>
    </w:rPr>
  </w:style>
  <w:style w:type="character" w:customStyle="1" w:styleId="334">
    <w:name w:val="c 式样3 Char"/>
    <w:link w:val="335"/>
    <w:qFormat/>
    <w:uiPriority w:val="0"/>
    <w:rPr>
      <w:rFonts w:ascii="黑体"/>
      <w:b/>
      <w:kern w:val="44"/>
      <w:sz w:val="44"/>
    </w:rPr>
  </w:style>
  <w:style w:type="paragraph" w:customStyle="1" w:styleId="335">
    <w:name w:val="c 式样3"/>
    <w:basedOn w:val="1"/>
    <w:link w:val="334"/>
    <w:qFormat/>
    <w:uiPriority w:val="0"/>
    <w:pPr>
      <w:widowControl/>
      <w:adjustRightInd/>
      <w:snapToGrid/>
      <w:spacing w:line="480" w:lineRule="exact"/>
      <w:jc w:val="left"/>
    </w:pPr>
    <w:rPr>
      <w:rFonts w:ascii="黑体" w:hAnsi="Times New Roman"/>
      <w:b/>
      <w:kern w:val="44"/>
      <w:sz w:val="44"/>
      <w:szCs w:val="20"/>
    </w:rPr>
  </w:style>
  <w:style w:type="character" w:customStyle="1" w:styleId="336">
    <w:name w:val="样式17 Char"/>
    <w:link w:val="337"/>
    <w:qFormat/>
    <w:uiPriority w:val="0"/>
    <w:rPr>
      <w:kern w:val="2"/>
      <w:sz w:val="18"/>
    </w:rPr>
  </w:style>
  <w:style w:type="paragraph" w:customStyle="1" w:styleId="337">
    <w:name w:val="样式17"/>
    <w:basedOn w:val="58"/>
    <w:link w:val="336"/>
    <w:qFormat/>
    <w:uiPriority w:val="0"/>
    <w:pPr>
      <w:pBdr>
        <w:bottom w:val="none" w:color="auto" w:sz="0" w:space="0"/>
      </w:pBdr>
      <w:adjustRightInd/>
      <w:spacing w:line="360" w:lineRule="auto"/>
      <w:ind w:firstLine="360" w:firstLineChars="200"/>
      <w:jc w:val="both"/>
    </w:pPr>
    <w:rPr>
      <w:rFonts w:ascii="Times New Roman" w:hAnsi="Times New Roman"/>
      <w:szCs w:val="20"/>
    </w:rPr>
  </w:style>
  <w:style w:type="character" w:customStyle="1" w:styleId="338">
    <w:name w:val="表号 Char2"/>
    <w:link w:val="339"/>
    <w:qFormat/>
    <w:uiPriority w:val="0"/>
    <w:rPr>
      <w:rFonts w:ascii="宋体" w:hAnsi="宋体"/>
      <w:sz w:val="24"/>
    </w:rPr>
  </w:style>
  <w:style w:type="paragraph" w:customStyle="1" w:styleId="339">
    <w:name w:val="表号"/>
    <w:link w:val="338"/>
    <w:qFormat/>
    <w:uiPriority w:val="0"/>
    <w:pPr>
      <w:adjustRightInd w:val="0"/>
      <w:snapToGrid w:val="0"/>
      <w:spacing w:line="240" w:lineRule="atLeast"/>
      <w:jc w:val="both"/>
      <w:outlineLvl w:val="4"/>
    </w:pPr>
    <w:rPr>
      <w:rFonts w:ascii="宋体" w:hAnsi="宋体" w:eastAsia="宋体" w:cs="Times New Roman"/>
      <w:sz w:val="24"/>
      <w:lang w:val="en-US" w:eastAsia="zh-CN" w:bidi="ar-SA"/>
    </w:rPr>
  </w:style>
  <w:style w:type="character" w:customStyle="1" w:styleId="340">
    <w:name w:val="Char Char Char1"/>
    <w:qFormat/>
    <w:uiPriority w:val="0"/>
    <w:rPr>
      <w:rFonts w:ascii="宋体" w:hAnsi="Courier New" w:eastAsia="宋体"/>
      <w:kern w:val="2"/>
      <w:sz w:val="21"/>
      <w:lang w:val="en-US" w:eastAsia="zh-CN"/>
    </w:rPr>
  </w:style>
  <w:style w:type="character" w:customStyle="1" w:styleId="341">
    <w:name w:val="彩色网格 - 着色 1 字符"/>
    <w:link w:val="342"/>
    <w:qFormat/>
    <w:uiPriority w:val="0"/>
    <w:rPr>
      <w:i/>
      <w:color w:val="000000"/>
      <w:kern w:val="2"/>
      <w:sz w:val="21"/>
    </w:rPr>
  </w:style>
  <w:style w:type="paragraph" w:customStyle="1" w:styleId="342">
    <w:name w:val="彩色网格 - 着色 11"/>
    <w:basedOn w:val="1"/>
    <w:next w:val="1"/>
    <w:link w:val="341"/>
    <w:qFormat/>
    <w:uiPriority w:val="0"/>
    <w:pPr>
      <w:adjustRightInd/>
      <w:snapToGrid/>
      <w:spacing w:line="240" w:lineRule="auto"/>
    </w:pPr>
    <w:rPr>
      <w:rFonts w:ascii="Times New Roman" w:hAnsi="Times New Roman"/>
      <w:i/>
      <w:color w:val="000000"/>
      <w:sz w:val="21"/>
      <w:szCs w:val="20"/>
    </w:rPr>
  </w:style>
  <w:style w:type="character" w:customStyle="1" w:styleId="343">
    <w:name w:val="样式16 Char"/>
    <w:link w:val="344"/>
    <w:qFormat/>
    <w:uiPriority w:val="0"/>
    <w:rPr>
      <w:kern w:val="2"/>
      <w:sz w:val="18"/>
    </w:rPr>
  </w:style>
  <w:style w:type="paragraph" w:customStyle="1" w:styleId="344">
    <w:name w:val="样式16"/>
    <w:basedOn w:val="58"/>
    <w:link w:val="343"/>
    <w:qFormat/>
    <w:uiPriority w:val="0"/>
    <w:pPr>
      <w:pBdr>
        <w:bottom w:val="none" w:color="auto" w:sz="0" w:space="0"/>
      </w:pBdr>
      <w:adjustRightInd/>
      <w:spacing w:line="360" w:lineRule="auto"/>
      <w:ind w:firstLine="360" w:firstLineChars="200"/>
      <w:jc w:val="both"/>
    </w:pPr>
    <w:rPr>
      <w:rFonts w:ascii="Times New Roman" w:hAnsi="Times New Roman"/>
      <w:szCs w:val="20"/>
    </w:rPr>
  </w:style>
  <w:style w:type="character" w:customStyle="1" w:styleId="345">
    <w:name w:val="表头 Char Char"/>
    <w:qFormat/>
    <w:uiPriority w:val="0"/>
    <w:rPr>
      <w:rFonts w:hint="eastAsia" w:ascii="宋体" w:hAnsi="宋体" w:eastAsia="宋体"/>
      <w:b/>
      <w:kern w:val="2"/>
      <w:sz w:val="21"/>
    </w:rPr>
  </w:style>
  <w:style w:type="character" w:customStyle="1" w:styleId="346">
    <w:name w:val="x210"/>
    <w:qFormat/>
    <w:uiPriority w:val="0"/>
    <w:rPr>
      <w:b/>
      <w:color w:val="000000"/>
      <w:sz w:val="20"/>
    </w:rPr>
  </w:style>
  <w:style w:type="character" w:customStyle="1" w:styleId="347">
    <w:name w:val="样式18 Char"/>
    <w:link w:val="348"/>
    <w:qFormat/>
    <w:uiPriority w:val="0"/>
    <w:rPr>
      <w:rFonts w:ascii="宋体" w:hAnsi="宋体"/>
      <w:spacing w:val="10"/>
      <w:kern w:val="2"/>
      <w:sz w:val="18"/>
    </w:rPr>
  </w:style>
  <w:style w:type="paragraph" w:customStyle="1" w:styleId="348">
    <w:name w:val="样式18"/>
    <w:basedOn w:val="1"/>
    <w:link w:val="347"/>
    <w:qFormat/>
    <w:uiPriority w:val="0"/>
    <w:pPr>
      <w:pBdr>
        <w:bottom w:val="single" w:color="auto" w:sz="6" w:space="1"/>
      </w:pBdr>
      <w:adjustRightInd/>
      <w:snapToGrid/>
      <w:spacing w:line="300" w:lineRule="exact"/>
      <w:ind w:firstLine="400" w:firstLineChars="200"/>
      <w:jc w:val="center"/>
    </w:pPr>
    <w:rPr>
      <w:rFonts w:hAnsi="宋体"/>
      <w:spacing w:val="10"/>
      <w:sz w:val="18"/>
      <w:szCs w:val="20"/>
    </w:rPr>
  </w:style>
  <w:style w:type="character" w:customStyle="1" w:styleId="349">
    <w:name w:val="Balloon Text Char"/>
    <w:qFormat/>
    <w:uiPriority w:val="0"/>
    <w:rPr>
      <w:rFonts w:ascii="Times New Roman" w:hAnsi="Times New Roman" w:eastAsia="宋体"/>
      <w:sz w:val="18"/>
    </w:rPr>
  </w:style>
  <w:style w:type="character" w:customStyle="1" w:styleId="350">
    <w:name w:val="文本 Char"/>
    <w:link w:val="351"/>
    <w:qFormat/>
    <w:uiPriority w:val="0"/>
    <w:rPr>
      <w:rFonts w:ascii="宋体" w:hAnsi="宋体"/>
      <w:sz w:val="28"/>
    </w:rPr>
  </w:style>
  <w:style w:type="paragraph" w:customStyle="1" w:styleId="351">
    <w:name w:val="文本"/>
    <w:basedOn w:val="1"/>
    <w:link w:val="350"/>
    <w:qFormat/>
    <w:uiPriority w:val="0"/>
    <w:pPr>
      <w:adjustRightInd/>
      <w:snapToGrid/>
      <w:spacing w:line="240" w:lineRule="auto"/>
      <w:ind w:firstLine="560" w:firstLineChars="200"/>
    </w:pPr>
    <w:rPr>
      <w:rFonts w:hAnsi="宋体"/>
      <w:kern w:val="0"/>
      <w:sz w:val="28"/>
      <w:szCs w:val="20"/>
    </w:rPr>
  </w:style>
  <w:style w:type="character" w:customStyle="1" w:styleId="352">
    <w:name w:val="style21"/>
    <w:qFormat/>
    <w:uiPriority w:val="0"/>
    <w:rPr>
      <w:color w:val="FF3300"/>
    </w:rPr>
  </w:style>
  <w:style w:type="character" w:customStyle="1" w:styleId="353">
    <w:name w:val="HTML 预设格式 Char1"/>
    <w:qFormat/>
    <w:uiPriority w:val="0"/>
    <w:rPr>
      <w:rFonts w:ascii="Consolas" w:hAnsi="Consolas"/>
      <w:kern w:val="2"/>
    </w:rPr>
  </w:style>
  <w:style w:type="character" w:customStyle="1" w:styleId="354">
    <w:name w:val="批注框文本 Char1"/>
    <w:qFormat/>
    <w:uiPriority w:val="0"/>
    <w:rPr>
      <w:kern w:val="2"/>
      <w:sz w:val="18"/>
    </w:rPr>
  </w:style>
  <w:style w:type="character" w:customStyle="1" w:styleId="355">
    <w:name w:val="Heading 1 Char"/>
    <w:qFormat/>
    <w:uiPriority w:val="0"/>
    <w:rPr>
      <w:rFonts w:ascii="Times New Roman" w:hAnsi="Times New Roman" w:eastAsia="宋体"/>
      <w:b/>
      <w:kern w:val="44"/>
      <w:sz w:val="44"/>
    </w:rPr>
  </w:style>
  <w:style w:type="character" w:customStyle="1" w:styleId="356">
    <w:name w:val="Char Char13"/>
    <w:qFormat/>
    <w:uiPriority w:val="0"/>
    <w:rPr>
      <w:rFonts w:ascii="Cambria" w:hAnsi="Cambria"/>
      <w:b/>
      <w:kern w:val="44"/>
      <w:sz w:val="28"/>
    </w:rPr>
  </w:style>
  <w:style w:type="character" w:customStyle="1" w:styleId="357">
    <w:name w:val="无格式表格 51"/>
    <w:qFormat/>
    <w:uiPriority w:val="0"/>
    <w:rPr>
      <w:smallCaps/>
      <w:color w:val="C0504D"/>
      <w:u w:val="single"/>
    </w:rPr>
  </w:style>
  <w:style w:type="character" w:customStyle="1" w:styleId="358">
    <w:name w:val="Char Char Char"/>
    <w:qFormat/>
    <w:uiPriority w:val="0"/>
    <w:rPr>
      <w:rFonts w:eastAsia="宋体"/>
      <w:kern w:val="2"/>
      <w:sz w:val="30"/>
      <w:lang w:val="en-US" w:eastAsia="zh-CN"/>
    </w:rPr>
  </w:style>
  <w:style w:type="character" w:customStyle="1" w:styleId="359">
    <w:name w:val="5正文 Char Char"/>
    <w:qFormat/>
    <w:uiPriority w:val="0"/>
    <w:rPr>
      <w:rFonts w:eastAsia="仿宋_GB2312"/>
      <w:kern w:val="2"/>
      <w:sz w:val="28"/>
    </w:rPr>
  </w:style>
  <w:style w:type="character" w:customStyle="1" w:styleId="360">
    <w:name w:val="电子邮件签名 字符"/>
    <w:link w:val="21"/>
    <w:qFormat/>
    <w:uiPriority w:val="0"/>
    <w:rPr>
      <w:kern w:val="2"/>
      <w:sz w:val="21"/>
    </w:rPr>
  </w:style>
  <w:style w:type="character" w:customStyle="1" w:styleId="361">
    <w:name w:val="纯文本 Char1"/>
    <w:qFormat/>
    <w:uiPriority w:val="0"/>
    <w:rPr>
      <w:rFonts w:ascii="宋体" w:hAnsi="Courier New" w:eastAsia="宋体"/>
      <w:kern w:val="2"/>
      <w:sz w:val="21"/>
      <w:lang w:val="en-US" w:eastAsia="zh-CN"/>
    </w:rPr>
  </w:style>
  <w:style w:type="character" w:customStyle="1" w:styleId="362">
    <w:name w:val="neirong1"/>
    <w:qFormat/>
    <w:uiPriority w:val="0"/>
    <w:rPr>
      <w:rFonts w:hint="default" w:ascii="eʩ" w:hAnsi="eʩ"/>
      <w:color w:val="000000"/>
      <w:sz w:val="24"/>
      <w:u w:val="none"/>
    </w:rPr>
  </w:style>
  <w:style w:type="character" w:customStyle="1" w:styleId="363">
    <w:name w:val="Char Char7"/>
    <w:qFormat/>
    <w:uiPriority w:val="0"/>
    <w:rPr>
      <w:color w:val="FF0000"/>
      <w:kern w:val="2"/>
      <w:sz w:val="24"/>
    </w:rPr>
  </w:style>
  <w:style w:type="character" w:customStyle="1" w:styleId="364">
    <w:name w:val="B正文[858D7CFB-ED40-4347-BF05-701D383B685F]"/>
    <w:link w:val="365"/>
    <w:qFormat/>
    <w:uiPriority w:val="0"/>
    <w:rPr>
      <w:rFonts w:eastAsia="仿宋_GB2312"/>
      <w:kern w:val="2"/>
      <w:sz w:val="24"/>
    </w:rPr>
  </w:style>
  <w:style w:type="paragraph" w:customStyle="1" w:styleId="365">
    <w:name w:val="B正文"/>
    <w:basedOn w:val="1"/>
    <w:link w:val="364"/>
    <w:qFormat/>
    <w:uiPriority w:val="0"/>
    <w:pPr>
      <w:adjustRightInd/>
      <w:snapToGrid/>
      <w:spacing w:line="360" w:lineRule="auto"/>
      <w:ind w:firstLine="200" w:firstLineChars="200"/>
    </w:pPr>
    <w:rPr>
      <w:rFonts w:ascii="Times New Roman" w:hAnsi="Times New Roman" w:eastAsia="仿宋_GB2312"/>
      <w:szCs w:val="20"/>
    </w:rPr>
  </w:style>
  <w:style w:type="character" w:customStyle="1" w:styleId="366">
    <w:name w:val="Body Text Indent 2 Char"/>
    <w:link w:val="367"/>
    <w:qFormat/>
    <w:uiPriority w:val="0"/>
    <w:rPr>
      <w:sz w:val="24"/>
    </w:rPr>
  </w:style>
  <w:style w:type="paragraph" w:customStyle="1" w:styleId="367">
    <w:name w:val="正文文本缩进 21"/>
    <w:basedOn w:val="1"/>
    <w:link w:val="366"/>
    <w:qFormat/>
    <w:uiPriority w:val="0"/>
    <w:pPr>
      <w:adjustRightInd/>
      <w:snapToGrid/>
      <w:spacing w:after="120" w:line="480" w:lineRule="auto"/>
      <w:ind w:left="420" w:leftChars="200"/>
    </w:pPr>
    <w:rPr>
      <w:rFonts w:ascii="Times New Roman" w:hAnsi="Times New Roman"/>
      <w:kern w:val="0"/>
      <w:szCs w:val="20"/>
    </w:rPr>
  </w:style>
  <w:style w:type="character" w:customStyle="1" w:styleId="368">
    <w:name w:val="正文页眉 Char Char1"/>
    <w:qFormat/>
    <w:uiPriority w:val="0"/>
    <w:rPr>
      <w:rFonts w:eastAsia="宋体"/>
      <w:sz w:val="18"/>
      <w:lang w:val="en-US" w:eastAsia="zh-CN"/>
    </w:rPr>
  </w:style>
  <w:style w:type="character" w:customStyle="1" w:styleId="369">
    <w:name w:val="称呼 字符"/>
    <w:link w:val="32"/>
    <w:qFormat/>
    <w:uiPriority w:val="0"/>
    <w:rPr>
      <w:kern w:val="2"/>
      <w:sz w:val="21"/>
    </w:rPr>
  </w:style>
  <w:style w:type="character" w:customStyle="1" w:styleId="370">
    <w:name w:val="样式6 Char"/>
    <w:link w:val="371"/>
    <w:qFormat/>
    <w:uiPriority w:val="0"/>
    <w:rPr>
      <w:rFonts w:ascii="宋体" w:hAnsi="宋体"/>
      <w:b/>
      <w:sz w:val="28"/>
    </w:rPr>
  </w:style>
  <w:style w:type="paragraph" w:customStyle="1" w:styleId="371">
    <w:name w:val="样式6"/>
    <w:basedOn w:val="5"/>
    <w:link w:val="370"/>
    <w:qFormat/>
    <w:uiPriority w:val="0"/>
    <w:pPr>
      <w:keepNext w:val="0"/>
      <w:keepLines w:val="0"/>
      <w:tabs>
        <w:tab w:val="left" w:pos="425"/>
        <w:tab w:val="left" w:pos="851"/>
      </w:tabs>
      <w:adjustRightInd/>
      <w:snapToGrid/>
      <w:ind w:left="851" w:hanging="851"/>
      <w:jc w:val="left"/>
    </w:pPr>
    <w:rPr>
      <w:rFonts w:hAnsi="宋体"/>
      <w:bCs w:val="0"/>
      <w:kern w:val="0"/>
      <w:sz w:val="28"/>
      <w:szCs w:val="20"/>
    </w:rPr>
  </w:style>
  <w:style w:type="character" w:customStyle="1" w:styleId="372">
    <w:name w:val="h3 Char"/>
    <w:qFormat/>
    <w:uiPriority w:val="0"/>
    <w:rPr>
      <w:rFonts w:ascii="Times New Roman" w:hAnsi="Times New Roman" w:eastAsia="宋体"/>
      <w:b/>
      <w:sz w:val="32"/>
    </w:rPr>
  </w:style>
  <w:style w:type="character" w:customStyle="1" w:styleId="373">
    <w:name w:val="页眉 Char1"/>
    <w:qFormat/>
    <w:uiPriority w:val="0"/>
    <w:rPr>
      <w:kern w:val="2"/>
      <w:sz w:val="18"/>
    </w:rPr>
  </w:style>
  <w:style w:type="character" w:customStyle="1" w:styleId="374">
    <w:name w:val="Document Map Char"/>
    <w:link w:val="375"/>
    <w:qFormat/>
    <w:uiPriority w:val="0"/>
    <w:rPr>
      <w:rFonts w:ascii="宋体"/>
      <w:sz w:val="18"/>
    </w:rPr>
  </w:style>
  <w:style w:type="paragraph" w:customStyle="1" w:styleId="375">
    <w:name w:val="文档结构图1"/>
    <w:basedOn w:val="1"/>
    <w:link w:val="374"/>
    <w:qFormat/>
    <w:uiPriority w:val="0"/>
    <w:pPr>
      <w:adjustRightInd/>
      <w:snapToGrid/>
      <w:spacing w:line="240" w:lineRule="auto"/>
    </w:pPr>
    <w:rPr>
      <w:rFonts w:hAnsi="Times New Roman"/>
      <w:kern w:val="0"/>
      <w:sz w:val="18"/>
      <w:szCs w:val="20"/>
    </w:rPr>
  </w:style>
  <w:style w:type="character" w:customStyle="1" w:styleId="376">
    <w:name w:val="样式9 Char"/>
    <w:link w:val="377"/>
    <w:qFormat/>
    <w:uiPriority w:val="0"/>
    <w:rPr>
      <w:rFonts w:ascii="宋体" w:hAnsi="宋体"/>
      <w:b/>
      <w:sz w:val="28"/>
    </w:rPr>
  </w:style>
  <w:style w:type="paragraph" w:customStyle="1" w:styleId="377">
    <w:name w:val="样式9"/>
    <w:basedOn w:val="5"/>
    <w:link w:val="376"/>
    <w:qFormat/>
    <w:uiPriority w:val="0"/>
    <w:pPr>
      <w:keepNext w:val="0"/>
      <w:keepLines w:val="0"/>
      <w:tabs>
        <w:tab w:val="left" w:pos="360"/>
        <w:tab w:val="left" w:pos="425"/>
      </w:tabs>
      <w:overflowPunct w:val="0"/>
      <w:adjustRightInd/>
      <w:snapToGrid/>
      <w:ind w:left="432" w:hanging="432"/>
      <w:jc w:val="left"/>
    </w:pPr>
    <w:rPr>
      <w:rFonts w:hAnsi="宋体"/>
      <w:bCs w:val="0"/>
      <w:kern w:val="0"/>
      <w:sz w:val="28"/>
      <w:szCs w:val="20"/>
    </w:rPr>
  </w:style>
  <w:style w:type="character" w:customStyle="1" w:styleId="378">
    <w:name w:val="正文文本 Char1"/>
    <w:qFormat/>
    <w:uiPriority w:val="0"/>
    <w:rPr>
      <w:rFonts w:ascii="Times New Roman" w:hAnsi="Times New Roman"/>
      <w:kern w:val="2"/>
      <w:sz w:val="21"/>
    </w:rPr>
  </w:style>
  <w:style w:type="character" w:customStyle="1" w:styleId="379">
    <w:name w:val="日期 Char1"/>
    <w:qFormat/>
    <w:uiPriority w:val="0"/>
    <w:rPr>
      <w:kern w:val="2"/>
      <w:sz w:val="24"/>
    </w:rPr>
  </w:style>
  <w:style w:type="character" w:customStyle="1" w:styleId="380">
    <w:name w:val="HTML Preformatted Char"/>
    <w:qFormat/>
    <w:uiPriority w:val="0"/>
    <w:rPr>
      <w:rFonts w:ascii="Arial" w:hAnsi="Arial" w:eastAsia="宋体"/>
      <w:kern w:val="0"/>
      <w:sz w:val="24"/>
    </w:rPr>
  </w:style>
  <w:style w:type="character" w:customStyle="1" w:styleId="381">
    <w:name w:val="正文不缩进 Char"/>
    <w:qFormat/>
    <w:uiPriority w:val="0"/>
    <w:rPr>
      <w:rFonts w:eastAsia="宋体"/>
      <w:lang w:val="en-US" w:eastAsia="zh-CN"/>
    </w:rPr>
  </w:style>
  <w:style w:type="character" w:customStyle="1" w:styleId="382">
    <w:name w:val="正文文字缩进 Char Char1"/>
    <w:qFormat/>
    <w:uiPriority w:val="0"/>
    <w:rPr>
      <w:rFonts w:ascii="宋体" w:hAnsi="MS Sans Serif" w:eastAsia="宋体"/>
      <w:spacing w:val="12"/>
      <w:sz w:val="24"/>
      <w:lang w:val="en-US" w:eastAsia="zh-CN"/>
    </w:rPr>
  </w:style>
  <w:style w:type="character" w:customStyle="1" w:styleId="383">
    <w:name w:val="样式4 Char"/>
    <w:link w:val="384"/>
    <w:qFormat/>
    <w:uiPriority w:val="0"/>
    <w:rPr>
      <w:rFonts w:ascii="宋体" w:hAnsi="宋体"/>
      <w:b/>
      <w:sz w:val="24"/>
    </w:rPr>
  </w:style>
  <w:style w:type="paragraph" w:customStyle="1" w:styleId="384">
    <w:name w:val="样式4"/>
    <w:basedOn w:val="5"/>
    <w:next w:val="194"/>
    <w:link w:val="383"/>
    <w:qFormat/>
    <w:uiPriority w:val="0"/>
    <w:pPr>
      <w:keepNext w:val="0"/>
      <w:keepLines w:val="0"/>
      <w:tabs>
        <w:tab w:val="left" w:pos="360"/>
        <w:tab w:val="left" w:pos="425"/>
      </w:tabs>
      <w:overflowPunct w:val="0"/>
      <w:adjustRightInd/>
      <w:snapToGrid/>
      <w:ind w:left="360" w:hanging="360"/>
      <w:jc w:val="left"/>
    </w:pPr>
    <w:rPr>
      <w:rFonts w:hAnsi="宋体"/>
      <w:bCs w:val="0"/>
      <w:kern w:val="0"/>
      <w:sz w:val="24"/>
      <w:szCs w:val="20"/>
    </w:rPr>
  </w:style>
  <w:style w:type="character" w:customStyle="1" w:styleId="385">
    <w:name w:val="Char Char8"/>
    <w:qFormat/>
    <w:uiPriority w:val="0"/>
    <w:rPr>
      <w:kern w:val="2"/>
      <w:sz w:val="18"/>
    </w:rPr>
  </w:style>
  <w:style w:type="character" w:customStyle="1" w:styleId="386">
    <w:name w:val="apple-converted-space"/>
    <w:qFormat/>
    <w:uiPriority w:val="0"/>
  </w:style>
  <w:style w:type="character" w:customStyle="1" w:styleId="387">
    <w:name w:val="样式26 Char"/>
    <w:link w:val="388"/>
    <w:qFormat/>
    <w:uiPriority w:val="0"/>
    <w:rPr>
      <w:kern w:val="2"/>
      <w:sz w:val="18"/>
    </w:rPr>
  </w:style>
  <w:style w:type="paragraph" w:customStyle="1" w:styleId="388">
    <w:name w:val="样式26"/>
    <w:basedOn w:val="58"/>
    <w:link w:val="387"/>
    <w:qFormat/>
    <w:uiPriority w:val="0"/>
    <w:pPr>
      <w:pBdr>
        <w:bottom w:val="none" w:color="auto" w:sz="0" w:space="0"/>
      </w:pBdr>
      <w:adjustRightInd/>
      <w:spacing w:line="360" w:lineRule="auto"/>
      <w:ind w:firstLine="360" w:firstLineChars="200"/>
      <w:jc w:val="both"/>
    </w:pPr>
    <w:rPr>
      <w:rFonts w:ascii="Times New Roman" w:hAnsi="Times New Roman"/>
      <w:szCs w:val="20"/>
    </w:rPr>
  </w:style>
  <w:style w:type="character" w:customStyle="1" w:styleId="389">
    <w:name w:val="Date Char"/>
    <w:link w:val="390"/>
    <w:qFormat/>
    <w:uiPriority w:val="0"/>
  </w:style>
  <w:style w:type="paragraph" w:customStyle="1" w:styleId="390">
    <w:name w:val="日期1"/>
    <w:basedOn w:val="1"/>
    <w:next w:val="1"/>
    <w:link w:val="389"/>
    <w:qFormat/>
    <w:uiPriority w:val="0"/>
    <w:pPr>
      <w:adjustRightInd/>
      <w:snapToGrid/>
      <w:spacing w:line="240" w:lineRule="auto"/>
      <w:ind w:left="100" w:leftChars="2500"/>
    </w:pPr>
    <w:rPr>
      <w:rFonts w:ascii="Times New Roman" w:hAnsi="Times New Roman"/>
      <w:kern w:val="0"/>
      <w:sz w:val="20"/>
      <w:szCs w:val="20"/>
    </w:rPr>
  </w:style>
  <w:style w:type="character" w:customStyle="1" w:styleId="391">
    <w:name w:val="content_text1"/>
    <w:qFormat/>
    <w:uiPriority w:val="0"/>
    <w:rPr>
      <w:rFonts w:ascii="??" w:hAnsi="??"/>
      <w:color w:val="000000"/>
      <w:sz w:val="21"/>
      <w:u w:val="none"/>
    </w:rPr>
  </w:style>
  <w:style w:type="character" w:customStyle="1" w:styleId="392">
    <w:name w:val="5正文 Char1"/>
    <w:link w:val="393"/>
    <w:qFormat/>
    <w:uiPriority w:val="0"/>
    <w:rPr>
      <w:rFonts w:eastAsia="仿宋_GB2312"/>
      <w:kern w:val="2"/>
      <w:sz w:val="28"/>
    </w:rPr>
  </w:style>
  <w:style w:type="paragraph" w:customStyle="1" w:styleId="393">
    <w:name w:val="5正文"/>
    <w:basedOn w:val="1"/>
    <w:link w:val="392"/>
    <w:qFormat/>
    <w:uiPriority w:val="0"/>
    <w:pPr>
      <w:widowControl/>
      <w:adjustRightInd/>
      <w:snapToGrid/>
      <w:spacing w:line="500" w:lineRule="exact"/>
      <w:ind w:firstLine="560" w:firstLineChars="200"/>
    </w:pPr>
    <w:rPr>
      <w:rFonts w:ascii="Times New Roman" w:hAnsi="Times New Roman" w:eastAsia="仿宋_GB2312"/>
      <w:sz w:val="28"/>
      <w:szCs w:val="20"/>
    </w:rPr>
  </w:style>
  <w:style w:type="character" w:customStyle="1" w:styleId="394">
    <w:name w:val="0909-标宋简 Char"/>
    <w:link w:val="395"/>
    <w:qFormat/>
    <w:uiPriority w:val="0"/>
    <w:rPr>
      <w:rFonts w:ascii="方正小标宋简体" w:eastAsia="方正小标宋简体"/>
      <w:kern w:val="2"/>
      <w:sz w:val="24"/>
    </w:rPr>
  </w:style>
  <w:style w:type="paragraph" w:customStyle="1" w:styleId="395">
    <w:name w:val="0909-标宋简"/>
    <w:basedOn w:val="1"/>
    <w:link w:val="394"/>
    <w:qFormat/>
    <w:uiPriority w:val="0"/>
    <w:pPr>
      <w:tabs>
        <w:tab w:val="left" w:pos="2340"/>
      </w:tabs>
      <w:adjustRightInd/>
      <w:snapToGrid/>
      <w:spacing w:line="540" w:lineRule="exact"/>
      <w:ind w:firstLine="200" w:firstLineChars="200"/>
    </w:pPr>
    <w:rPr>
      <w:rFonts w:ascii="方正小标宋简体" w:hAnsi="Times New Roman" w:eastAsia="方正小标宋简体"/>
      <w:szCs w:val="20"/>
    </w:rPr>
  </w:style>
  <w:style w:type="character" w:customStyle="1" w:styleId="396">
    <w:name w:val="htd01"/>
    <w:qFormat/>
    <w:uiPriority w:val="0"/>
  </w:style>
  <w:style w:type="character" w:customStyle="1" w:styleId="397">
    <w:name w:val="AOX正文 Char"/>
    <w:link w:val="398"/>
    <w:qFormat/>
    <w:uiPriority w:val="0"/>
    <w:rPr>
      <w:rFonts w:ascii="宋体" w:hAnsi="宋体"/>
      <w:kern w:val="2"/>
      <w:sz w:val="24"/>
    </w:rPr>
  </w:style>
  <w:style w:type="paragraph" w:customStyle="1" w:styleId="398">
    <w:name w:val="AOX正文"/>
    <w:basedOn w:val="1"/>
    <w:link w:val="397"/>
    <w:qFormat/>
    <w:uiPriority w:val="0"/>
    <w:pPr>
      <w:adjustRightInd/>
      <w:snapToGrid/>
      <w:spacing w:line="360" w:lineRule="auto"/>
      <w:ind w:firstLine="200" w:firstLineChars="200"/>
    </w:pPr>
    <w:rPr>
      <w:rFonts w:hAnsi="宋体"/>
      <w:szCs w:val="20"/>
    </w:rPr>
  </w:style>
  <w:style w:type="character" w:customStyle="1" w:styleId="399">
    <w:name w:val="脚注文本 字符"/>
    <w:link w:val="68"/>
    <w:qFormat/>
    <w:uiPriority w:val="0"/>
    <w:rPr>
      <w:kern w:val="2"/>
      <w:sz w:val="18"/>
    </w:rPr>
  </w:style>
  <w:style w:type="character" w:customStyle="1" w:styleId="400">
    <w:name w:val="标题3 Char"/>
    <w:link w:val="401"/>
    <w:qFormat/>
    <w:uiPriority w:val="0"/>
    <w:rPr>
      <w:rFonts w:ascii="宋体" w:hAnsi="宋体"/>
      <w:kern w:val="2"/>
      <w:sz w:val="24"/>
    </w:rPr>
  </w:style>
  <w:style w:type="paragraph" w:customStyle="1" w:styleId="401">
    <w:name w:val="标题3"/>
    <w:basedOn w:val="1"/>
    <w:next w:val="1"/>
    <w:link w:val="400"/>
    <w:qFormat/>
    <w:uiPriority w:val="0"/>
    <w:pPr>
      <w:tabs>
        <w:tab w:val="right" w:leader="dot" w:pos="8296"/>
      </w:tabs>
      <w:adjustRightInd/>
      <w:snapToGrid/>
      <w:spacing w:line="240" w:lineRule="auto"/>
      <w:ind w:firstLine="425" w:firstLineChars="177"/>
    </w:pPr>
    <w:rPr>
      <w:rFonts w:hAnsi="宋体"/>
      <w:szCs w:val="20"/>
    </w:rPr>
  </w:style>
  <w:style w:type="character" w:customStyle="1" w:styleId="402">
    <w:name w:val="!仿宋+四号，首缩 Char"/>
    <w:link w:val="403"/>
    <w:qFormat/>
    <w:uiPriority w:val="0"/>
    <w:rPr>
      <w:rFonts w:eastAsia="仿宋_GB2312"/>
      <w:kern w:val="2"/>
      <w:sz w:val="28"/>
    </w:rPr>
  </w:style>
  <w:style w:type="paragraph" w:customStyle="1" w:styleId="403">
    <w:name w:val="!仿宋+四号，首缩"/>
    <w:link w:val="402"/>
    <w:qFormat/>
    <w:uiPriority w:val="0"/>
    <w:pPr>
      <w:widowControl w:val="0"/>
      <w:spacing w:line="600" w:lineRule="exact"/>
      <w:ind w:firstLine="200" w:firstLineChars="200"/>
      <w:jc w:val="both"/>
    </w:pPr>
    <w:rPr>
      <w:rFonts w:ascii="Times New Roman" w:hAnsi="Times New Roman" w:eastAsia="仿宋_GB2312" w:cs="Times New Roman"/>
      <w:kern w:val="2"/>
      <w:sz w:val="28"/>
      <w:lang w:val="en-US" w:eastAsia="zh-CN" w:bidi="ar-SA"/>
    </w:rPr>
  </w:style>
  <w:style w:type="character" w:customStyle="1" w:styleId="404">
    <w:name w:val="日期 Char2"/>
    <w:qFormat/>
    <w:uiPriority w:val="0"/>
    <w:rPr>
      <w:kern w:val="2"/>
      <w:sz w:val="21"/>
    </w:rPr>
  </w:style>
  <w:style w:type="character" w:customStyle="1" w:styleId="405">
    <w:name w:val="标题 3 Char1"/>
    <w:qFormat/>
    <w:uiPriority w:val="0"/>
    <w:rPr>
      <w:b/>
      <w:bCs/>
      <w:kern w:val="2"/>
      <w:sz w:val="32"/>
      <w:szCs w:val="32"/>
    </w:rPr>
  </w:style>
  <w:style w:type="character" w:customStyle="1" w:styleId="406">
    <w:name w:val="批注文字 Char1"/>
    <w:qFormat/>
    <w:uiPriority w:val="99"/>
    <w:rPr>
      <w:kern w:val="2"/>
      <w:sz w:val="21"/>
    </w:rPr>
  </w:style>
  <w:style w:type="character" w:customStyle="1" w:styleId="407">
    <w:name w:val="样式15 Char"/>
    <w:link w:val="408"/>
    <w:qFormat/>
    <w:uiPriority w:val="0"/>
    <w:rPr>
      <w:rFonts w:ascii="楷体" w:hAnsi="楷体" w:eastAsia="楷体"/>
      <w:kern w:val="2"/>
      <w:sz w:val="18"/>
    </w:rPr>
  </w:style>
  <w:style w:type="paragraph" w:customStyle="1" w:styleId="408">
    <w:name w:val="样式15"/>
    <w:basedOn w:val="56"/>
    <w:link w:val="407"/>
    <w:qFormat/>
    <w:uiPriority w:val="0"/>
    <w:pPr>
      <w:pBdr>
        <w:top w:val="single" w:color="auto" w:sz="4" w:space="1"/>
      </w:pBdr>
      <w:wordWrap w:val="0"/>
      <w:adjustRightInd/>
      <w:spacing w:line="360" w:lineRule="auto"/>
      <w:ind w:firstLine="360" w:firstLineChars="200"/>
      <w:jc w:val="right"/>
    </w:pPr>
    <w:rPr>
      <w:rFonts w:ascii="楷体" w:hAnsi="楷体" w:eastAsia="楷体"/>
      <w:szCs w:val="20"/>
    </w:rPr>
  </w:style>
  <w:style w:type="character" w:customStyle="1" w:styleId="409">
    <w:name w:val="页码1"/>
    <w:qFormat/>
    <w:uiPriority w:val="0"/>
  </w:style>
  <w:style w:type="character" w:customStyle="1" w:styleId="410">
    <w:name w:val="中等深浅网格 2 字符"/>
    <w:link w:val="411"/>
    <w:qFormat/>
    <w:uiPriority w:val="1"/>
    <w:rPr>
      <w:kern w:val="2"/>
      <w:sz w:val="21"/>
    </w:rPr>
  </w:style>
  <w:style w:type="paragraph" w:customStyle="1" w:styleId="411">
    <w:name w:val="中等深浅网格 21"/>
    <w:link w:val="410"/>
    <w:qFormat/>
    <w:uiPriority w:val="1"/>
    <w:pPr>
      <w:widowControl w:val="0"/>
      <w:ind w:left="357" w:hanging="357"/>
      <w:jc w:val="both"/>
    </w:pPr>
    <w:rPr>
      <w:rFonts w:ascii="Times New Roman" w:hAnsi="Times New Roman" w:eastAsia="宋体" w:cs="Times New Roman"/>
      <w:kern w:val="2"/>
      <w:sz w:val="21"/>
      <w:lang w:val="en-US" w:eastAsia="zh-CN" w:bidi="ar-SA"/>
    </w:rPr>
  </w:style>
  <w:style w:type="character" w:customStyle="1" w:styleId="412">
    <w:name w:val="报告正文 Char"/>
    <w:link w:val="413"/>
    <w:qFormat/>
    <w:uiPriority w:val="0"/>
    <w:rPr>
      <w:rFonts w:ascii="Courier New" w:hAnsi="Courier New"/>
      <w:kern w:val="2"/>
      <w:sz w:val="24"/>
    </w:rPr>
  </w:style>
  <w:style w:type="paragraph" w:customStyle="1" w:styleId="413">
    <w:name w:val="报告正文"/>
    <w:basedOn w:val="1"/>
    <w:link w:val="412"/>
    <w:qFormat/>
    <w:uiPriority w:val="0"/>
    <w:pPr>
      <w:adjustRightInd/>
      <w:snapToGrid/>
      <w:spacing w:line="360" w:lineRule="auto"/>
      <w:ind w:firstLine="480" w:firstLineChars="200"/>
    </w:pPr>
    <w:rPr>
      <w:rFonts w:ascii="Courier New" w:hAnsi="Courier New"/>
      <w:szCs w:val="20"/>
    </w:rPr>
  </w:style>
  <w:style w:type="character" w:customStyle="1" w:styleId="414">
    <w:name w:val="6表头 Char Char"/>
    <w:qFormat/>
    <w:uiPriority w:val="0"/>
    <w:rPr>
      <w:rFonts w:eastAsia="仿宋_GB2312"/>
      <w:b/>
      <w:color w:val="000000"/>
      <w:kern w:val="2"/>
      <w:sz w:val="24"/>
    </w:rPr>
  </w:style>
  <w:style w:type="character" w:customStyle="1" w:styleId="415">
    <w:name w:val="A格式2 Char Char"/>
    <w:link w:val="416"/>
    <w:qFormat/>
    <w:uiPriority w:val="0"/>
    <w:rPr>
      <w:rFonts w:eastAsia="华文中宋"/>
      <w:kern w:val="2"/>
      <w:sz w:val="21"/>
    </w:rPr>
  </w:style>
  <w:style w:type="paragraph" w:customStyle="1" w:styleId="416">
    <w:name w:val="A格式2"/>
    <w:basedOn w:val="1"/>
    <w:next w:val="1"/>
    <w:link w:val="415"/>
    <w:qFormat/>
    <w:uiPriority w:val="0"/>
    <w:pPr>
      <w:adjustRightInd/>
      <w:snapToGrid/>
      <w:spacing w:line="360" w:lineRule="auto"/>
      <w:jc w:val="left"/>
    </w:pPr>
    <w:rPr>
      <w:rFonts w:ascii="Times New Roman" w:hAnsi="Times New Roman" w:eastAsia="华文中宋"/>
      <w:sz w:val="21"/>
      <w:szCs w:val="20"/>
    </w:rPr>
  </w:style>
  <w:style w:type="character" w:customStyle="1" w:styleId="417">
    <w:name w:val="标题 2 Char2"/>
    <w:qFormat/>
    <w:uiPriority w:val="0"/>
    <w:rPr>
      <w:rFonts w:ascii="宋体" w:hAnsi="宋体" w:eastAsia="宋体"/>
      <w:b/>
      <w:sz w:val="32"/>
      <w:lang w:val="en-US" w:eastAsia="zh-CN"/>
    </w:rPr>
  </w:style>
  <w:style w:type="character" w:customStyle="1" w:styleId="418">
    <w:name w:val="样式 宋体 四号"/>
    <w:qFormat/>
    <w:uiPriority w:val="0"/>
    <w:rPr>
      <w:rFonts w:ascii="宋体" w:hAnsi="宋体"/>
      <w:sz w:val="24"/>
    </w:rPr>
  </w:style>
  <w:style w:type="character" w:customStyle="1" w:styleId="419">
    <w:name w:val="Body Text Indent Char"/>
    <w:qFormat/>
    <w:uiPriority w:val="0"/>
    <w:rPr>
      <w:rFonts w:ascii="Times New Roman" w:hAnsi="Times New Roman" w:eastAsia="宋体"/>
      <w:sz w:val="20"/>
    </w:rPr>
  </w:style>
  <w:style w:type="character" w:customStyle="1" w:styleId="420">
    <w:name w:val="black0001"/>
    <w:qFormat/>
    <w:uiPriority w:val="0"/>
    <w:rPr>
      <w:b/>
      <w:color w:val="000000"/>
      <w:sz w:val="24"/>
    </w:rPr>
  </w:style>
  <w:style w:type="character" w:customStyle="1" w:styleId="421">
    <w:name w:val="Header Char"/>
    <w:qFormat/>
    <w:uiPriority w:val="0"/>
    <w:rPr>
      <w:rFonts w:ascii="Cambria" w:hAnsi="Cambria" w:eastAsia="宋体"/>
      <w:kern w:val="0"/>
      <w:sz w:val="18"/>
      <w:lang w:eastAsia="en-US"/>
    </w:rPr>
  </w:style>
  <w:style w:type="character" w:customStyle="1" w:styleId="422">
    <w:name w:val="信息标题 字符"/>
    <w:link w:val="80"/>
    <w:qFormat/>
    <w:uiPriority w:val="0"/>
    <w:rPr>
      <w:rFonts w:ascii="Arial" w:hAnsi="Arial"/>
      <w:kern w:val="2"/>
      <w:sz w:val="24"/>
      <w:shd w:val="pct20" w:color="auto" w:fill="auto"/>
    </w:rPr>
  </w:style>
  <w:style w:type="character" w:customStyle="1" w:styleId="423">
    <w:name w:val="样式5 Char"/>
    <w:link w:val="424"/>
    <w:qFormat/>
    <w:uiPriority w:val="0"/>
    <w:rPr>
      <w:rFonts w:ascii="宋体" w:hAnsi="宋体"/>
      <w:b/>
      <w:sz w:val="24"/>
    </w:rPr>
  </w:style>
  <w:style w:type="paragraph" w:customStyle="1" w:styleId="424">
    <w:name w:val="样式5"/>
    <w:basedOn w:val="384"/>
    <w:link w:val="423"/>
    <w:qFormat/>
    <w:uiPriority w:val="0"/>
    <w:pPr>
      <w:tabs>
        <w:tab w:val="left" w:pos="870"/>
        <w:tab w:val="clear" w:pos="360"/>
      </w:tabs>
      <w:ind w:left="1845" w:hanging="1275"/>
    </w:pPr>
  </w:style>
  <w:style w:type="character" w:customStyle="1" w:styleId="425">
    <w:name w:val="W1 Char Char"/>
    <w:qFormat/>
    <w:uiPriority w:val="0"/>
    <w:rPr>
      <w:rFonts w:ascii="Times New Roman" w:hAnsi="Times New Roman"/>
      <w:b/>
      <w:kern w:val="44"/>
      <w:sz w:val="44"/>
    </w:rPr>
  </w:style>
  <w:style w:type="character" w:customStyle="1" w:styleId="426">
    <w:name w:val="标题 1 Char1"/>
    <w:qFormat/>
    <w:uiPriority w:val="0"/>
    <w:rPr>
      <w:b/>
      <w:bCs/>
      <w:kern w:val="44"/>
      <w:sz w:val="44"/>
      <w:szCs w:val="44"/>
    </w:rPr>
  </w:style>
  <w:style w:type="character" w:customStyle="1" w:styleId="427">
    <w:name w:val="节 Char2"/>
    <w:qFormat/>
    <w:uiPriority w:val="0"/>
    <w:rPr>
      <w:rFonts w:ascii="宋体" w:hAnsi="宋体" w:eastAsia="宋体"/>
      <w:b/>
      <w:sz w:val="32"/>
      <w:lang w:val="en-US" w:eastAsia="zh-CN"/>
    </w:rPr>
  </w:style>
  <w:style w:type="character" w:customStyle="1" w:styleId="428">
    <w:name w:val="正文文本缩进 Char1"/>
    <w:qFormat/>
    <w:uiPriority w:val="0"/>
    <w:rPr>
      <w:rFonts w:ascii="宋体" w:hAnsi="MS Sans Serif" w:eastAsia="宋体"/>
      <w:spacing w:val="12"/>
      <w:sz w:val="24"/>
      <w:lang w:val="en-US" w:eastAsia="zh-CN"/>
    </w:rPr>
  </w:style>
  <w:style w:type="character" w:customStyle="1" w:styleId="429">
    <w:name w:val="84 Char"/>
    <w:link w:val="430"/>
    <w:qFormat/>
    <w:uiPriority w:val="0"/>
    <w:rPr>
      <w:rFonts w:eastAsia="仿宋_GB2312"/>
      <w:kern w:val="2"/>
      <w:sz w:val="24"/>
    </w:rPr>
  </w:style>
  <w:style w:type="paragraph" w:customStyle="1" w:styleId="430">
    <w:name w:val="84"/>
    <w:basedOn w:val="36"/>
    <w:link w:val="429"/>
    <w:qFormat/>
    <w:uiPriority w:val="0"/>
    <w:pPr>
      <w:numPr>
        <w:ilvl w:val="0"/>
        <w:numId w:val="11"/>
      </w:numPr>
      <w:tabs>
        <w:tab w:val="left" w:pos="840"/>
      </w:tabs>
      <w:spacing w:line="360" w:lineRule="auto"/>
      <w:ind w:left="0" w:firstLine="480" w:firstLineChars="200"/>
    </w:pPr>
    <w:rPr>
      <w:rFonts w:eastAsia="仿宋_GB2312"/>
      <w:sz w:val="24"/>
      <w:szCs w:val="20"/>
    </w:rPr>
  </w:style>
  <w:style w:type="character" w:customStyle="1" w:styleId="431">
    <w:name w:val="尾注文本 Char1"/>
    <w:qFormat/>
    <w:uiPriority w:val="0"/>
    <w:rPr>
      <w:kern w:val="2"/>
      <w:sz w:val="21"/>
      <w:szCs w:val="24"/>
    </w:rPr>
  </w:style>
  <w:style w:type="character" w:customStyle="1" w:styleId="432">
    <w:name w:val="HTML 预设格式 Char2"/>
    <w:qFormat/>
    <w:uiPriority w:val="0"/>
    <w:rPr>
      <w:rFonts w:ascii="Courier New" w:hAnsi="Courier New" w:cs="Courier New"/>
      <w:kern w:val="2"/>
    </w:rPr>
  </w:style>
  <w:style w:type="character" w:customStyle="1" w:styleId="433">
    <w:name w:val="注释标题 Char1"/>
    <w:qFormat/>
    <w:uiPriority w:val="0"/>
    <w:rPr>
      <w:kern w:val="2"/>
      <w:sz w:val="21"/>
      <w:szCs w:val="24"/>
    </w:rPr>
  </w:style>
  <w:style w:type="character" w:customStyle="1" w:styleId="434">
    <w:name w:val="正文文本 2 Char1"/>
    <w:qFormat/>
    <w:uiPriority w:val="99"/>
    <w:rPr>
      <w:kern w:val="2"/>
      <w:sz w:val="21"/>
      <w:szCs w:val="24"/>
    </w:rPr>
  </w:style>
  <w:style w:type="character" w:customStyle="1" w:styleId="435">
    <w:name w:val="正文文本 Char2"/>
    <w:qFormat/>
    <w:uiPriority w:val="0"/>
    <w:rPr>
      <w:kern w:val="2"/>
      <w:sz w:val="21"/>
      <w:szCs w:val="24"/>
    </w:rPr>
  </w:style>
  <w:style w:type="character" w:customStyle="1" w:styleId="436">
    <w:name w:val="正文首行缩进 Char2"/>
    <w:basedOn w:val="435"/>
    <w:qFormat/>
    <w:uiPriority w:val="0"/>
    <w:rPr>
      <w:kern w:val="2"/>
      <w:sz w:val="21"/>
      <w:szCs w:val="24"/>
    </w:rPr>
  </w:style>
  <w:style w:type="character" w:customStyle="1" w:styleId="437">
    <w:name w:val="副标题 Char1"/>
    <w:qFormat/>
    <w:uiPriority w:val="11"/>
    <w:rPr>
      <w:rFonts w:ascii="Cambria" w:hAnsi="Cambria" w:cs="Times New Roman"/>
      <w:b/>
      <w:bCs/>
      <w:kern w:val="28"/>
      <w:sz w:val="32"/>
      <w:szCs w:val="32"/>
    </w:rPr>
  </w:style>
  <w:style w:type="character" w:customStyle="1" w:styleId="438">
    <w:name w:val="结束语 Char1"/>
    <w:qFormat/>
    <w:uiPriority w:val="0"/>
    <w:rPr>
      <w:kern w:val="2"/>
      <w:sz w:val="21"/>
      <w:szCs w:val="24"/>
    </w:rPr>
  </w:style>
  <w:style w:type="character" w:customStyle="1" w:styleId="439">
    <w:name w:val="正文文本 3 Char1"/>
    <w:qFormat/>
    <w:uiPriority w:val="99"/>
    <w:rPr>
      <w:kern w:val="2"/>
      <w:sz w:val="16"/>
      <w:szCs w:val="16"/>
    </w:rPr>
  </w:style>
  <w:style w:type="character" w:customStyle="1" w:styleId="440">
    <w:name w:val="签名 Char1"/>
    <w:qFormat/>
    <w:uiPriority w:val="0"/>
    <w:rPr>
      <w:kern w:val="2"/>
      <w:sz w:val="21"/>
      <w:szCs w:val="24"/>
    </w:rPr>
  </w:style>
  <w:style w:type="character" w:customStyle="1" w:styleId="441">
    <w:name w:val="电子邮件签名 Char1"/>
    <w:qFormat/>
    <w:uiPriority w:val="0"/>
    <w:rPr>
      <w:kern w:val="2"/>
      <w:sz w:val="21"/>
      <w:szCs w:val="24"/>
    </w:rPr>
  </w:style>
  <w:style w:type="character" w:customStyle="1" w:styleId="442">
    <w:name w:val="信息标题 Char1"/>
    <w:qFormat/>
    <w:uiPriority w:val="0"/>
    <w:rPr>
      <w:rFonts w:ascii="Cambria" w:hAnsi="Cambria" w:eastAsia="宋体" w:cs="Times New Roman"/>
      <w:kern w:val="2"/>
      <w:sz w:val="24"/>
      <w:szCs w:val="24"/>
      <w:shd w:val="pct20" w:color="auto" w:fill="auto"/>
    </w:rPr>
  </w:style>
  <w:style w:type="character" w:customStyle="1" w:styleId="443">
    <w:name w:val="宏文本 Char1"/>
    <w:qFormat/>
    <w:uiPriority w:val="0"/>
    <w:rPr>
      <w:rFonts w:ascii="Courier New" w:hAnsi="Courier New" w:cs="Courier New"/>
      <w:kern w:val="2"/>
      <w:sz w:val="24"/>
      <w:szCs w:val="24"/>
    </w:rPr>
  </w:style>
  <w:style w:type="character" w:customStyle="1" w:styleId="444">
    <w:name w:val="脚注文本 Char1"/>
    <w:qFormat/>
    <w:uiPriority w:val="0"/>
    <w:rPr>
      <w:kern w:val="2"/>
      <w:sz w:val="18"/>
      <w:szCs w:val="18"/>
    </w:rPr>
  </w:style>
  <w:style w:type="character" w:customStyle="1" w:styleId="445">
    <w:name w:val="称呼 Char1"/>
    <w:qFormat/>
    <w:uiPriority w:val="0"/>
    <w:rPr>
      <w:kern w:val="2"/>
      <w:sz w:val="21"/>
      <w:szCs w:val="24"/>
    </w:rPr>
  </w:style>
  <w:style w:type="character" w:customStyle="1" w:styleId="446">
    <w:name w:val="文档结构图 Char3"/>
    <w:qFormat/>
    <w:uiPriority w:val="0"/>
    <w:rPr>
      <w:rFonts w:ascii="宋体"/>
      <w:kern w:val="2"/>
      <w:sz w:val="18"/>
      <w:szCs w:val="18"/>
    </w:rPr>
  </w:style>
  <w:style w:type="character" w:customStyle="1" w:styleId="447">
    <w:name w:val="正文文本缩进 Char2"/>
    <w:qFormat/>
    <w:uiPriority w:val="0"/>
    <w:rPr>
      <w:kern w:val="2"/>
      <w:sz w:val="28"/>
      <w:szCs w:val="24"/>
    </w:rPr>
  </w:style>
  <w:style w:type="character" w:customStyle="1" w:styleId="448">
    <w:name w:val="正文首行缩进 2 Char1"/>
    <w:qFormat/>
    <w:uiPriority w:val="0"/>
    <w:rPr>
      <w:kern w:val="2"/>
      <w:sz w:val="21"/>
      <w:szCs w:val="24"/>
    </w:rPr>
  </w:style>
  <w:style w:type="character" w:customStyle="1" w:styleId="449">
    <w:name w:val="标题 Char1"/>
    <w:qFormat/>
    <w:uiPriority w:val="0"/>
    <w:rPr>
      <w:rFonts w:ascii="Cambria" w:hAnsi="Cambria" w:cs="Times New Roman"/>
      <w:b/>
      <w:bCs/>
      <w:kern w:val="2"/>
      <w:sz w:val="32"/>
      <w:szCs w:val="32"/>
    </w:rPr>
  </w:style>
  <w:style w:type="character" w:customStyle="1" w:styleId="450">
    <w:name w:val="HTML 地址 Char1"/>
    <w:qFormat/>
    <w:uiPriority w:val="0"/>
    <w:rPr>
      <w:i/>
      <w:iCs/>
      <w:kern w:val="2"/>
      <w:sz w:val="21"/>
      <w:szCs w:val="24"/>
    </w:rPr>
  </w:style>
  <w:style w:type="character" w:customStyle="1" w:styleId="451">
    <w:name w:val="样式1 Char Char"/>
    <w:qFormat/>
    <w:uiPriority w:val="0"/>
    <w:rPr>
      <w:rFonts w:eastAsia="宋体"/>
      <w:kern w:val="24"/>
      <w:sz w:val="24"/>
      <w:lang w:val="en-US" w:eastAsia="zh-CN" w:bidi="ar-SA"/>
    </w:rPr>
  </w:style>
  <w:style w:type="character" w:customStyle="1" w:styleId="452">
    <w:name w:val="Char Char6"/>
    <w:qFormat/>
    <w:uiPriority w:val="0"/>
    <w:rPr>
      <w:rFonts w:ascii="宋体"/>
      <w:sz w:val="24"/>
    </w:rPr>
  </w:style>
  <w:style w:type="character" w:customStyle="1" w:styleId="453">
    <w:name w:val="批注文字 Char2"/>
    <w:qFormat/>
    <w:uiPriority w:val="0"/>
    <w:rPr>
      <w:sz w:val="24"/>
    </w:rPr>
  </w:style>
  <w:style w:type="character" w:customStyle="1" w:styleId="454">
    <w:name w:val="批注文字 字符"/>
    <w:qFormat/>
    <w:uiPriority w:val="0"/>
    <w:rPr>
      <w:kern w:val="2"/>
      <w:sz w:val="21"/>
      <w:szCs w:val="24"/>
    </w:rPr>
  </w:style>
  <w:style w:type="character" w:customStyle="1" w:styleId="455">
    <w:name w:val="正文缩进 字符"/>
    <w:qFormat/>
    <w:uiPriority w:val="0"/>
    <w:rPr>
      <w:rFonts w:ascii="宋体"/>
      <w:sz w:val="24"/>
    </w:rPr>
  </w:style>
  <w:style w:type="character" w:customStyle="1" w:styleId="456">
    <w:name w:val="副标题 Char2"/>
    <w:basedOn w:val="90"/>
    <w:qFormat/>
    <w:uiPriority w:val="11"/>
    <w:rPr>
      <w:rFonts w:asciiTheme="majorHAnsi" w:hAnsiTheme="majorHAnsi" w:cstheme="majorBidi"/>
      <w:b/>
      <w:bCs/>
      <w:kern w:val="28"/>
      <w:sz w:val="32"/>
      <w:szCs w:val="32"/>
    </w:rPr>
  </w:style>
  <w:style w:type="character" w:customStyle="1" w:styleId="457">
    <w:name w:val="尾注文本 Char2"/>
    <w:basedOn w:val="90"/>
    <w:semiHidden/>
    <w:qFormat/>
    <w:uiPriority w:val="99"/>
    <w:rPr>
      <w:rFonts w:ascii="宋体" w:hAnsi="Calibri"/>
      <w:kern w:val="2"/>
      <w:sz w:val="24"/>
      <w:szCs w:val="22"/>
    </w:rPr>
  </w:style>
  <w:style w:type="paragraph" w:customStyle="1" w:styleId="458">
    <w:name w:val="xl478"/>
    <w:basedOn w:val="1"/>
    <w:qFormat/>
    <w:uiPriority w:val="0"/>
    <w:pPr>
      <w:widowControl/>
      <w:pBdr>
        <w:top w:val="single" w:color="auto"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459">
    <w:name w:val="列项——（一级）"/>
    <w:qFormat/>
    <w:uiPriority w:val="0"/>
    <w:pPr>
      <w:widowControl w:val="0"/>
      <w:tabs>
        <w:tab w:val="left" w:pos="854"/>
      </w:tabs>
      <w:spacing w:line="560" w:lineRule="exact"/>
      <w:ind w:left="200" w:leftChars="200" w:hanging="200" w:hangingChars="200"/>
      <w:jc w:val="both"/>
    </w:pPr>
    <w:rPr>
      <w:rFonts w:ascii="宋体" w:hAnsi="Times New Roman" w:eastAsia="宋体" w:cs="Times New Roman"/>
      <w:sz w:val="21"/>
      <w:lang w:val="en-US" w:eastAsia="zh-CN" w:bidi="ar-SA"/>
    </w:rPr>
  </w:style>
  <w:style w:type="paragraph" w:customStyle="1" w:styleId="460">
    <w:name w:val="封面正文"/>
    <w:qFormat/>
    <w:uiPriority w:val="0"/>
    <w:pPr>
      <w:spacing w:line="560" w:lineRule="exact"/>
      <w:jc w:val="both"/>
    </w:pPr>
    <w:rPr>
      <w:rFonts w:ascii="Times New Roman" w:hAnsi="Times New Roman" w:eastAsia="宋体" w:cs="Times New Roman"/>
      <w:lang w:val="en-US" w:eastAsia="zh-CN" w:bidi="ar-SA"/>
    </w:rPr>
  </w:style>
  <w:style w:type="character" w:customStyle="1" w:styleId="461">
    <w:name w:val="HTML 预设格式 Char3"/>
    <w:basedOn w:val="90"/>
    <w:semiHidden/>
    <w:qFormat/>
    <w:uiPriority w:val="99"/>
    <w:rPr>
      <w:rFonts w:ascii="Courier New" w:hAnsi="Courier New" w:cs="Courier New"/>
      <w:kern w:val="2"/>
    </w:rPr>
  </w:style>
  <w:style w:type="character" w:customStyle="1" w:styleId="462">
    <w:name w:val="宏文本 Char2"/>
    <w:basedOn w:val="90"/>
    <w:semiHidden/>
    <w:qFormat/>
    <w:uiPriority w:val="99"/>
    <w:rPr>
      <w:rFonts w:ascii="Courier New" w:hAnsi="Courier New" w:cs="Courier New"/>
      <w:kern w:val="2"/>
      <w:sz w:val="24"/>
      <w:szCs w:val="24"/>
    </w:rPr>
  </w:style>
  <w:style w:type="character" w:customStyle="1" w:styleId="463">
    <w:name w:val="结束语 Char2"/>
    <w:basedOn w:val="90"/>
    <w:semiHidden/>
    <w:qFormat/>
    <w:uiPriority w:val="99"/>
    <w:rPr>
      <w:rFonts w:ascii="宋体" w:hAnsi="Calibri"/>
      <w:kern w:val="2"/>
      <w:sz w:val="24"/>
      <w:szCs w:val="22"/>
    </w:rPr>
  </w:style>
  <w:style w:type="character" w:customStyle="1" w:styleId="464">
    <w:name w:val="信息标题 Char2"/>
    <w:basedOn w:val="90"/>
    <w:semiHidden/>
    <w:qFormat/>
    <w:uiPriority w:val="99"/>
    <w:rPr>
      <w:rFonts w:asciiTheme="majorHAnsi" w:hAnsiTheme="majorHAnsi" w:eastAsiaTheme="majorEastAsia" w:cstheme="majorBidi"/>
      <w:kern w:val="2"/>
      <w:sz w:val="24"/>
      <w:szCs w:val="24"/>
      <w:shd w:val="pct20" w:color="auto" w:fill="auto"/>
    </w:rPr>
  </w:style>
  <w:style w:type="paragraph" w:customStyle="1" w:styleId="465">
    <w:name w:val="正文表标题"/>
    <w:next w:val="1"/>
    <w:qFormat/>
    <w:uiPriority w:val="0"/>
    <w:pPr>
      <w:tabs>
        <w:tab w:val="left" w:pos="600"/>
        <w:tab w:val="left" w:pos="1200"/>
      </w:tabs>
      <w:ind w:left="600" w:hanging="600"/>
      <w:jc w:val="center"/>
    </w:pPr>
    <w:rPr>
      <w:rFonts w:ascii="黑体" w:hAnsi="Times New Roman" w:eastAsia="黑体" w:cs="Times New Roman"/>
      <w:sz w:val="21"/>
      <w:lang w:val="en-US" w:eastAsia="zh-CN" w:bidi="ar-SA"/>
    </w:rPr>
  </w:style>
  <w:style w:type="paragraph" w:customStyle="1" w:styleId="466">
    <w:name w:val="Char Char Char Char Char Char Char Char Char Char"/>
    <w:basedOn w:val="1"/>
    <w:qFormat/>
    <w:uiPriority w:val="99"/>
    <w:pPr>
      <w:adjustRightInd/>
      <w:snapToGrid/>
      <w:spacing w:line="240" w:lineRule="auto"/>
    </w:pPr>
    <w:rPr>
      <w:rFonts w:hAnsi="宋体"/>
      <w:sz w:val="32"/>
      <w:szCs w:val="20"/>
    </w:rPr>
  </w:style>
  <w:style w:type="paragraph" w:customStyle="1" w:styleId="467">
    <w:name w:val="Char Char Char Char Char Char Char Char Char Char Char Char"/>
    <w:basedOn w:val="1"/>
    <w:qFormat/>
    <w:uiPriority w:val="0"/>
    <w:pPr>
      <w:widowControl/>
      <w:adjustRightInd/>
      <w:snapToGrid/>
      <w:spacing w:after="160" w:line="240" w:lineRule="exact"/>
      <w:jc w:val="left"/>
    </w:pPr>
    <w:rPr>
      <w:rFonts w:ascii="Times New Roman" w:hAnsi="Times New Roman"/>
      <w:sz w:val="21"/>
      <w:szCs w:val="21"/>
    </w:rPr>
  </w:style>
  <w:style w:type="paragraph" w:customStyle="1" w:styleId="468">
    <w:name w:val="默认段落字体 Para Char Char Char Char Char Char Char"/>
    <w:basedOn w:val="1"/>
    <w:qFormat/>
    <w:uiPriority w:val="0"/>
    <w:pPr>
      <w:adjustRightInd/>
      <w:spacing w:line="360" w:lineRule="auto"/>
      <w:ind w:firstLine="200" w:firstLineChars="200"/>
    </w:pPr>
    <w:rPr>
      <w:rFonts w:ascii="Times New Roman" w:hAnsi="Times New Roman" w:eastAsia="仿宋_GB2312"/>
      <w:szCs w:val="20"/>
    </w:rPr>
  </w:style>
  <w:style w:type="character" w:customStyle="1" w:styleId="469">
    <w:name w:val="签名 Char2"/>
    <w:basedOn w:val="90"/>
    <w:semiHidden/>
    <w:qFormat/>
    <w:uiPriority w:val="99"/>
    <w:rPr>
      <w:rFonts w:ascii="宋体" w:hAnsi="Calibri"/>
      <w:kern w:val="2"/>
      <w:sz w:val="24"/>
      <w:szCs w:val="22"/>
    </w:rPr>
  </w:style>
  <w:style w:type="paragraph" w:customStyle="1" w:styleId="470">
    <w:name w:val="列项●（二级）"/>
    <w:qFormat/>
    <w:uiPriority w:val="0"/>
    <w:pPr>
      <w:numPr>
        <w:ilvl w:val="0"/>
        <w:numId w:val="12"/>
      </w:numPr>
      <w:tabs>
        <w:tab w:val="left" w:pos="760"/>
        <w:tab w:val="left" w:pos="840"/>
      </w:tabs>
      <w:spacing w:line="560" w:lineRule="exact"/>
      <w:ind w:left="600" w:leftChars="400" w:hanging="200" w:hangingChars="200"/>
      <w:jc w:val="both"/>
    </w:pPr>
    <w:rPr>
      <w:rFonts w:ascii="宋体" w:hAnsi="Times New Roman" w:eastAsia="宋体" w:cs="Times New Roman"/>
      <w:sz w:val="21"/>
      <w:lang w:val="en-US" w:eastAsia="zh-CN" w:bidi="ar-SA"/>
    </w:rPr>
  </w:style>
  <w:style w:type="paragraph" w:customStyle="1" w:styleId="471">
    <w:name w:val="五级条标题"/>
    <w:basedOn w:val="472"/>
    <w:next w:val="476"/>
    <w:qFormat/>
    <w:uiPriority w:val="0"/>
    <w:pPr>
      <w:numPr>
        <w:numId w:val="0"/>
      </w:numPr>
      <w:tabs>
        <w:tab w:val="left" w:pos="360"/>
        <w:tab w:val="left" w:pos="840"/>
        <w:tab w:val="left" w:pos="1260"/>
        <w:tab w:val="left" w:pos="1440"/>
        <w:tab w:val="left" w:pos="1680"/>
        <w:tab w:val="left" w:pos="1860"/>
        <w:tab w:val="left" w:pos="2100"/>
      </w:tabs>
      <w:outlineLvl w:val="6"/>
    </w:pPr>
  </w:style>
  <w:style w:type="paragraph" w:customStyle="1" w:styleId="472">
    <w:name w:val="四级条标题"/>
    <w:basedOn w:val="473"/>
    <w:next w:val="476"/>
    <w:qFormat/>
    <w:uiPriority w:val="0"/>
    <w:pPr>
      <w:numPr>
        <w:ilvl w:val="0"/>
        <w:numId w:val="13"/>
      </w:numPr>
      <w:tabs>
        <w:tab w:val="left" w:pos="360"/>
        <w:tab w:val="left" w:pos="840"/>
        <w:tab w:val="left" w:pos="1440"/>
        <w:tab w:val="left" w:pos="1680"/>
        <w:tab w:val="left" w:pos="1860"/>
        <w:tab w:val="left" w:pos="2100"/>
      </w:tabs>
      <w:outlineLvl w:val="5"/>
    </w:pPr>
  </w:style>
  <w:style w:type="paragraph" w:customStyle="1" w:styleId="473">
    <w:name w:val="三级条标题"/>
    <w:basedOn w:val="474"/>
    <w:next w:val="476"/>
    <w:qFormat/>
    <w:uiPriority w:val="0"/>
    <w:pPr>
      <w:numPr>
        <w:numId w:val="0"/>
      </w:numPr>
      <w:tabs>
        <w:tab w:val="left" w:pos="1440"/>
        <w:tab w:val="left" w:pos="1680"/>
        <w:tab w:val="left" w:pos="1860"/>
        <w:tab w:val="left" w:pos="2100"/>
      </w:tabs>
      <w:outlineLvl w:val="4"/>
    </w:pPr>
  </w:style>
  <w:style w:type="paragraph" w:customStyle="1" w:styleId="474">
    <w:name w:val="二级条标题"/>
    <w:basedOn w:val="475"/>
    <w:next w:val="476"/>
    <w:qFormat/>
    <w:uiPriority w:val="0"/>
    <w:pPr>
      <w:numPr>
        <w:ilvl w:val="3"/>
      </w:numPr>
      <w:tabs>
        <w:tab w:val="left" w:pos="1440"/>
        <w:tab w:val="left" w:pos="1680"/>
        <w:tab w:val="left" w:pos="1860"/>
        <w:tab w:val="left" w:pos="2100"/>
      </w:tabs>
      <w:outlineLvl w:val="3"/>
    </w:pPr>
  </w:style>
  <w:style w:type="paragraph" w:customStyle="1" w:styleId="475">
    <w:name w:val="一级条标题"/>
    <w:next w:val="476"/>
    <w:qFormat/>
    <w:uiPriority w:val="0"/>
    <w:pPr>
      <w:numPr>
        <w:ilvl w:val="2"/>
        <w:numId w:val="14"/>
      </w:numPr>
      <w:tabs>
        <w:tab w:val="left" w:pos="1440"/>
        <w:tab w:val="left" w:pos="1680"/>
      </w:tabs>
      <w:spacing w:line="560" w:lineRule="exact"/>
      <w:outlineLvl w:val="2"/>
    </w:pPr>
    <w:rPr>
      <w:rFonts w:ascii="Times New Roman" w:hAnsi="Times New Roman" w:eastAsia="黑体" w:cs="Times New Roman"/>
      <w:sz w:val="21"/>
      <w:lang w:val="en-US" w:eastAsia="zh-CN" w:bidi="ar-SA"/>
    </w:rPr>
  </w:style>
  <w:style w:type="paragraph" w:customStyle="1" w:styleId="47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77">
    <w:name w:val="称呼 Char2"/>
    <w:basedOn w:val="90"/>
    <w:semiHidden/>
    <w:qFormat/>
    <w:uiPriority w:val="99"/>
    <w:rPr>
      <w:rFonts w:ascii="宋体" w:hAnsi="Calibri"/>
      <w:kern w:val="2"/>
      <w:sz w:val="24"/>
      <w:szCs w:val="22"/>
    </w:rPr>
  </w:style>
  <w:style w:type="paragraph" w:customStyle="1" w:styleId="478">
    <w:name w:val="发布部门"/>
    <w:next w:val="476"/>
    <w:qFormat/>
    <w:uiPriority w:val="0"/>
    <w:pPr>
      <w:spacing w:line="560" w:lineRule="exact"/>
      <w:jc w:val="center"/>
    </w:pPr>
    <w:rPr>
      <w:rFonts w:ascii="宋体" w:hAnsi="Times New Roman" w:eastAsia="宋体" w:cs="Times New Roman"/>
      <w:b/>
      <w:spacing w:val="20"/>
      <w:w w:val="135"/>
      <w:sz w:val="36"/>
      <w:lang w:val="en-US" w:eastAsia="zh-CN" w:bidi="ar-SA"/>
    </w:rPr>
  </w:style>
  <w:style w:type="paragraph" w:customStyle="1" w:styleId="479">
    <w:name w:val="xl475"/>
    <w:basedOn w:val="1"/>
    <w:qFormat/>
    <w:uiPriority w:val="0"/>
    <w:pPr>
      <w:widowControl/>
      <w:pBdr>
        <w:top w:val="single" w:color="auto" w:sz="4" w:space="0"/>
        <w:left w:val="single" w:color="auto" w:sz="8"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character" w:customStyle="1" w:styleId="480">
    <w:name w:val="HTML 地址 Char2"/>
    <w:basedOn w:val="90"/>
    <w:semiHidden/>
    <w:qFormat/>
    <w:uiPriority w:val="99"/>
    <w:rPr>
      <w:rFonts w:ascii="宋体" w:hAnsi="Calibri"/>
      <w:i/>
      <w:iCs/>
      <w:kern w:val="2"/>
      <w:sz w:val="24"/>
      <w:szCs w:val="22"/>
    </w:rPr>
  </w:style>
  <w:style w:type="paragraph" w:customStyle="1" w:styleId="481">
    <w:name w:val="xl481"/>
    <w:basedOn w:val="1"/>
    <w:qFormat/>
    <w:uiPriority w:val="0"/>
    <w:pPr>
      <w:widowControl/>
      <w:shd w:val="clear" w:color="FFFFFF" w:fill="FFFFFF"/>
      <w:adjustRightInd/>
      <w:snapToGrid/>
      <w:spacing w:before="100" w:beforeAutospacing="1" w:after="100" w:afterAutospacing="1" w:line="240" w:lineRule="auto"/>
      <w:jc w:val="center"/>
    </w:pPr>
    <w:rPr>
      <w:rFonts w:hAnsi="宋体"/>
      <w:kern w:val="0"/>
      <w:sz w:val="20"/>
      <w:szCs w:val="20"/>
    </w:rPr>
  </w:style>
  <w:style w:type="character" w:customStyle="1" w:styleId="482">
    <w:name w:val="注释标题 Char2"/>
    <w:basedOn w:val="90"/>
    <w:semiHidden/>
    <w:qFormat/>
    <w:uiPriority w:val="99"/>
    <w:rPr>
      <w:rFonts w:ascii="宋体" w:hAnsi="Calibri"/>
      <w:kern w:val="2"/>
      <w:sz w:val="24"/>
      <w:szCs w:val="22"/>
    </w:rPr>
  </w:style>
  <w:style w:type="paragraph" w:customStyle="1" w:styleId="483">
    <w:name w:val="xl30"/>
    <w:basedOn w:val="1"/>
    <w:qFormat/>
    <w:uiPriority w:val="0"/>
    <w:pPr>
      <w:widowControl/>
      <w:pBdr>
        <w:left w:val="single" w:color="auto" w:sz="8" w:space="0"/>
        <w:bottom w:val="single" w:color="auto" w:sz="8" w:space="0"/>
      </w:pBdr>
      <w:adjustRightInd/>
      <w:snapToGrid/>
      <w:spacing w:before="100" w:beforeAutospacing="1" w:after="100" w:afterAutospacing="1" w:line="240" w:lineRule="auto"/>
      <w:jc w:val="center"/>
    </w:pPr>
    <w:rPr>
      <w:rFonts w:hint="eastAsia" w:ascii="仿宋_GB2312" w:hAnsi="Arial Unicode MS" w:eastAsia="仿宋_GB2312"/>
      <w:kern w:val="0"/>
      <w:sz w:val="21"/>
      <w:szCs w:val="20"/>
    </w:rPr>
  </w:style>
  <w:style w:type="paragraph" w:customStyle="1" w:styleId="484">
    <w:name w:val="xl83"/>
    <w:basedOn w:val="1"/>
    <w:qFormat/>
    <w:uiPriority w:val="0"/>
    <w:pPr>
      <w:widowControl/>
      <w:pBdr>
        <w:top w:val="single" w:color="000000" w:sz="8" w:space="0"/>
        <w:left w:val="single" w:color="000000" w:sz="8" w:space="0"/>
        <w:bottom w:val="single" w:color="000000" w:sz="4" w:space="0"/>
        <w:right w:val="single" w:color="000000" w:sz="4" w:space="0"/>
      </w:pBdr>
      <w:shd w:val="clear" w:color="FFFFFF" w:fill="FFFFFF"/>
      <w:adjustRightInd/>
      <w:snapToGrid/>
      <w:spacing w:before="100" w:beforeAutospacing="1" w:after="100" w:afterAutospacing="1" w:line="240" w:lineRule="auto"/>
      <w:jc w:val="right"/>
      <w:textAlignment w:val="center"/>
    </w:pPr>
    <w:rPr>
      <w:rFonts w:hAnsi="宋体"/>
      <w:color w:val="000000"/>
      <w:kern w:val="0"/>
      <w:szCs w:val="20"/>
    </w:rPr>
  </w:style>
  <w:style w:type="paragraph" w:customStyle="1" w:styleId="485">
    <w:name w:val="标题 21"/>
    <w:basedOn w:val="1"/>
    <w:next w:val="23"/>
    <w:qFormat/>
    <w:uiPriority w:val="0"/>
    <w:pPr>
      <w:tabs>
        <w:tab w:val="left" w:pos="360"/>
      </w:tabs>
      <w:adjustRightInd/>
      <w:snapToGrid/>
      <w:spacing w:line="360" w:lineRule="auto"/>
      <w:ind w:left="360" w:hanging="360"/>
      <w:jc w:val="left"/>
      <w:outlineLvl w:val="1"/>
    </w:pPr>
    <w:rPr>
      <w:rFonts w:hAnsi="宋体"/>
      <w:kern w:val="0"/>
      <w:szCs w:val="20"/>
    </w:rPr>
  </w:style>
  <w:style w:type="character" w:customStyle="1" w:styleId="486">
    <w:name w:val="电子邮件签名 Char2"/>
    <w:basedOn w:val="90"/>
    <w:semiHidden/>
    <w:qFormat/>
    <w:uiPriority w:val="99"/>
    <w:rPr>
      <w:rFonts w:ascii="宋体" w:hAnsi="Calibri"/>
      <w:kern w:val="2"/>
      <w:sz w:val="24"/>
      <w:szCs w:val="22"/>
    </w:rPr>
  </w:style>
  <w:style w:type="paragraph" w:customStyle="1" w:styleId="487">
    <w:name w:val="标准书眉_偶数页"/>
    <w:basedOn w:val="488"/>
    <w:next w:val="1"/>
    <w:qFormat/>
    <w:uiPriority w:val="0"/>
    <w:pPr>
      <w:tabs>
        <w:tab w:val="center" w:pos="4154"/>
        <w:tab w:val="right" w:pos="8306"/>
      </w:tabs>
      <w:jc w:val="left"/>
    </w:pPr>
  </w:style>
  <w:style w:type="paragraph" w:customStyle="1" w:styleId="488">
    <w:name w:val="标准书眉_奇数页"/>
    <w:next w:val="1"/>
    <w:qFormat/>
    <w:uiPriority w:val="0"/>
    <w:pPr>
      <w:tabs>
        <w:tab w:val="center" w:pos="4154"/>
        <w:tab w:val="right" w:pos="8306"/>
      </w:tabs>
      <w:spacing w:after="120" w:line="560" w:lineRule="exact"/>
      <w:jc w:val="right"/>
    </w:pPr>
    <w:rPr>
      <w:rFonts w:ascii="Times New Roman" w:hAnsi="Times New Roman" w:eastAsia="宋体" w:cs="Times New Roman"/>
      <w:sz w:val="21"/>
      <w:lang w:val="en-US" w:eastAsia="zh-CN" w:bidi="ar-SA"/>
    </w:rPr>
  </w:style>
  <w:style w:type="paragraph" w:customStyle="1" w:styleId="489">
    <w:name w:val="标题5"/>
    <w:basedOn w:val="1"/>
    <w:link w:val="490"/>
    <w:qFormat/>
    <w:uiPriority w:val="0"/>
    <w:pPr>
      <w:adjustRightInd/>
      <w:snapToGrid/>
      <w:spacing w:line="360" w:lineRule="auto"/>
      <w:ind w:firstLine="567"/>
      <w:outlineLvl w:val="4"/>
    </w:pPr>
    <w:rPr>
      <w:rFonts w:ascii="Times New Roman" w:hAnsi="Times New Roman"/>
      <w:sz w:val="28"/>
      <w:szCs w:val="20"/>
    </w:rPr>
  </w:style>
  <w:style w:type="character" w:customStyle="1" w:styleId="490">
    <w:name w:val="标题5 Char Char"/>
    <w:link w:val="489"/>
    <w:qFormat/>
    <w:uiPriority w:val="0"/>
    <w:rPr>
      <w:kern w:val="2"/>
      <w:sz w:val="28"/>
    </w:rPr>
  </w:style>
  <w:style w:type="character" w:customStyle="1" w:styleId="491">
    <w:name w:val="脚注文本 Char2"/>
    <w:basedOn w:val="90"/>
    <w:semiHidden/>
    <w:qFormat/>
    <w:uiPriority w:val="99"/>
    <w:rPr>
      <w:rFonts w:ascii="宋体" w:hAnsi="Calibri"/>
      <w:kern w:val="2"/>
      <w:sz w:val="18"/>
      <w:szCs w:val="18"/>
    </w:rPr>
  </w:style>
  <w:style w:type="paragraph" w:customStyle="1" w:styleId="492">
    <w:name w:val="样式 标题 4 + 首行缩进:  2 字符"/>
    <w:basedOn w:val="8"/>
    <w:qFormat/>
    <w:uiPriority w:val="0"/>
    <w:pPr>
      <w:adjustRightInd/>
      <w:snapToGrid/>
      <w:spacing w:before="0" w:after="0" w:line="480" w:lineRule="auto"/>
    </w:pPr>
    <w:rPr>
      <w:rFonts w:ascii="Arial" w:hAnsi="Arial" w:eastAsia="黑体" w:cs="Times New Roman"/>
      <w:bCs w:val="0"/>
      <w:szCs w:val="20"/>
    </w:rPr>
  </w:style>
  <w:style w:type="paragraph" w:customStyle="1" w:styleId="493">
    <w:name w:val="xl5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right"/>
      <w:textAlignment w:val="center"/>
    </w:pPr>
    <w:rPr>
      <w:rFonts w:hint="eastAsia" w:ascii="仿宋_GB2312" w:hAnsi="Arial Unicode MS" w:eastAsia="仿宋_GB2312"/>
      <w:kern w:val="0"/>
      <w:szCs w:val="20"/>
    </w:rPr>
  </w:style>
  <w:style w:type="character" w:customStyle="1" w:styleId="494">
    <w:name w:val="正文首行缩进 Char3"/>
    <w:basedOn w:val="157"/>
    <w:semiHidden/>
    <w:qFormat/>
    <w:uiPriority w:val="99"/>
    <w:rPr>
      <w:rFonts w:ascii="宋体" w:hAnsi="Calibri" w:eastAsia="黑体"/>
      <w:kern w:val="2"/>
      <w:sz w:val="24"/>
      <w:szCs w:val="22"/>
    </w:rPr>
  </w:style>
  <w:style w:type="paragraph" w:customStyle="1" w:styleId="495">
    <w:name w:val="文本 + 首行缩进:  2 字符"/>
    <w:basedOn w:val="1"/>
    <w:qFormat/>
    <w:uiPriority w:val="0"/>
    <w:pPr>
      <w:adjustRightInd/>
      <w:snapToGrid/>
      <w:spacing w:line="360" w:lineRule="auto"/>
      <w:ind w:firstLine="560" w:firstLineChars="200"/>
    </w:pPr>
    <w:rPr>
      <w:rFonts w:ascii="Times New Roman" w:hAnsi="Times New Roman"/>
      <w:sz w:val="28"/>
      <w:szCs w:val="20"/>
    </w:rPr>
  </w:style>
  <w:style w:type="paragraph" w:customStyle="1" w:styleId="496">
    <w:name w:val="正文首行缩进 21"/>
    <w:basedOn w:val="497"/>
    <w:qFormat/>
    <w:uiPriority w:val="0"/>
    <w:pPr>
      <w:widowControl w:val="0"/>
      <w:ind w:firstLine="420"/>
      <w:jc w:val="both"/>
    </w:pPr>
    <w:rPr>
      <w:kern w:val="2"/>
    </w:rPr>
  </w:style>
  <w:style w:type="paragraph" w:customStyle="1" w:styleId="497">
    <w:name w:val="正文文本缩进1"/>
    <w:basedOn w:val="1"/>
    <w:qFormat/>
    <w:uiPriority w:val="0"/>
    <w:pPr>
      <w:widowControl/>
      <w:adjustRightInd/>
      <w:snapToGrid/>
      <w:spacing w:after="120" w:line="360" w:lineRule="auto"/>
      <w:ind w:left="420" w:leftChars="200" w:firstLine="200" w:firstLineChars="200"/>
      <w:jc w:val="left"/>
    </w:pPr>
    <w:rPr>
      <w:rFonts w:ascii="Times New Roman" w:hAnsi="Times New Roman"/>
      <w:kern w:val="0"/>
      <w:szCs w:val="20"/>
    </w:rPr>
  </w:style>
  <w:style w:type="paragraph" w:customStyle="1" w:styleId="498">
    <w:name w:val="b封面文字"/>
    <w:qFormat/>
    <w:uiPriority w:val="0"/>
    <w:pPr>
      <w:spacing w:line="560" w:lineRule="exact"/>
      <w:jc w:val="center"/>
    </w:pPr>
    <w:rPr>
      <w:rFonts w:ascii="Times New Roman" w:hAnsi="Times New Roman" w:eastAsia="宋体" w:cs="Times New Roman"/>
      <w:b/>
      <w:sz w:val="32"/>
      <w:lang w:val="en-US" w:eastAsia="zh-CN" w:bidi="ar-SA"/>
    </w:rPr>
  </w:style>
  <w:style w:type="paragraph" w:customStyle="1" w:styleId="499">
    <w:name w:val="xl11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hAnsi="宋体"/>
      <w:b/>
      <w:kern w:val="0"/>
      <w:szCs w:val="20"/>
    </w:rPr>
  </w:style>
  <w:style w:type="paragraph" w:customStyle="1" w:styleId="500">
    <w:name w:val="目录2"/>
    <w:qFormat/>
    <w:uiPriority w:val="0"/>
    <w:pPr>
      <w:snapToGrid w:val="0"/>
      <w:spacing w:line="332" w:lineRule="exact"/>
      <w:ind w:firstLine="200" w:firstLineChars="200"/>
      <w:outlineLvl w:val="1"/>
    </w:pPr>
    <w:rPr>
      <w:rFonts w:ascii="Times New Roman" w:hAnsi="Times New Roman" w:eastAsia="宋体" w:cs="Times New Roman"/>
      <w:b/>
      <w:kern w:val="2"/>
      <w:sz w:val="21"/>
      <w:lang w:val="en-US" w:eastAsia="zh-CN" w:bidi="ar-SA"/>
    </w:rPr>
  </w:style>
  <w:style w:type="paragraph" w:customStyle="1" w:styleId="501">
    <w:name w:val="CM55"/>
    <w:basedOn w:val="145"/>
    <w:next w:val="145"/>
    <w:qFormat/>
    <w:uiPriority w:val="0"/>
    <w:rPr>
      <w:rFonts w:ascii="黑体" w:hAnsi="Times New Roman" w:eastAsia="黑体" w:cs="Times New Roman"/>
      <w:color w:val="auto"/>
      <w:szCs w:val="20"/>
    </w:rPr>
  </w:style>
  <w:style w:type="paragraph" w:customStyle="1" w:styleId="502">
    <w:name w:val="菲页1"/>
    <w:basedOn w:val="6"/>
    <w:qFormat/>
    <w:uiPriority w:val="0"/>
    <w:pPr>
      <w:keepNext w:val="0"/>
      <w:keepLines w:val="0"/>
      <w:adjustRightInd/>
      <w:snapToGrid/>
      <w:spacing w:before="260" w:after="260" w:line="413" w:lineRule="auto"/>
      <w:ind w:firstLine="5720" w:firstLineChars="1300"/>
    </w:pPr>
    <w:rPr>
      <w:rFonts w:ascii="黑体" w:hAnsi="宋体"/>
      <w:bCs w:val="0"/>
      <w:color w:val="000000"/>
      <w:kern w:val="2"/>
      <w:sz w:val="52"/>
      <w:szCs w:val="20"/>
    </w:rPr>
  </w:style>
  <w:style w:type="paragraph" w:customStyle="1" w:styleId="503">
    <w:name w:val="图表名称"/>
    <w:basedOn w:val="1"/>
    <w:qFormat/>
    <w:uiPriority w:val="0"/>
    <w:pPr>
      <w:adjustRightInd/>
      <w:snapToGrid/>
      <w:spacing w:afterLines="50" w:line="240" w:lineRule="auto"/>
      <w:jc w:val="center"/>
    </w:pPr>
    <w:rPr>
      <w:rFonts w:ascii="Times New Roman" w:hAnsi="Times New Roman"/>
      <w:sz w:val="21"/>
      <w:szCs w:val="20"/>
    </w:rPr>
  </w:style>
  <w:style w:type="paragraph" w:customStyle="1" w:styleId="504">
    <w:name w:val="xl452"/>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50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506">
    <w:name w:val="xl493"/>
    <w:basedOn w:val="1"/>
    <w:qFormat/>
    <w:uiPriority w:val="0"/>
    <w:pPr>
      <w:widowControl/>
      <w:pBdr>
        <w:left w:val="single" w:color="auto" w:sz="8"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507">
    <w:name w:val="xl2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hint="eastAsia" w:ascii="仿宋_GB2312" w:hAnsi="Arial Unicode MS" w:eastAsia="仿宋_GB2312"/>
      <w:kern w:val="0"/>
      <w:sz w:val="21"/>
      <w:szCs w:val="20"/>
    </w:rPr>
  </w:style>
  <w:style w:type="paragraph" w:customStyle="1" w:styleId="508">
    <w:name w:val="xl130"/>
    <w:basedOn w:val="1"/>
    <w:qFormat/>
    <w:uiPriority w:val="0"/>
    <w:pPr>
      <w:widowControl/>
      <w:adjustRightInd/>
      <w:snapToGrid/>
      <w:spacing w:before="100" w:beforeAutospacing="1" w:after="100" w:afterAutospacing="1" w:line="240" w:lineRule="auto"/>
      <w:textAlignment w:val="top"/>
    </w:pPr>
    <w:rPr>
      <w:rFonts w:ascii="楷体_GB2312" w:hAnsi="宋体" w:eastAsia="楷体_GB2312"/>
      <w:b/>
      <w:kern w:val="0"/>
      <w:sz w:val="21"/>
      <w:szCs w:val="20"/>
    </w:rPr>
  </w:style>
  <w:style w:type="paragraph" w:customStyle="1" w:styleId="509">
    <w:name w:val="样式 标题 4 + 首行缩进:  2 字符1"/>
    <w:basedOn w:val="8"/>
    <w:qFormat/>
    <w:uiPriority w:val="0"/>
    <w:pPr>
      <w:adjustRightInd/>
      <w:snapToGrid/>
      <w:spacing w:before="0" w:after="0" w:line="480" w:lineRule="auto"/>
    </w:pPr>
    <w:rPr>
      <w:rFonts w:ascii="Arial" w:hAnsi="Arial" w:eastAsia="黑体" w:cs="Times New Roman"/>
      <w:b w:val="0"/>
      <w:bCs w:val="0"/>
      <w:sz w:val="30"/>
      <w:szCs w:val="20"/>
    </w:rPr>
  </w:style>
  <w:style w:type="paragraph" w:customStyle="1" w:styleId="510">
    <w:name w:val="xl123"/>
    <w:basedOn w:val="1"/>
    <w:qFormat/>
    <w:uiPriority w:val="0"/>
    <w:pPr>
      <w:widowControl/>
      <w:pBdr>
        <w:top w:val="single" w:color="auto" w:sz="8" w:space="0"/>
        <w:bottom w:val="single" w:color="auto" w:sz="8" w:space="0"/>
        <w:right w:val="single" w:color="000000" w:sz="8" w:space="0"/>
      </w:pBdr>
      <w:adjustRightInd/>
      <w:snapToGrid/>
      <w:spacing w:before="100" w:beforeAutospacing="1" w:after="100" w:afterAutospacing="1" w:line="240" w:lineRule="auto"/>
      <w:jc w:val="left"/>
      <w:textAlignment w:val="top"/>
    </w:pPr>
    <w:rPr>
      <w:rFonts w:ascii="楷体_GB2312" w:hAnsi="宋体" w:eastAsia="楷体_GB2312"/>
      <w:b/>
      <w:kern w:val="0"/>
      <w:sz w:val="21"/>
      <w:szCs w:val="20"/>
    </w:rPr>
  </w:style>
  <w:style w:type="paragraph" w:customStyle="1" w:styleId="511">
    <w:name w:val="样式 正文文本缩进 + 行距: 1.5 倍行距"/>
    <w:basedOn w:val="3"/>
    <w:qFormat/>
    <w:uiPriority w:val="0"/>
    <w:pPr>
      <w:spacing w:after="0" w:line="360" w:lineRule="auto"/>
      <w:ind w:left="0" w:leftChars="0" w:firstLine="199" w:firstLineChars="199"/>
    </w:pPr>
    <w:rPr>
      <w:rFonts w:ascii="Times New Roman" w:hAnsi="Times New Roman"/>
      <w:kern w:val="0"/>
      <w:sz w:val="28"/>
      <w:szCs w:val="20"/>
    </w:rPr>
  </w:style>
  <w:style w:type="paragraph" w:customStyle="1" w:styleId="512">
    <w:name w:val="xl44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hAnsi="宋体"/>
      <w:kern w:val="0"/>
      <w:sz w:val="20"/>
      <w:szCs w:val="20"/>
    </w:rPr>
  </w:style>
  <w:style w:type="paragraph" w:customStyle="1" w:styleId="513">
    <w:name w:val="font16"/>
    <w:basedOn w:val="1"/>
    <w:qFormat/>
    <w:uiPriority w:val="0"/>
    <w:pPr>
      <w:widowControl/>
      <w:adjustRightInd/>
      <w:snapToGrid/>
      <w:spacing w:before="100" w:beforeAutospacing="1" w:after="100" w:afterAutospacing="1" w:line="240" w:lineRule="auto"/>
      <w:jc w:val="left"/>
    </w:pPr>
    <w:rPr>
      <w:rFonts w:hAnsi="宋体"/>
      <w:kern w:val="0"/>
      <w:sz w:val="20"/>
      <w:szCs w:val="20"/>
    </w:rPr>
  </w:style>
  <w:style w:type="paragraph" w:customStyle="1" w:styleId="514">
    <w:name w:val="标准书眉一"/>
    <w:qFormat/>
    <w:uiPriority w:val="0"/>
    <w:pPr>
      <w:spacing w:line="560" w:lineRule="exact"/>
      <w:jc w:val="both"/>
    </w:pPr>
    <w:rPr>
      <w:rFonts w:ascii="Times New Roman" w:hAnsi="Times New Roman" w:eastAsia="宋体" w:cs="Times New Roman"/>
      <w:lang w:val="en-US" w:eastAsia="zh-CN" w:bidi="ar-SA"/>
    </w:rPr>
  </w:style>
  <w:style w:type="paragraph" w:customStyle="1" w:styleId="515">
    <w:name w:val="标准书脚_奇数页"/>
    <w:qFormat/>
    <w:uiPriority w:val="0"/>
    <w:pPr>
      <w:spacing w:before="120" w:line="560" w:lineRule="exact"/>
      <w:jc w:val="right"/>
    </w:pPr>
    <w:rPr>
      <w:rFonts w:ascii="Times New Roman" w:hAnsi="Times New Roman" w:eastAsia="宋体" w:cs="Times New Roman"/>
      <w:sz w:val="18"/>
      <w:lang w:val="en-US" w:eastAsia="zh-CN" w:bidi="ar-SA"/>
    </w:rPr>
  </w:style>
  <w:style w:type="paragraph" w:customStyle="1" w:styleId="516">
    <w:name w:val="xl32"/>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line="240" w:lineRule="auto"/>
      <w:jc w:val="center"/>
    </w:pPr>
    <w:rPr>
      <w:rFonts w:hint="eastAsia" w:ascii="仿宋_GB2312" w:hAnsi="Arial Unicode MS" w:eastAsia="仿宋_GB2312"/>
      <w:kern w:val="0"/>
      <w:sz w:val="21"/>
      <w:szCs w:val="20"/>
    </w:rPr>
  </w:style>
  <w:style w:type="paragraph" w:customStyle="1" w:styleId="517">
    <w:name w:val="Char Char Char Char3"/>
    <w:basedOn w:val="1"/>
    <w:qFormat/>
    <w:uiPriority w:val="99"/>
    <w:pPr>
      <w:adjustRightInd/>
      <w:snapToGrid/>
      <w:spacing w:line="240" w:lineRule="auto"/>
    </w:pPr>
    <w:rPr>
      <w:rFonts w:ascii="Times New Roman" w:hAnsi="Times New Roman"/>
      <w:sz w:val="21"/>
      <w:szCs w:val="20"/>
    </w:rPr>
  </w:style>
  <w:style w:type="paragraph" w:customStyle="1" w:styleId="518">
    <w:name w:val="修订11"/>
    <w:qFormat/>
    <w:uiPriority w:val="0"/>
    <w:rPr>
      <w:rFonts w:ascii="Times New Roman" w:hAnsi="Times New Roman" w:eastAsia="宋体" w:cs="Times New Roman"/>
      <w:kern w:val="2"/>
      <w:sz w:val="24"/>
      <w:lang w:val="en-US" w:eastAsia="zh-CN" w:bidi="ar-SA"/>
    </w:rPr>
  </w:style>
  <w:style w:type="paragraph" w:customStyle="1" w:styleId="519">
    <w:name w:val="标准书脚_偶数页"/>
    <w:qFormat/>
    <w:uiPriority w:val="0"/>
    <w:pPr>
      <w:spacing w:before="120" w:line="560" w:lineRule="exact"/>
    </w:pPr>
    <w:rPr>
      <w:rFonts w:ascii="Times New Roman" w:hAnsi="Times New Roman" w:eastAsia="宋体" w:cs="Times New Roman"/>
      <w:sz w:val="18"/>
      <w:lang w:val="en-US" w:eastAsia="zh-CN" w:bidi="ar-SA"/>
    </w:rPr>
  </w:style>
  <w:style w:type="paragraph" w:customStyle="1" w:styleId="520">
    <w:name w:val="font6"/>
    <w:basedOn w:val="1"/>
    <w:qFormat/>
    <w:uiPriority w:val="0"/>
    <w:pPr>
      <w:widowControl/>
      <w:adjustRightInd/>
      <w:snapToGrid/>
      <w:spacing w:before="100" w:beforeAutospacing="1" w:after="100" w:afterAutospacing="1" w:line="240" w:lineRule="auto"/>
      <w:jc w:val="left"/>
    </w:pPr>
    <w:rPr>
      <w:rFonts w:hint="eastAsia" w:hAnsi="宋体"/>
      <w:kern w:val="0"/>
      <w:sz w:val="20"/>
      <w:szCs w:val="20"/>
    </w:rPr>
  </w:style>
  <w:style w:type="paragraph" w:customStyle="1" w:styleId="521">
    <w:name w:val="xl43"/>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line="240" w:lineRule="auto"/>
      <w:jc w:val="right"/>
      <w:textAlignment w:val="top"/>
    </w:pPr>
    <w:rPr>
      <w:rFonts w:hint="eastAsia" w:ascii="仿宋_GB2312" w:hAnsi="Arial Unicode MS" w:eastAsia="仿宋_GB2312"/>
      <w:kern w:val="0"/>
      <w:sz w:val="21"/>
      <w:szCs w:val="20"/>
    </w:rPr>
  </w:style>
  <w:style w:type="paragraph" w:customStyle="1" w:styleId="522">
    <w:name w:val="样式 首行缩进:  2 字符"/>
    <w:basedOn w:val="1"/>
    <w:link w:val="1112"/>
    <w:qFormat/>
    <w:uiPriority w:val="0"/>
    <w:pPr>
      <w:adjustRightInd/>
      <w:snapToGrid/>
      <w:spacing w:line="240" w:lineRule="auto"/>
      <w:ind w:firstLine="560" w:firstLineChars="200"/>
    </w:pPr>
    <w:rPr>
      <w:rFonts w:ascii="Times New Roman" w:hAnsi="Times New Roman"/>
      <w:szCs w:val="20"/>
    </w:rPr>
  </w:style>
  <w:style w:type="paragraph" w:customStyle="1" w:styleId="523">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left"/>
      <w:textAlignment w:val="center"/>
    </w:pPr>
    <w:rPr>
      <w:rFonts w:hAnsi="宋体"/>
      <w:b/>
      <w:color w:val="000000"/>
      <w:kern w:val="0"/>
      <w:szCs w:val="20"/>
    </w:rPr>
  </w:style>
  <w:style w:type="paragraph" w:customStyle="1" w:styleId="524">
    <w:name w:val="xl495"/>
    <w:basedOn w:val="1"/>
    <w:qFormat/>
    <w:uiPriority w:val="0"/>
    <w:pPr>
      <w:widowControl/>
      <w:pBdr>
        <w:top w:val="single" w:color="auto" w:sz="4" w:space="0"/>
        <w:left w:val="single" w:color="auto" w:sz="4" w:space="0"/>
        <w:bottom w:val="single" w:color="auto" w:sz="4" w:space="0"/>
        <w:right w:val="single" w:color="auto" w:sz="8" w:space="0"/>
      </w:pBdr>
      <w:shd w:val="clear" w:color="FFFFFF" w:fill="FFFF00"/>
      <w:adjustRightInd/>
      <w:snapToGrid/>
      <w:spacing w:before="100" w:beforeAutospacing="1" w:after="100" w:afterAutospacing="1" w:line="240" w:lineRule="auto"/>
      <w:jc w:val="center"/>
    </w:pPr>
    <w:rPr>
      <w:rFonts w:hAnsi="宋体"/>
      <w:b/>
      <w:kern w:val="0"/>
      <w:sz w:val="20"/>
      <w:szCs w:val="20"/>
    </w:rPr>
  </w:style>
  <w:style w:type="paragraph" w:customStyle="1" w:styleId="525">
    <w:name w:val="xl74"/>
    <w:basedOn w:val="1"/>
    <w:qFormat/>
    <w:uiPriority w:val="0"/>
    <w:pPr>
      <w:widowControl/>
      <w:shd w:val="clear" w:color="FFFFFF" w:fill="FFFFFF"/>
      <w:adjustRightInd/>
      <w:snapToGrid/>
      <w:spacing w:before="100" w:beforeAutospacing="1" w:after="100" w:afterAutospacing="1" w:line="240" w:lineRule="auto"/>
      <w:jc w:val="right"/>
      <w:textAlignment w:val="center"/>
    </w:pPr>
    <w:rPr>
      <w:rFonts w:hAnsi="宋体"/>
      <w:color w:val="000000"/>
      <w:kern w:val="0"/>
      <w:szCs w:val="20"/>
    </w:rPr>
  </w:style>
  <w:style w:type="paragraph" w:customStyle="1" w:styleId="526">
    <w:name w:val="xl5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textAlignment w:val="center"/>
    </w:pPr>
    <w:rPr>
      <w:rFonts w:ascii="Times New Roman" w:hAnsi="Times New Roman"/>
      <w:kern w:val="0"/>
      <w:szCs w:val="20"/>
    </w:rPr>
  </w:style>
  <w:style w:type="paragraph" w:customStyle="1" w:styleId="527">
    <w:name w:val="xl476"/>
    <w:basedOn w:val="1"/>
    <w:qFormat/>
    <w:uiPriority w:val="0"/>
    <w:pPr>
      <w:widowControl/>
      <w:pBdr>
        <w:top w:val="single" w:color="auto"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left"/>
    </w:pPr>
    <w:rPr>
      <w:rFonts w:hAnsi="宋体"/>
      <w:kern w:val="0"/>
      <w:sz w:val="20"/>
      <w:szCs w:val="20"/>
    </w:rPr>
  </w:style>
  <w:style w:type="paragraph" w:customStyle="1" w:styleId="528">
    <w:name w:val="xl91"/>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529">
    <w:name w:val="xl2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Arial Unicode MS" w:hAnsi="Arial Unicode MS" w:eastAsia="Arial Unicode MS"/>
      <w:kern w:val="0"/>
      <w:szCs w:val="20"/>
    </w:rPr>
  </w:style>
  <w:style w:type="paragraph" w:customStyle="1" w:styleId="530">
    <w:name w:val="xl471"/>
    <w:basedOn w:val="1"/>
    <w:qFormat/>
    <w:uiPriority w:val="0"/>
    <w:pPr>
      <w:widowControl/>
      <w:pBdr>
        <w:top w:val="single" w:color="auto" w:sz="4" w:space="0"/>
        <w:left w:val="single" w:color="auto" w:sz="4" w:space="0"/>
        <w:bottom w:val="single" w:color="auto" w:sz="4" w:space="0"/>
        <w:right w:val="single" w:color="auto" w:sz="8" w:space="0"/>
      </w:pBdr>
      <w:shd w:val="clear" w:color="FFFFFF" w:fill="FFFF00"/>
      <w:adjustRightInd/>
      <w:snapToGrid/>
      <w:spacing w:before="100" w:beforeAutospacing="1" w:after="100" w:afterAutospacing="1" w:line="240" w:lineRule="auto"/>
      <w:jc w:val="center"/>
    </w:pPr>
    <w:rPr>
      <w:rFonts w:hAnsi="宋体"/>
      <w:b/>
      <w:kern w:val="0"/>
      <w:sz w:val="20"/>
      <w:szCs w:val="20"/>
    </w:rPr>
  </w:style>
  <w:style w:type="paragraph" w:customStyle="1" w:styleId="531">
    <w:name w:val="xl89"/>
    <w:basedOn w:val="1"/>
    <w:qFormat/>
    <w:uiPriority w:val="0"/>
    <w:pPr>
      <w:widowControl/>
      <w:pBdr>
        <w:left w:val="single" w:color="auto" w:sz="8" w:space="0"/>
        <w:bottom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532">
    <w:name w:val="表头1"/>
    <w:basedOn w:val="1"/>
    <w:qFormat/>
    <w:uiPriority w:val="0"/>
    <w:pPr>
      <w:adjustRightInd/>
      <w:snapToGrid/>
      <w:spacing w:line="360" w:lineRule="auto"/>
      <w:ind w:firstLine="241" w:firstLineChars="100"/>
    </w:pPr>
    <w:rPr>
      <w:rFonts w:ascii="仿宋_GB2312" w:hAnsi="仿宋_GB2312" w:eastAsia="仿宋_GB2312"/>
      <w:b/>
      <w:kern w:val="0"/>
      <w:szCs w:val="20"/>
      <w:lang w:val="zh-CN"/>
    </w:rPr>
  </w:style>
  <w:style w:type="paragraph" w:customStyle="1" w:styleId="533">
    <w:name w:val="xl102"/>
    <w:basedOn w:val="1"/>
    <w:qFormat/>
    <w:uiPriority w:val="0"/>
    <w:pPr>
      <w:widowControl/>
      <w:pBdr>
        <w:right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534">
    <w:name w:val="xl114"/>
    <w:basedOn w:val="1"/>
    <w:qFormat/>
    <w:uiPriority w:val="0"/>
    <w:pPr>
      <w:widowControl/>
      <w:shd w:val="clear" w:color="000000" w:fill="FFFF00"/>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535">
    <w:name w:val="封面标准号1"/>
    <w:qFormat/>
    <w:uiPriority w:val="0"/>
    <w:pPr>
      <w:widowControl w:val="0"/>
      <w:kinsoku w:val="0"/>
      <w:overflowPunct w:val="0"/>
      <w:autoSpaceDE w:val="0"/>
      <w:autoSpaceDN w:val="0"/>
      <w:spacing w:before="308" w:line="560" w:lineRule="exact"/>
      <w:jc w:val="right"/>
      <w:textAlignment w:val="center"/>
    </w:pPr>
    <w:rPr>
      <w:rFonts w:ascii="Times New Roman" w:hAnsi="Times New Roman" w:eastAsia="宋体" w:cs="Times New Roman"/>
      <w:sz w:val="28"/>
      <w:lang w:val="en-US" w:eastAsia="zh-CN" w:bidi="ar-SA"/>
    </w:rPr>
  </w:style>
  <w:style w:type="paragraph" w:customStyle="1" w:styleId="536">
    <w:name w:val="默认段落字体 Para Char Char Char Char"/>
    <w:basedOn w:val="1"/>
    <w:qFormat/>
    <w:uiPriority w:val="0"/>
    <w:pPr>
      <w:widowControl/>
      <w:tabs>
        <w:tab w:val="left" w:pos="900"/>
      </w:tabs>
      <w:adjustRightInd/>
      <w:spacing w:line="360" w:lineRule="auto"/>
      <w:ind w:firstLine="200" w:firstLineChars="200"/>
    </w:pPr>
    <w:rPr>
      <w:rFonts w:ascii="Times New Roman" w:hAnsi="Times New Roman" w:eastAsia="仿宋_GB2312"/>
      <w:kern w:val="0"/>
      <w:szCs w:val="20"/>
    </w:rPr>
  </w:style>
  <w:style w:type="paragraph" w:customStyle="1" w:styleId="537">
    <w:name w:val="xl490"/>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jc w:val="left"/>
    </w:pPr>
    <w:rPr>
      <w:rFonts w:ascii="黑体" w:hAnsi="黑体" w:eastAsia="黑体"/>
      <w:kern w:val="0"/>
      <w:sz w:val="20"/>
      <w:szCs w:val="20"/>
    </w:rPr>
  </w:style>
  <w:style w:type="paragraph" w:customStyle="1" w:styleId="538">
    <w:name w:val="正文缩进1"/>
    <w:basedOn w:val="1"/>
    <w:qFormat/>
    <w:uiPriority w:val="0"/>
    <w:pPr>
      <w:adjustRightInd/>
      <w:snapToGrid/>
      <w:spacing w:line="360" w:lineRule="auto"/>
      <w:ind w:firstLine="420"/>
    </w:pPr>
    <w:rPr>
      <w:rFonts w:ascii="Times New Roman" w:hAnsi="Times New Roman" w:eastAsia="仿宋_GB2312"/>
      <w:sz w:val="32"/>
      <w:szCs w:val="20"/>
    </w:rPr>
  </w:style>
  <w:style w:type="paragraph" w:customStyle="1" w:styleId="539">
    <w:name w:val="正文 New New New New New New New"/>
    <w:qFormat/>
    <w:uiPriority w:val="0"/>
    <w:pPr>
      <w:widowControl w:val="0"/>
      <w:spacing w:line="560" w:lineRule="exact"/>
      <w:jc w:val="both"/>
    </w:pPr>
    <w:rPr>
      <w:rFonts w:ascii="Times New Roman" w:hAnsi="Times New Roman" w:eastAsia="宋体" w:cs="Times New Roman"/>
      <w:kern w:val="2"/>
      <w:sz w:val="21"/>
      <w:lang w:val="en-US" w:eastAsia="zh-CN" w:bidi="ar-SA"/>
    </w:rPr>
  </w:style>
  <w:style w:type="paragraph" w:customStyle="1" w:styleId="540">
    <w:name w:val="xl507"/>
    <w:basedOn w:val="1"/>
    <w:qFormat/>
    <w:uiPriority w:val="0"/>
    <w:pPr>
      <w:widowControl/>
      <w:pBdr>
        <w:left w:val="single" w:color="000000" w:sz="4" w:space="0"/>
        <w:bottom w:val="single" w:color="000000" w:sz="4" w:space="0"/>
        <w:right w:val="single" w:color="000000" w:sz="4" w:space="0"/>
      </w:pBdr>
      <w:adjustRightInd/>
      <w:snapToGrid/>
      <w:spacing w:before="100" w:beforeAutospacing="1" w:after="100" w:afterAutospacing="1" w:line="240" w:lineRule="auto"/>
      <w:jc w:val="center"/>
    </w:pPr>
    <w:rPr>
      <w:rFonts w:hAnsi="宋体"/>
      <w:kern w:val="0"/>
      <w:sz w:val="20"/>
      <w:szCs w:val="20"/>
    </w:rPr>
  </w:style>
  <w:style w:type="paragraph" w:customStyle="1" w:styleId="541">
    <w:name w:val="9注"/>
    <w:basedOn w:val="393"/>
    <w:next w:val="393"/>
    <w:qFormat/>
    <w:uiPriority w:val="0"/>
    <w:pPr>
      <w:widowControl w:val="0"/>
      <w:spacing w:after="312" w:line="240" w:lineRule="auto"/>
      <w:ind w:firstLine="360"/>
      <w:jc w:val="right"/>
    </w:pPr>
    <w:rPr>
      <w:b/>
      <w:position w:val="-24"/>
      <w:sz w:val="18"/>
    </w:rPr>
  </w:style>
  <w:style w:type="paragraph" w:customStyle="1" w:styleId="542">
    <w:name w:val="1章"/>
    <w:basedOn w:val="85"/>
    <w:next w:val="1"/>
    <w:qFormat/>
    <w:uiPriority w:val="0"/>
    <w:pPr>
      <w:spacing w:beforeLines="200" w:afterLines="100" w:line="360" w:lineRule="auto"/>
    </w:pPr>
    <w:rPr>
      <w:rFonts w:ascii="宋体" w:hAnsi="宋体" w:eastAsia="黑体"/>
      <w:kern w:val="2"/>
    </w:rPr>
  </w:style>
  <w:style w:type="paragraph" w:customStyle="1" w:styleId="543">
    <w:name w:val="目录"/>
    <w:basedOn w:val="1"/>
    <w:qFormat/>
    <w:uiPriority w:val="0"/>
    <w:pPr>
      <w:widowControl/>
      <w:adjustRightInd/>
      <w:snapToGrid/>
      <w:spacing w:line="240" w:lineRule="auto"/>
      <w:jc w:val="center"/>
    </w:pPr>
    <w:rPr>
      <w:rFonts w:hAnsi="Times New Roman"/>
      <w:b/>
      <w:kern w:val="0"/>
      <w:sz w:val="36"/>
      <w:szCs w:val="20"/>
    </w:rPr>
  </w:style>
  <w:style w:type="paragraph" w:customStyle="1" w:styleId="544">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45">
    <w:name w:val="目次、标准名称标题"/>
    <w:basedOn w:val="546"/>
    <w:next w:val="476"/>
    <w:qFormat/>
    <w:uiPriority w:val="0"/>
    <w:pPr>
      <w:numPr>
        <w:numId w:val="0"/>
      </w:numPr>
      <w:tabs>
        <w:tab w:val="left" w:pos="540"/>
        <w:tab w:val="left" w:pos="840"/>
      </w:tabs>
      <w:spacing w:line="460" w:lineRule="exact"/>
    </w:pPr>
  </w:style>
  <w:style w:type="paragraph" w:customStyle="1" w:styleId="546">
    <w:name w:val="前言、引言标题"/>
    <w:next w:val="1"/>
    <w:qFormat/>
    <w:uiPriority w:val="0"/>
    <w:pPr>
      <w:numPr>
        <w:ilvl w:val="0"/>
        <w:numId w:val="14"/>
      </w:numPr>
      <w:shd w:val="clear" w:color="FFFFFF" w:fill="FFFFFF"/>
      <w:tabs>
        <w:tab w:val="left" w:pos="540"/>
        <w:tab w:val="left" w:pos="840"/>
      </w:tabs>
      <w:spacing w:before="640" w:after="560" w:line="560" w:lineRule="exact"/>
      <w:jc w:val="center"/>
      <w:outlineLvl w:val="0"/>
    </w:pPr>
    <w:rPr>
      <w:rFonts w:ascii="黑体" w:hAnsi="Times New Roman" w:eastAsia="黑体" w:cs="Times New Roman"/>
      <w:sz w:val="32"/>
      <w:lang w:val="en-US" w:eastAsia="zh-CN" w:bidi="ar-SA"/>
    </w:rPr>
  </w:style>
  <w:style w:type="paragraph" w:customStyle="1" w:styleId="547">
    <w:name w:val="xl2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Arial Unicode MS" w:hAnsi="Arial Unicode MS" w:eastAsia="Arial Unicode MS"/>
      <w:kern w:val="0"/>
      <w:szCs w:val="20"/>
    </w:rPr>
  </w:style>
  <w:style w:type="paragraph" w:customStyle="1" w:styleId="548">
    <w:name w:val="xl498"/>
    <w:basedOn w:val="1"/>
    <w:qFormat/>
    <w:uiPriority w:val="0"/>
    <w:pPr>
      <w:widowControl/>
      <w:pBdr>
        <w:left w:val="single" w:color="auto" w:sz="8" w:space="0"/>
        <w:bottom w:val="single" w:color="000000" w:sz="4" w:space="0"/>
        <w:right w:val="single" w:color="000000" w:sz="4" w:space="0"/>
      </w:pBdr>
      <w:adjustRightInd/>
      <w:snapToGrid/>
      <w:spacing w:before="100" w:beforeAutospacing="1" w:after="100" w:afterAutospacing="1" w:line="240" w:lineRule="auto"/>
      <w:jc w:val="center"/>
    </w:pPr>
    <w:rPr>
      <w:rFonts w:hAnsi="宋体"/>
      <w:kern w:val="0"/>
      <w:sz w:val="20"/>
      <w:szCs w:val="20"/>
    </w:rPr>
  </w:style>
  <w:style w:type="paragraph" w:customStyle="1" w:styleId="549">
    <w:name w:val="xl4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Times New Roman" w:hAnsi="Times New Roman"/>
      <w:kern w:val="0"/>
      <w:szCs w:val="20"/>
    </w:rPr>
  </w:style>
  <w:style w:type="paragraph" w:customStyle="1" w:styleId="550">
    <w:name w:val="样式 标题 5 + 小四 左侧:  0 厘米 段前: 0 磅 段后: 0 磅 行距: 1.5 倍行距 首行缩进:  2..."/>
    <w:basedOn w:val="9"/>
    <w:qFormat/>
    <w:uiPriority w:val="0"/>
    <w:pPr>
      <w:adjustRightInd/>
      <w:snapToGrid/>
      <w:spacing w:before="0" w:after="0" w:line="360" w:lineRule="auto"/>
      <w:ind w:firstLine="482" w:firstLineChars="200"/>
    </w:pPr>
    <w:rPr>
      <w:rFonts w:ascii="Times New Roman" w:hAnsi="Times New Roman"/>
      <w:bCs w:val="0"/>
      <w:sz w:val="24"/>
      <w:szCs w:val="20"/>
    </w:rPr>
  </w:style>
  <w:style w:type="paragraph" w:customStyle="1" w:styleId="551">
    <w:name w:val="附录图标题"/>
    <w:next w:val="476"/>
    <w:qFormat/>
    <w:uiPriority w:val="0"/>
    <w:pPr>
      <w:tabs>
        <w:tab w:val="left" w:pos="360"/>
      </w:tabs>
      <w:spacing w:line="560" w:lineRule="exact"/>
      <w:jc w:val="center"/>
    </w:pPr>
    <w:rPr>
      <w:rFonts w:ascii="黑体" w:hAnsi="Times New Roman" w:eastAsia="黑体" w:cs="Times New Roman"/>
      <w:sz w:val="21"/>
      <w:lang w:val="en-US" w:eastAsia="zh-CN" w:bidi="ar-SA"/>
    </w:rPr>
  </w:style>
  <w:style w:type="paragraph" w:customStyle="1" w:styleId="552">
    <w:name w:val="附录二级条标题"/>
    <w:basedOn w:val="553"/>
    <w:next w:val="1"/>
    <w:qFormat/>
    <w:uiPriority w:val="0"/>
    <w:pPr>
      <w:tabs>
        <w:tab w:val="left" w:pos="840"/>
        <w:tab w:val="left" w:pos="1260"/>
        <w:tab w:val="left" w:pos="1624"/>
        <w:tab w:val="left" w:pos="1680"/>
        <w:tab w:val="left" w:pos="1836"/>
      </w:tabs>
      <w:ind w:left="1836"/>
      <w:outlineLvl w:val="3"/>
    </w:pPr>
  </w:style>
  <w:style w:type="paragraph" w:customStyle="1" w:styleId="553">
    <w:name w:val="附录一级条标题"/>
    <w:basedOn w:val="554"/>
    <w:next w:val="1"/>
    <w:qFormat/>
    <w:uiPriority w:val="0"/>
    <w:pPr>
      <w:tabs>
        <w:tab w:val="left" w:pos="840"/>
        <w:tab w:val="left" w:pos="1260"/>
        <w:tab w:val="left" w:pos="1624"/>
      </w:tabs>
      <w:autoSpaceDN w:val="0"/>
      <w:ind w:left="1624" w:hanging="1200"/>
      <w:outlineLvl w:val="2"/>
    </w:pPr>
  </w:style>
  <w:style w:type="paragraph" w:customStyle="1" w:styleId="554">
    <w:name w:val="附录章标题"/>
    <w:next w:val="1"/>
    <w:qFormat/>
    <w:uiPriority w:val="0"/>
    <w:pPr>
      <w:tabs>
        <w:tab w:val="left" w:pos="840"/>
      </w:tabs>
      <w:wordWrap w:val="0"/>
      <w:overflowPunct w:val="0"/>
      <w:autoSpaceDE w:val="0"/>
      <w:spacing w:beforeLines="50" w:afterLines="50"/>
      <w:ind w:left="6380" w:hanging="851"/>
      <w:jc w:val="both"/>
      <w:textAlignment w:val="baseline"/>
      <w:outlineLvl w:val="1"/>
    </w:pPr>
    <w:rPr>
      <w:rFonts w:ascii="黑体" w:hAnsi="Times New Roman" w:eastAsia="黑体" w:cs="Times New Roman"/>
      <w:kern w:val="21"/>
      <w:sz w:val="21"/>
      <w:lang w:val="en-US" w:eastAsia="zh-CN" w:bidi="ar-SA"/>
    </w:rPr>
  </w:style>
  <w:style w:type="paragraph" w:customStyle="1" w:styleId="555">
    <w:name w:val="xl491"/>
    <w:basedOn w:val="1"/>
    <w:qFormat/>
    <w:uiPriority w:val="0"/>
    <w:pPr>
      <w:widowControl/>
      <w:pBdr>
        <w:top w:val="single" w:color="auto" w:sz="4" w:space="0"/>
        <w:left w:val="single" w:color="auto" w:sz="4" w:space="0"/>
        <w:bottom w:val="single" w:color="auto" w:sz="4" w:space="0"/>
        <w:right w:val="single" w:color="auto" w:sz="8" w:space="0"/>
      </w:pBdr>
      <w:shd w:val="clear" w:color="FFFFFF" w:fill="FFFF00"/>
      <w:adjustRightInd/>
      <w:snapToGrid/>
      <w:spacing w:before="100" w:beforeAutospacing="1" w:after="100" w:afterAutospacing="1" w:line="240" w:lineRule="auto"/>
      <w:jc w:val="center"/>
    </w:pPr>
    <w:rPr>
      <w:rFonts w:hAnsi="宋体"/>
      <w:b/>
      <w:kern w:val="0"/>
      <w:sz w:val="20"/>
      <w:szCs w:val="20"/>
    </w:rPr>
  </w:style>
  <w:style w:type="paragraph" w:customStyle="1" w:styleId="556">
    <w:name w:val="附录表标题"/>
    <w:next w:val="476"/>
    <w:qFormat/>
    <w:uiPriority w:val="0"/>
    <w:pPr>
      <w:tabs>
        <w:tab w:val="left" w:pos="360"/>
      </w:tabs>
      <w:spacing w:line="560" w:lineRule="exact"/>
      <w:jc w:val="center"/>
      <w:textAlignment w:val="baseline"/>
    </w:pPr>
    <w:rPr>
      <w:rFonts w:ascii="黑体" w:hAnsi="Times New Roman" w:eastAsia="黑体" w:cs="Times New Roman"/>
      <w:kern w:val="21"/>
      <w:sz w:val="21"/>
      <w:lang w:val="en-US" w:eastAsia="zh-CN" w:bidi="ar-SA"/>
    </w:rPr>
  </w:style>
  <w:style w:type="paragraph" w:customStyle="1" w:styleId="557">
    <w:name w:val="表样式"/>
    <w:basedOn w:val="1"/>
    <w:qFormat/>
    <w:uiPriority w:val="0"/>
    <w:pPr>
      <w:adjustRightInd/>
      <w:snapToGrid/>
      <w:spacing w:line="240" w:lineRule="auto"/>
      <w:jc w:val="center"/>
    </w:pPr>
    <w:rPr>
      <w:rFonts w:ascii="Times New Roman" w:hAnsi="Times New Roman"/>
      <w:color w:val="000000"/>
      <w:sz w:val="28"/>
      <w:szCs w:val="20"/>
      <w:lang w:val="en-GB"/>
    </w:rPr>
  </w:style>
  <w:style w:type="paragraph" w:customStyle="1" w:styleId="558">
    <w:name w:val="xl66"/>
    <w:basedOn w:val="1"/>
    <w:qFormat/>
    <w:uiPriority w:val="0"/>
    <w:pPr>
      <w:widowControl/>
      <w:pBdr>
        <w:top w:val="single" w:color="000000" w:sz="4" w:space="0"/>
        <w:left w:val="single" w:color="000000" w:sz="4" w:space="0"/>
        <w:bottom w:val="single" w:color="000000" w:sz="4" w:space="0"/>
        <w:right w:val="single" w:color="000000" w:sz="8" w:space="0"/>
      </w:pBdr>
      <w:shd w:val="clear" w:color="FFFFFF" w:fill="FFFFFF"/>
      <w:adjustRightInd/>
      <w:snapToGrid/>
      <w:spacing w:before="100" w:beforeAutospacing="1" w:after="100" w:afterAutospacing="1" w:line="240" w:lineRule="auto"/>
      <w:jc w:val="right"/>
      <w:textAlignment w:val="center"/>
    </w:pPr>
    <w:rPr>
      <w:rFonts w:hAnsi="宋体"/>
      <w:color w:val="000000"/>
      <w:kern w:val="0"/>
      <w:szCs w:val="20"/>
    </w:rPr>
  </w:style>
  <w:style w:type="paragraph" w:customStyle="1" w:styleId="559">
    <w:name w:val="font20"/>
    <w:basedOn w:val="1"/>
    <w:qFormat/>
    <w:uiPriority w:val="0"/>
    <w:pPr>
      <w:widowControl/>
      <w:adjustRightInd/>
      <w:snapToGrid/>
      <w:spacing w:before="100" w:beforeAutospacing="1" w:after="100" w:afterAutospacing="1" w:line="240" w:lineRule="auto"/>
      <w:jc w:val="left"/>
    </w:pPr>
    <w:rPr>
      <w:rFonts w:hAnsi="宋体"/>
      <w:kern w:val="0"/>
      <w:sz w:val="20"/>
      <w:szCs w:val="20"/>
    </w:rPr>
  </w:style>
  <w:style w:type="paragraph" w:customStyle="1" w:styleId="560">
    <w:name w:val="xl97"/>
    <w:basedOn w:val="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jc w:val="left"/>
    </w:pPr>
    <w:rPr>
      <w:rFonts w:hAnsi="宋体"/>
      <w:kern w:val="0"/>
      <w:szCs w:val="20"/>
    </w:rPr>
  </w:style>
  <w:style w:type="paragraph" w:customStyle="1" w:styleId="561">
    <w:name w:val="xl486"/>
    <w:basedOn w:val="1"/>
    <w:qFormat/>
    <w:uiPriority w:val="0"/>
    <w:pPr>
      <w:widowControl/>
      <w:pBdr>
        <w:top w:val="single" w:color="000000" w:sz="4" w:space="0"/>
        <w:left w:val="single" w:color="000000" w:sz="4" w:space="0"/>
        <w:bottom w:val="single" w:color="000000" w:sz="4" w:space="0"/>
        <w:right w:val="single" w:color="auto" w:sz="8" w:space="0"/>
      </w:pBdr>
      <w:shd w:val="clear" w:color="000000" w:fill="FFFF00"/>
      <w:adjustRightInd/>
      <w:snapToGrid/>
      <w:spacing w:before="100" w:beforeAutospacing="1" w:after="100" w:afterAutospacing="1" w:line="240" w:lineRule="auto"/>
      <w:jc w:val="center"/>
    </w:pPr>
    <w:rPr>
      <w:rFonts w:hAnsi="宋体"/>
      <w:b/>
      <w:kern w:val="0"/>
      <w:sz w:val="20"/>
      <w:szCs w:val="20"/>
    </w:rPr>
  </w:style>
  <w:style w:type="paragraph" w:customStyle="1" w:styleId="562">
    <w:name w:val="样式 表格文字　居中"/>
    <w:basedOn w:val="1"/>
    <w:qFormat/>
    <w:uiPriority w:val="0"/>
    <w:pPr>
      <w:widowControl/>
      <w:spacing w:line="240" w:lineRule="auto"/>
      <w:jc w:val="center"/>
    </w:pPr>
    <w:rPr>
      <w:rFonts w:hAnsi="宋体" w:eastAsia="楷体_GB2312"/>
      <w:snapToGrid w:val="0"/>
      <w:color w:val="000000"/>
      <w:kern w:val="0"/>
      <w:sz w:val="21"/>
      <w:szCs w:val="20"/>
    </w:rPr>
  </w:style>
  <w:style w:type="paragraph" w:customStyle="1" w:styleId="563">
    <w:name w:val="xl487"/>
    <w:basedOn w:val="1"/>
    <w:qFormat/>
    <w:uiPriority w:val="0"/>
    <w:pPr>
      <w:widowControl/>
      <w:pBdr>
        <w:top w:val="single" w:color="000000" w:sz="4" w:space="0"/>
        <w:left w:val="single" w:color="000000" w:sz="4" w:space="0"/>
        <w:right w:val="single" w:color="000000" w:sz="4" w:space="0"/>
      </w:pBdr>
      <w:adjustRightInd/>
      <w:snapToGrid/>
      <w:spacing w:before="100" w:beforeAutospacing="1" w:after="100" w:afterAutospacing="1" w:line="240" w:lineRule="auto"/>
      <w:jc w:val="left"/>
    </w:pPr>
    <w:rPr>
      <w:rFonts w:hAnsi="宋体"/>
      <w:kern w:val="0"/>
      <w:sz w:val="20"/>
      <w:szCs w:val="20"/>
    </w:rPr>
  </w:style>
  <w:style w:type="paragraph" w:customStyle="1" w:styleId="564">
    <w:name w:val="7.30章"/>
    <w:qFormat/>
    <w:uiPriority w:val="0"/>
    <w:pPr>
      <w:spacing w:beforeLines="50" w:afterLines="50" w:line="332" w:lineRule="exact"/>
      <w:jc w:val="center"/>
    </w:pPr>
    <w:rPr>
      <w:rFonts w:ascii="宋体" w:hAnsi="宋体" w:eastAsia="宋体" w:cs="Times New Roman"/>
      <w:b/>
      <w:kern w:val="2"/>
      <w:sz w:val="21"/>
      <w:lang w:val="en-US" w:eastAsia="zh-CN" w:bidi="ar-SA"/>
    </w:rPr>
  </w:style>
  <w:style w:type="paragraph" w:customStyle="1" w:styleId="565">
    <w:name w:val="表格标题"/>
    <w:basedOn w:val="403"/>
    <w:next w:val="403"/>
    <w:qFormat/>
    <w:uiPriority w:val="0"/>
  </w:style>
  <w:style w:type="paragraph" w:customStyle="1" w:styleId="566">
    <w:name w:val="样式 段 + 首行缩进:  2 字符"/>
    <w:basedOn w:val="1"/>
    <w:qFormat/>
    <w:uiPriority w:val="0"/>
    <w:pPr>
      <w:widowControl/>
      <w:autoSpaceDE w:val="0"/>
      <w:autoSpaceDN w:val="0"/>
      <w:adjustRightInd/>
      <w:snapToGrid/>
      <w:spacing w:line="240" w:lineRule="auto"/>
      <w:ind w:firstLine="420" w:firstLineChars="200"/>
    </w:pPr>
    <w:rPr>
      <w:rFonts w:ascii="Times New Roman" w:hAnsi="Times New Roman"/>
      <w:kern w:val="0"/>
      <w:sz w:val="21"/>
      <w:szCs w:val="20"/>
    </w:rPr>
  </w:style>
  <w:style w:type="paragraph" w:customStyle="1" w:styleId="567">
    <w:name w:val="Char Char2 Char"/>
    <w:basedOn w:val="10"/>
    <w:qFormat/>
    <w:uiPriority w:val="0"/>
    <w:pPr>
      <w:keepNext w:val="0"/>
      <w:keepLines w:val="0"/>
      <w:snapToGrid w:val="0"/>
      <w:spacing w:before="0" w:after="0" w:line="240" w:lineRule="auto"/>
      <w:ind w:left="200" w:leftChars="200" w:firstLine="454"/>
      <w:jc w:val="left"/>
      <w:textAlignment w:val="auto"/>
      <w:outlineLvl w:val="4"/>
    </w:pPr>
    <w:rPr>
      <w:bCs/>
      <w:szCs w:val="24"/>
    </w:rPr>
  </w:style>
  <w:style w:type="paragraph" w:customStyle="1" w:styleId="568">
    <w:name w:val="xl468"/>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adjustRightInd/>
      <w:snapToGrid/>
      <w:spacing w:before="100" w:beforeAutospacing="1" w:after="100" w:afterAutospacing="1" w:line="240" w:lineRule="auto"/>
      <w:jc w:val="left"/>
    </w:pPr>
    <w:rPr>
      <w:rFonts w:ascii="黑体" w:hAnsi="黑体" w:eastAsia="黑体"/>
      <w:kern w:val="0"/>
      <w:sz w:val="20"/>
      <w:szCs w:val="20"/>
    </w:rPr>
  </w:style>
  <w:style w:type="paragraph" w:customStyle="1" w:styleId="569">
    <w:name w:val="CM45"/>
    <w:basedOn w:val="145"/>
    <w:next w:val="145"/>
    <w:qFormat/>
    <w:uiPriority w:val="0"/>
    <w:rPr>
      <w:rFonts w:ascii="黑体" w:hAnsi="Times New Roman" w:eastAsia="黑体" w:cs="Times New Roman"/>
      <w:color w:val="auto"/>
      <w:szCs w:val="20"/>
    </w:rPr>
  </w:style>
  <w:style w:type="paragraph" w:customStyle="1" w:styleId="570">
    <w:name w:val="正文12"/>
    <w:basedOn w:val="1"/>
    <w:qFormat/>
    <w:uiPriority w:val="0"/>
    <w:pPr>
      <w:adjustRightInd/>
      <w:snapToGrid/>
      <w:spacing w:line="360" w:lineRule="auto"/>
      <w:ind w:firstLine="480" w:firstLineChars="200"/>
    </w:pPr>
    <w:rPr>
      <w:rFonts w:ascii="Times New Roman" w:hAnsi="Times New Roman"/>
      <w:szCs w:val="20"/>
    </w:rPr>
  </w:style>
  <w:style w:type="paragraph" w:customStyle="1" w:styleId="571">
    <w:name w:val="样式 首行缩进:  2 字符1"/>
    <w:basedOn w:val="1"/>
    <w:qFormat/>
    <w:uiPriority w:val="0"/>
    <w:pPr>
      <w:adjustRightInd/>
      <w:snapToGrid/>
      <w:spacing w:beforeLines="50" w:afterLines="50" w:line="360" w:lineRule="auto"/>
      <w:ind w:firstLine="200" w:firstLineChars="200"/>
    </w:pPr>
    <w:rPr>
      <w:rFonts w:ascii="Times New Roman" w:hAnsi="Times New Roman" w:eastAsia="仿宋_GB2312"/>
      <w:szCs w:val="20"/>
    </w:rPr>
  </w:style>
  <w:style w:type="paragraph" w:customStyle="1" w:styleId="572">
    <w:name w:val="5表中文字"/>
    <w:basedOn w:val="1"/>
    <w:qFormat/>
    <w:uiPriority w:val="0"/>
    <w:pPr>
      <w:tabs>
        <w:tab w:val="left" w:pos="6195"/>
      </w:tabs>
      <w:autoSpaceDE w:val="0"/>
      <w:autoSpaceDN w:val="0"/>
      <w:snapToGrid/>
      <w:spacing w:line="240" w:lineRule="auto"/>
      <w:jc w:val="center"/>
    </w:pPr>
    <w:rPr>
      <w:rFonts w:ascii="Times New Roman" w:hAnsi="Times New Roman"/>
      <w:sz w:val="21"/>
      <w:szCs w:val="20"/>
    </w:rPr>
  </w:style>
  <w:style w:type="paragraph" w:customStyle="1" w:styleId="573">
    <w:name w:val="实施日期"/>
    <w:basedOn w:val="574"/>
    <w:qFormat/>
    <w:uiPriority w:val="0"/>
    <w:pPr>
      <w:numPr>
        <w:ilvl w:val="4"/>
        <w:numId w:val="14"/>
      </w:numPr>
      <w:tabs>
        <w:tab w:val="left" w:pos="2280"/>
        <w:tab w:val="left" w:pos="2520"/>
      </w:tabs>
      <w:jc w:val="right"/>
    </w:pPr>
  </w:style>
  <w:style w:type="paragraph" w:customStyle="1" w:styleId="574">
    <w:name w:val="发布日期"/>
    <w:qFormat/>
    <w:uiPriority w:val="0"/>
    <w:pPr>
      <w:spacing w:line="560" w:lineRule="exact"/>
    </w:pPr>
    <w:rPr>
      <w:rFonts w:ascii="Times New Roman" w:hAnsi="Times New Roman" w:eastAsia="黑体" w:cs="Times New Roman"/>
      <w:sz w:val="28"/>
      <w:lang w:val="en-US" w:eastAsia="zh-CN" w:bidi="ar-SA"/>
    </w:rPr>
  </w:style>
  <w:style w:type="paragraph" w:customStyle="1" w:styleId="575">
    <w:name w:val="xl58"/>
    <w:basedOn w:val="1"/>
    <w:qFormat/>
    <w:uiPriority w:val="0"/>
    <w:pPr>
      <w:widowControl/>
      <w:adjustRightInd/>
      <w:snapToGrid/>
      <w:spacing w:before="100" w:beforeAutospacing="1" w:after="100" w:afterAutospacing="1" w:line="240" w:lineRule="auto"/>
      <w:jc w:val="center"/>
    </w:pPr>
    <w:rPr>
      <w:rFonts w:ascii="Arial Unicode MS" w:hAnsi="Arial Unicode MS"/>
      <w:kern w:val="0"/>
      <w:szCs w:val="20"/>
    </w:rPr>
  </w:style>
  <w:style w:type="paragraph" w:customStyle="1" w:styleId="576">
    <w:name w:val="xl75"/>
    <w:basedOn w:val="1"/>
    <w:qFormat/>
    <w:uiPriority w:val="0"/>
    <w:pPr>
      <w:widowControl/>
      <w:pBdr>
        <w:top w:val="single" w:color="000000" w:sz="8"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textAlignment w:val="center"/>
    </w:pPr>
    <w:rPr>
      <w:rFonts w:hAnsi="宋体"/>
      <w:color w:val="000000"/>
      <w:kern w:val="0"/>
      <w:szCs w:val="20"/>
    </w:rPr>
  </w:style>
  <w:style w:type="paragraph" w:customStyle="1" w:styleId="577">
    <w:name w:val="样式 仿宋_GB2312 三号1"/>
    <w:basedOn w:val="1"/>
    <w:qFormat/>
    <w:uiPriority w:val="0"/>
    <w:pPr>
      <w:adjustRightInd/>
      <w:snapToGrid/>
      <w:spacing w:line="240" w:lineRule="auto"/>
      <w:ind w:firstLine="622" w:firstLineChars="200"/>
    </w:pPr>
    <w:rPr>
      <w:rFonts w:ascii="Times New Roman" w:hAnsi="Times New Roman" w:eastAsia="仿宋_GB2312"/>
      <w:sz w:val="32"/>
      <w:szCs w:val="20"/>
    </w:rPr>
  </w:style>
  <w:style w:type="paragraph" w:customStyle="1" w:styleId="578">
    <w:name w:val="font0"/>
    <w:basedOn w:val="1"/>
    <w:qFormat/>
    <w:uiPriority w:val="0"/>
    <w:pPr>
      <w:widowControl/>
      <w:spacing w:before="100" w:beforeAutospacing="1" w:after="100" w:afterAutospacing="1" w:line="360" w:lineRule="auto"/>
      <w:jc w:val="left"/>
    </w:pPr>
    <w:rPr>
      <w:rFonts w:hAnsi="宋体"/>
      <w:kern w:val="0"/>
      <w:szCs w:val="20"/>
    </w:rPr>
  </w:style>
  <w:style w:type="paragraph" w:customStyle="1" w:styleId="579">
    <w:name w:val="CM33"/>
    <w:basedOn w:val="145"/>
    <w:next w:val="145"/>
    <w:qFormat/>
    <w:uiPriority w:val="0"/>
    <w:pPr>
      <w:spacing w:after="105" w:line="560" w:lineRule="exact"/>
    </w:pPr>
    <w:rPr>
      <w:rFonts w:ascii="华文新魏" w:hAnsi="Times New Roman" w:eastAsia="华文新魏" w:cs="Times New Roman"/>
      <w:color w:val="auto"/>
      <w:szCs w:val="20"/>
    </w:rPr>
  </w:style>
  <w:style w:type="paragraph" w:customStyle="1" w:styleId="580">
    <w:name w:val="CM8"/>
    <w:basedOn w:val="145"/>
    <w:next w:val="145"/>
    <w:qFormat/>
    <w:uiPriority w:val="0"/>
    <w:pPr>
      <w:spacing w:line="468" w:lineRule="atLeast"/>
    </w:pPr>
    <w:rPr>
      <w:rFonts w:ascii="华文新魏" w:hAnsi="Times New Roman" w:eastAsia="华文新魏" w:cs="Times New Roman"/>
      <w:color w:val="auto"/>
      <w:szCs w:val="20"/>
    </w:rPr>
  </w:style>
  <w:style w:type="paragraph" w:customStyle="1" w:styleId="581">
    <w:name w:val="xl465"/>
    <w:basedOn w:val="1"/>
    <w:qFormat/>
    <w:uiPriority w:val="0"/>
    <w:pPr>
      <w:widowControl/>
      <w:pBdr>
        <w:top w:val="single" w:color="000000" w:sz="4" w:space="0"/>
        <w:left w:val="single" w:color="000000" w:sz="4" w:space="0"/>
        <w:bottom w:val="single" w:color="000000" w:sz="4" w:space="0"/>
        <w:right w:val="single" w:color="auto" w:sz="8" w:space="0"/>
      </w:pBdr>
      <w:shd w:val="clear" w:color="FFFFFF" w:fill="FFFF00"/>
      <w:adjustRightInd/>
      <w:snapToGrid/>
      <w:spacing w:before="100" w:beforeAutospacing="1" w:after="100" w:afterAutospacing="1" w:line="240" w:lineRule="auto"/>
      <w:jc w:val="center"/>
    </w:pPr>
    <w:rPr>
      <w:rFonts w:hAnsi="宋体"/>
      <w:b/>
      <w:kern w:val="0"/>
      <w:sz w:val="20"/>
      <w:szCs w:val="20"/>
    </w:rPr>
  </w:style>
  <w:style w:type="paragraph" w:customStyle="1" w:styleId="582">
    <w:name w:val="xl76"/>
    <w:basedOn w:val="1"/>
    <w:qFormat/>
    <w:uiPriority w:val="0"/>
    <w:pPr>
      <w:widowControl/>
      <w:shd w:val="clear" w:color="FFFFFF" w:fill="FFFFFF"/>
      <w:adjustRightInd/>
      <w:snapToGrid/>
      <w:spacing w:before="100" w:beforeAutospacing="1" w:after="100" w:afterAutospacing="1" w:line="240" w:lineRule="auto"/>
      <w:jc w:val="center"/>
      <w:textAlignment w:val="center"/>
    </w:pPr>
    <w:rPr>
      <w:rFonts w:hAnsi="宋体"/>
      <w:b/>
      <w:color w:val="000000"/>
      <w:kern w:val="0"/>
      <w:sz w:val="40"/>
      <w:szCs w:val="20"/>
    </w:rPr>
  </w:style>
  <w:style w:type="paragraph" w:customStyle="1" w:styleId="583">
    <w:name w:val="文献分类号"/>
    <w:qFormat/>
    <w:uiPriority w:val="0"/>
    <w:pPr>
      <w:widowControl w:val="0"/>
      <w:spacing w:line="560" w:lineRule="exact"/>
      <w:textAlignment w:val="center"/>
    </w:pPr>
    <w:rPr>
      <w:rFonts w:ascii="Times New Roman" w:hAnsi="Times New Roman" w:eastAsia="黑体" w:cs="Times New Roman"/>
      <w:sz w:val="21"/>
      <w:lang w:val="en-US" w:eastAsia="zh-CN" w:bidi="ar-SA"/>
    </w:rPr>
  </w:style>
  <w:style w:type="paragraph" w:customStyle="1" w:styleId="584">
    <w:name w:val="首标题"/>
    <w:basedOn w:val="1"/>
    <w:qFormat/>
    <w:uiPriority w:val="0"/>
    <w:pPr>
      <w:adjustRightInd/>
      <w:snapToGrid/>
      <w:spacing w:line="360" w:lineRule="auto"/>
      <w:jc w:val="center"/>
    </w:pPr>
    <w:rPr>
      <w:rFonts w:ascii="黑体" w:hAnsi="华文楷体" w:eastAsia="黑体"/>
      <w:b/>
      <w:sz w:val="36"/>
      <w:szCs w:val="20"/>
    </w:rPr>
  </w:style>
  <w:style w:type="paragraph" w:customStyle="1" w:styleId="585">
    <w:name w:val="xl454"/>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586">
    <w:name w:val="a1"/>
    <w:basedOn w:val="1"/>
    <w:qFormat/>
    <w:uiPriority w:val="0"/>
    <w:pPr>
      <w:adjustRightInd/>
      <w:snapToGrid/>
      <w:spacing w:line="360" w:lineRule="auto"/>
      <w:ind w:firstLine="422"/>
    </w:pPr>
    <w:rPr>
      <w:rFonts w:ascii="Times New Roman" w:hAnsi="Times New Roman"/>
      <w:b/>
      <w:sz w:val="21"/>
      <w:szCs w:val="20"/>
    </w:rPr>
  </w:style>
  <w:style w:type="paragraph" w:customStyle="1" w:styleId="587">
    <w:name w:val="样式 样式 标题 4 + 首行缩进:  2 字符 + 10 磅"/>
    <w:basedOn w:val="492"/>
    <w:qFormat/>
    <w:uiPriority w:val="0"/>
  </w:style>
  <w:style w:type="paragraph" w:customStyle="1" w:styleId="588">
    <w:name w:val="xl29"/>
    <w:basedOn w:val="1"/>
    <w:qFormat/>
    <w:uiPriority w:val="0"/>
    <w:pPr>
      <w:widowControl/>
      <w:pBdr>
        <w:top w:val="single" w:color="auto" w:sz="8" w:space="0"/>
        <w:left w:val="single" w:color="auto" w:sz="8" w:space="0"/>
        <w:right w:val="single" w:color="auto" w:sz="8" w:space="0"/>
      </w:pBdr>
      <w:adjustRightInd/>
      <w:snapToGrid/>
      <w:spacing w:before="100" w:beforeAutospacing="1" w:after="100" w:afterAutospacing="1" w:line="240" w:lineRule="auto"/>
      <w:jc w:val="center"/>
    </w:pPr>
    <w:rPr>
      <w:rFonts w:hint="eastAsia" w:ascii="仿宋_GB2312" w:hAnsi="Arial Unicode MS" w:eastAsia="仿宋_GB2312"/>
      <w:kern w:val="0"/>
      <w:sz w:val="21"/>
      <w:szCs w:val="20"/>
    </w:rPr>
  </w:style>
  <w:style w:type="paragraph" w:customStyle="1" w:styleId="589">
    <w:name w:val="xl82"/>
    <w:basedOn w:val="1"/>
    <w:qFormat/>
    <w:uiPriority w:val="0"/>
    <w:pPr>
      <w:widowControl/>
      <w:pBdr>
        <w:top w:val="single" w:color="000000" w:sz="4" w:space="0"/>
        <w:left w:val="single" w:color="000000" w:sz="4" w:space="0"/>
        <w:bottom w:val="single" w:color="000000" w:sz="4" w:space="0"/>
        <w:right w:val="single" w:color="000000" w:sz="8" w:space="0"/>
      </w:pBdr>
      <w:shd w:val="clear" w:color="FFFFFF" w:fill="FFFFFF"/>
      <w:adjustRightInd/>
      <w:snapToGrid/>
      <w:spacing w:before="100" w:beforeAutospacing="1" w:after="100" w:afterAutospacing="1" w:line="240" w:lineRule="auto"/>
      <w:jc w:val="center"/>
      <w:textAlignment w:val="center"/>
    </w:pPr>
    <w:rPr>
      <w:rFonts w:hAnsi="宋体"/>
      <w:color w:val="000000"/>
      <w:kern w:val="0"/>
      <w:szCs w:val="20"/>
    </w:rPr>
  </w:style>
  <w:style w:type="paragraph" w:customStyle="1" w:styleId="590">
    <w:name w:val="xl5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textAlignment w:val="center"/>
    </w:pPr>
    <w:rPr>
      <w:rFonts w:ascii="Arial Unicode MS" w:hAnsi="Arial Unicode MS"/>
      <w:kern w:val="0"/>
      <w:szCs w:val="20"/>
    </w:rPr>
  </w:style>
  <w:style w:type="paragraph" w:customStyle="1" w:styleId="591">
    <w:name w:val="xl78"/>
    <w:basedOn w:val="1"/>
    <w:qFormat/>
    <w:uiPriority w:val="0"/>
    <w:pPr>
      <w:widowControl/>
      <w:pBdr>
        <w:top w:val="single" w:color="000000" w:sz="4" w:space="0"/>
        <w:left w:val="single" w:color="000000" w:sz="4" w:space="0"/>
        <w:bottom w:val="single" w:color="000000" w:sz="8" w:space="0"/>
        <w:right w:val="single" w:color="000000" w:sz="4" w:space="0"/>
      </w:pBdr>
      <w:shd w:val="clear" w:color="FFFFFF" w:fill="FFFFFF"/>
      <w:adjustRightInd/>
      <w:snapToGrid/>
      <w:spacing w:before="100" w:beforeAutospacing="1" w:after="100" w:afterAutospacing="1" w:line="240" w:lineRule="auto"/>
      <w:jc w:val="center"/>
      <w:textAlignment w:val="center"/>
    </w:pPr>
    <w:rPr>
      <w:rFonts w:hAnsi="宋体"/>
      <w:color w:val="000000"/>
      <w:kern w:val="0"/>
      <w:szCs w:val="20"/>
    </w:rPr>
  </w:style>
  <w:style w:type="paragraph" w:customStyle="1" w:styleId="592">
    <w:name w:val="xl72"/>
    <w:basedOn w:val="1"/>
    <w:qFormat/>
    <w:uiPriority w:val="0"/>
    <w:pPr>
      <w:widowControl/>
      <w:shd w:val="clear" w:color="FFFFFF" w:fill="FFFFFF"/>
      <w:adjustRightInd/>
      <w:snapToGrid/>
      <w:spacing w:before="100" w:beforeAutospacing="1" w:after="100" w:afterAutospacing="1" w:line="240" w:lineRule="auto"/>
      <w:jc w:val="left"/>
      <w:textAlignment w:val="center"/>
    </w:pPr>
    <w:rPr>
      <w:rFonts w:hAnsi="宋体"/>
      <w:color w:val="000000"/>
      <w:kern w:val="0"/>
      <w:szCs w:val="20"/>
    </w:rPr>
  </w:style>
  <w:style w:type="paragraph" w:customStyle="1" w:styleId="593">
    <w:name w:val="样式 标题 1 + 宋体 三号"/>
    <w:basedOn w:val="5"/>
    <w:qFormat/>
    <w:uiPriority w:val="0"/>
    <w:pPr>
      <w:keepNext w:val="0"/>
      <w:tabs>
        <w:tab w:val="left" w:pos="425"/>
      </w:tabs>
      <w:spacing w:before="240" w:after="240"/>
      <w:jc w:val="left"/>
    </w:pPr>
    <w:rPr>
      <w:rFonts w:hAnsi="宋体" w:eastAsia="黑体"/>
      <w:bCs w:val="0"/>
      <w:color w:val="FF0000"/>
      <w:sz w:val="32"/>
      <w:szCs w:val="20"/>
    </w:rPr>
  </w:style>
  <w:style w:type="paragraph" w:customStyle="1" w:styleId="594">
    <w:name w:val="示例"/>
    <w:next w:val="476"/>
    <w:qFormat/>
    <w:uiPriority w:val="0"/>
    <w:pPr>
      <w:tabs>
        <w:tab w:val="left" w:pos="816"/>
      </w:tabs>
      <w:spacing w:line="560" w:lineRule="exact"/>
      <w:ind w:left="840" w:firstLine="419" w:firstLineChars="233"/>
      <w:jc w:val="both"/>
    </w:pPr>
    <w:rPr>
      <w:rFonts w:ascii="宋体" w:hAnsi="Times New Roman" w:eastAsia="宋体" w:cs="Times New Roman"/>
      <w:sz w:val="18"/>
      <w:lang w:val="en-US" w:eastAsia="zh-CN" w:bidi="ar-SA"/>
    </w:rPr>
  </w:style>
  <w:style w:type="paragraph" w:customStyle="1" w:styleId="595">
    <w:name w:val="font11"/>
    <w:basedOn w:val="1"/>
    <w:qFormat/>
    <w:uiPriority w:val="0"/>
    <w:pPr>
      <w:widowControl/>
      <w:adjustRightInd/>
      <w:snapToGrid/>
      <w:spacing w:before="100" w:beforeAutospacing="1" w:after="100" w:afterAutospacing="1" w:line="240" w:lineRule="auto"/>
      <w:jc w:val="left"/>
    </w:pPr>
    <w:rPr>
      <w:rFonts w:ascii="楷体_GB2312" w:hAnsi="宋体" w:eastAsia="楷体_GB2312"/>
      <w:b/>
      <w:color w:val="FF0000"/>
      <w:kern w:val="0"/>
      <w:sz w:val="21"/>
      <w:szCs w:val="20"/>
    </w:rPr>
  </w:style>
  <w:style w:type="paragraph" w:customStyle="1" w:styleId="596">
    <w:name w:val="样式 标题 2 + (西文) Times New Roman 段前: 7.8 磅 段后: 7.8 磅 行距: 1.5 倍行距"/>
    <w:basedOn w:val="6"/>
    <w:qFormat/>
    <w:uiPriority w:val="0"/>
    <w:pPr>
      <w:adjustRightInd/>
      <w:snapToGrid/>
      <w:spacing w:before="156" w:after="156"/>
      <w:ind w:firstLine="200" w:firstLineChars="200"/>
      <w:jc w:val="both"/>
    </w:pPr>
    <w:rPr>
      <w:rFonts w:ascii="Times New Roman" w:hAnsi="Times New Roman" w:eastAsia="黑体"/>
      <w:bCs w:val="0"/>
      <w:kern w:val="2"/>
      <w:sz w:val="30"/>
      <w:szCs w:val="20"/>
    </w:rPr>
  </w:style>
  <w:style w:type="paragraph" w:customStyle="1" w:styleId="597">
    <w:name w:val="xl457"/>
    <w:basedOn w:val="1"/>
    <w:qFormat/>
    <w:uiPriority w:val="0"/>
    <w:pPr>
      <w:widowControl/>
      <w:pBdr>
        <w:top w:val="single" w:color="000000" w:sz="4" w:space="0"/>
        <w:left w:val="single" w:color="000000" w:sz="4" w:space="0"/>
        <w:bottom w:val="single" w:color="000000" w:sz="4" w:space="0"/>
        <w:right w:val="single" w:color="auto" w:sz="8"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598">
    <w:name w:val="Char2"/>
    <w:basedOn w:val="1"/>
    <w:qFormat/>
    <w:uiPriority w:val="0"/>
    <w:pPr>
      <w:adjustRightInd/>
      <w:snapToGrid/>
      <w:spacing w:line="360" w:lineRule="auto"/>
      <w:ind w:firstLine="200" w:firstLineChars="200"/>
    </w:pPr>
    <w:rPr>
      <w:rFonts w:hAnsi="宋体"/>
      <w:szCs w:val="20"/>
    </w:rPr>
  </w:style>
  <w:style w:type="paragraph" w:customStyle="1" w:styleId="599">
    <w:name w:val="其他发布部门"/>
    <w:basedOn w:val="478"/>
    <w:qFormat/>
    <w:uiPriority w:val="0"/>
    <w:pPr>
      <w:spacing w:line="0" w:lineRule="atLeast"/>
    </w:pPr>
    <w:rPr>
      <w:rFonts w:ascii="黑体" w:eastAsia="黑体"/>
      <w:b w:val="0"/>
    </w:rPr>
  </w:style>
  <w:style w:type="paragraph" w:customStyle="1" w:styleId="600">
    <w:name w:val="B图名"/>
    <w:qFormat/>
    <w:uiPriority w:val="0"/>
    <w:pPr>
      <w:spacing w:before="187" w:after="187"/>
      <w:jc w:val="center"/>
    </w:pPr>
    <w:rPr>
      <w:rFonts w:ascii="Times New Roman" w:hAnsi="Times New Roman" w:eastAsia="黑体" w:cs="Times New Roman"/>
      <w:kern w:val="2"/>
      <w:sz w:val="21"/>
      <w:lang w:val="en-US" w:eastAsia="zh-CN" w:bidi="ar-SA"/>
    </w:rPr>
  </w:style>
  <w:style w:type="paragraph" w:customStyle="1" w:styleId="601">
    <w:name w:val="向喜琼表格文字"/>
    <w:basedOn w:val="1"/>
    <w:next w:val="1"/>
    <w:qFormat/>
    <w:uiPriority w:val="0"/>
    <w:pPr>
      <w:spacing w:line="240" w:lineRule="auto"/>
      <w:jc w:val="center"/>
    </w:pPr>
    <w:rPr>
      <w:rFonts w:ascii="Times" w:hAnsi="Times"/>
      <w:kern w:val="0"/>
      <w:szCs w:val="20"/>
    </w:rPr>
  </w:style>
  <w:style w:type="paragraph" w:customStyle="1" w:styleId="602">
    <w:name w:val="6表中文字"/>
    <w:basedOn w:val="1"/>
    <w:qFormat/>
    <w:uiPriority w:val="0"/>
    <w:pPr>
      <w:widowControl/>
      <w:topLinePunct/>
      <w:autoSpaceDE w:val="0"/>
      <w:autoSpaceDN w:val="0"/>
      <w:spacing w:line="360" w:lineRule="auto"/>
      <w:ind w:firstLine="200" w:firstLineChars="200"/>
      <w:jc w:val="center"/>
    </w:pPr>
    <w:rPr>
      <w:rFonts w:ascii="Times New Roman" w:hAnsi="Times New Roman" w:eastAsia="仿宋_GB2312"/>
      <w:kern w:val="0"/>
      <w:szCs w:val="20"/>
    </w:rPr>
  </w:style>
  <w:style w:type="paragraph" w:customStyle="1" w:styleId="603">
    <w:name w:val="章"/>
    <w:basedOn w:val="1"/>
    <w:qFormat/>
    <w:uiPriority w:val="0"/>
    <w:pPr>
      <w:widowControl/>
      <w:adjustRightInd/>
      <w:snapToGrid/>
      <w:spacing w:line="360" w:lineRule="auto"/>
      <w:ind w:right="142"/>
      <w:jc w:val="center"/>
      <w:outlineLvl w:val="0"/>
    </w:pPr>
    <w:rPr>
      <w:rFonts w:hAnsi="宋体"/>
      <w:b/>
      <w:kern w:val="0"/>
      <w:sz w:val="32"/>
      <w:szCs w:val="20"/>
    </w:rPr>
  </w:style>
  <w:style w:type="paragraph" w:customStyle="1" w:styleId="604">
    <w:name w:val="正文 New"/>
    <w:qFormat/>
    <w:uiPriority w:val="0"/>
    <w:pPr>
      <w:widowControl w:val="0"/>
      <w:spacing w:line="560" w:lineRule="exact"/>
      <w:jc w:val="both"/>
    </w:pPr>
    <w:rPr>
      <w:rFonts w:ascii="Times New Roman" w:hAnsi="Times New Roman" w:eastAsia="宋体" w:cs="Times New Roman"/>
      <w:kern w:val="2"/>
      <w:sz w:val="21"/>
      <w:lang w:val="en-US" w:eastAsia="zh-CN" w:bidi="ar-SA"/>
    </w:rPr>
  </w:style>
  <w:style w:type="paragraph" w:customStyle="1" w:styleId="605">
    <w:name w:val="样式 正文文字 + 首行缩进:  2 字符1"/>
    <w:basedOn w:val="36"/>
    <w:qFormat/>
    <w:uiPriority w:val="0"/>
    <w:pPr>
      <w:spacing w:line="360" w:lineRule="auto"/>
      <w:jc w:val="center"/>
    </w:pPr>
    <w:rPr>
      <w:rFonts w:eastAsia="仿宋_GB2312"/>
      <w:b/>
      <w:sz w:val="24"/>
      <w:szCs w:val="20"/>
    </w:rPr>
  </w:style>
  <w:style w:type="paragraph" w:customStyle="1" w:styleId="606">
    <w:name w:val="xl81"/>
    <w:basedOn w:val="1"/>
    <w:qFormat/>
    <w:uiPriority w:val="0"/>
    <w:pPr>
      <w:widowControl/>
      <w:pBdr>
        <w:top w:val="single" w:color="000000" w:sz="8" w:space="0"/>
        <w:left w:val="single" w:color="000000" w:sz="4" w:space="0"/>
        <w:bottom w:val="single" w:color="000000" w:sz="4" w:space="0"/>
        <w:right w:val="single" w:color="000000" w:sz="8" w:space="0"/>
      </w:pBdr>
      <w:shd w:val="clear" w:color="FFFFFF" w:fill="FFFFFF"/>
      <w:adjustRightInd/>
      <w:snapToGrid/>
      <w:spacing w:before="100" w:beforeAutospacing="1" w:after="100" w:afterAutospacing="1" w:line="240" w:lineRule="auto"/>
      <w:jc w:val="center"/>
      <w:textAlignment w:val="center"/>
    </w:pPr>
    <w:rPr>
      <w:rFonts w:hAnsi="宋体"/>
      <w:color w:val="000000"/>
      <w:kern w:val="0"/>
      <w:szCs w:val="20"/>
    </w:rPr>
  </w:style>
  <w:style w:type="paragraph" w:customStyle="1" w:styleId="607">
    <w:name w:val="xl85"/>
    <w:basedOn w:val="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608">
    <w:name w:val="xl459"/>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09">
    <w:name w:val="7.30正文"/>
    <w:qFormat/>
    <w:uiPriority w:val="0"/>
    <w:pPr>
      <w:widowControl w:val="0"/>
      <w:spacing w:line="332" w:lineRule="exact"/>
      <w:jc w:val="both"/>
    </w:pPr>
    <w:rPr>
      <w:rFonts w:ascii="Times New Roman" w:hAnsi="Times New Roman" w:eastAsia="宋体" w:cs="Times New Roman"/>
      <w:kern w:val="2"/>
      <w:sz w:val="21"/>
      <w:lang w:val="en-US" w:eastAsia="zh-CN" w:bidi="ar-SA"/>
    </w:rPr>
  </w:style>
  <w:style w:type="paragraph" w:customStyle="1" w:styleId="610">
    <w:name w:val="xl460"/>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11">
    <w:name w:val="xl466"/>
    <w:basedOn w:val="1"/>
    <w:qFormat/>
    <w:uiPriority w:val="0"/>
    <w:pPr>
      <w:widowControl/>
      <w:pBdr>
        <w:top w:val="single" w:color="auto" w:sz="4" w:space="0"/>
        <w:left w:val="single" w:color="auto" w:sz="4" w:space="0"/>
        <w:bottom w:val="single" w:color="auto" w:sz="4" w:space="0"/>
        <w:right w:val="single" w:color="auto" w:sz="8"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12">
    <w:name w:val="xl132"/>
    <w:basedOn w:val="1"/>
    <w:qFormat/>
    <w:uiPriority w:val="0"/>
    <w:pPr>
      <w:widowControl/>
      <w:pBdr>
        <w:top w:val="single" w:color="auto" w:sz="8" w:space="0"/>
      </w:pBdr>
      <w:adjustRightInd/>
      <w:snapToGrid/>
      <w:spacing w:before="100" w:beforeAutospacing="1" w:after="100" w:afterAutospacing="1" w:line="240" w:lineRule="auto"/>
      <w:jc w:val="center"/>
    </w:pPr>
    <w:rPr>
      <w:rFonts w:hAnsi="宋体"/>
      <w:b/>
      <w:kern w:val="0"/>
      <w:szCs w:val="20"/>
    </w:rPr>
  </w:style>
  <w:style w:type="paragraph" w:customStyle="1" w:styleId="613">
    <w:name w:val="a封面标题"/>
    <w:qFormat/>
    <w:uiPriority w:val="0"/>
    <w:pPr>
      <w:spacing w:line="560" w:lineRule="exact"/>
      <w:jc w:val="center"/>
    </w:pPr>
    <w:rPr>
      <w:rFonts w:ascii="Times New Roman" w:hAnsi="Times New Roman" w:eastAsia="宋体" w:cs="Times New Roman"/>
      <w:b/>
      <w:sz w:val="52"/>
      <w:lang w:val="en-US" w:eastAsia="zh-CN" w:bidi="ar-SA"/>
    </w:rPr>
  </w:style>
  <w:style w:type="paragraph" w:customStyle="1" w:styleId="614">
    <w:name w:val="xl64"/>
    <w:basedOn w:val="1"/>
    <w:qFormat/>
    <w:uiPriority w:val="0"/>
    <w:pPr>
      <w:widowControl/>
      <w:pBdr>
        <w:top w:val="single" w:color="000000" w:sz="4" w:space="0"/>
        <w:left w:val="single" w:color="000000" w:sz="4" w:space="0"/>
        <w:bottom w:val="single" w:color="000000" w:sz="8" w:space="0"/>
        <w:right w:val="single" w:color="000000" w:sz="4" w:space="0"/>
      </w:pBdr>
      <w:shd w:val="clear" w:color="FFFFFF" w:fill="FFFFFF"/>
      <w:adjustRightInd/>
      <w:snapToGrid/>
      <w:spacing w:before="100" w:beforeAutospacing="1" w:after="100" w:afterAutospacing="1" w:line="240" w:lineRule="auto"/>
      <w:jc w:val="left"/>
      <w:textAlignment w:val="center"/>
    </w:pPr>
    <w:rPr>
      <w:rFonts w:hAnsi="宋体"/>
      <w:color w:val="000000"/>
      <w:kern w:val="0"/>
      <w:szCs w:val="20"/>
    </w:rPr>
  </w:style>
  <w:style w:type="paragraph" w:customStyle="1" w:styleId="615">
    <w:name w:val="xl39"/>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line="240" w:lineRule="auto"/>
      <w:jc w:val="center"/>
    </w:pPr>
    <w:rPr>
      <w:rFonts w:hint="eastAsia" w:ascii="仿宋_GB2312" w:hAnsi="Arial Unicode MS" w:eastAsia="仿宋_GB2312"/>
      <w:kern w:val="0"/>
      <w:sz w:val="21"/>
      <w:szCs w:val="20"/>
    </w:rPr>
  </w:style>
  <w:style w:type="paragraph" w:customStyle="1" w:styleId="616">
    <w:name w:val="font19"/>
    <w:basedOn w:val="1"/>
    <w:qFormat/>
    <w:uiPriority w:val="0"/>
    <w:pPr>
      <w:widowControl/>
      <w:adjustRightInd/>
      <w:snapToGrid/>
      <w:spacing w:before="100" w:beforeAutospacing="1" w:after="100" w:afterAutospacing="1" w:line="240" w:lineRule="auto"/>
      <w:jc w:val="left"/>
    </w:pPr>
    <w:rPr>
      <w:rFonts w:hAnsi="宋体"/>
      <w:color w:val="FF0000"/>
      <w:kern w:val="0"/>
      <w:sz w:val="20"/>
      <w:szCs w:val="20"/>
    </w:rPr>
  </w:style>
  <w:style w:type="paragraph" w:customStyle="1" w:styleId="617">
    <w:name w:val="xl59"/>
    <w:basedOn w:val="1"/>
    <w:qFormat/>
    <w:uiPriority w:val="0"/>
    <w:pPr>
      <w:widowControl/>
      <w:pBdr>
        <w:left w:val="single" w:color="auto" w:sz="4" w:space="0"/>
        <w:right w:val="single" w:color="auto" w:sz="4" w:space="0"/>
      </w:pBdr>
      <w:adjustRightInd/>
      <w:snapToGrid/>
      <w:spacing w:before="100" w:beforeAutospacing="1" w:after="100" w:afterAutospacing="1" w:line="240" w:lineRule="auto"/>
      <w:jc w:val="center"/>
      <w:textAlignment w:val="center"/>
    </w:pPr>
    <w:rPr>
      <w:rFonts w:ascii="Times New Roman" w:hAnsi="Times New Roman"/>
      <w:kern w:val="0"/>
      <w:szCs w:val="20"/>
    </w:rPr>
  </w:style>
  <w:style w:type="paragraph" w:customStyle="1" w:styleId="618">
    <w:name w:val="xl501"/>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adjustRightInd/>
      <w:snapToGrid/>
      <w:spacing w:before="100" w:beforeAutospacing="1" w:after="100" w:afterAutospacing="1" w:line="240" w:lineRule="auto"/>
      <w:jc w:val="left"/>
    </w:pPr>
    <w:rPr>
      <w:rFonts w:hAnsi="宋体"/>
      <w:kern w:val="0"/>
      <w:sz w:val="20"/>
      <w:szCs w:val="20"/>
    </w:rPr>
  </w:style>
  <w:style w:type="paragraph" w:customStyle="1" w:styleId="619">
    <w:name w:val="xl479"/>
    <w:basedOn w:val="1"/>
    <w:qFormat/>
    <w:uiPriority w:val="0"/>
    <w:pPr>
      <w:widowControl/>
      <w:pBdr>
        <w:top w:val="single" w:color="auto"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20">
    <w:name w:val="xl73"/>
    <w:basedOn w:val="1"/>
    <w:qFormat/>
    <w:uiPriority w:val="0"/>
    <w:pPr>
      <w:widowControl/>
      <w:shd w:val="clear" w:color="FFFFFF" w:fill="FFFFFF"/>
      <w:adjustRightInd/>
      <w:snapToGrid/>
      <w:spacing w:before="100" w:beforeAutospacing="1" w:after="100" w:afterAutospacing="1" w:line="240" w:lineRule="auto"/>
      <w:jc w:val="center"/>
      <w:textAlignment w:val="center"/>
    </w:pPr>
    <w:rPr>
      <w:rFonts w:hAnsi="宋体"/>
      <w:color w:val="000000"/>
      <w:kern w:val="0"/>
      <w:szCs w:val="20"/>
    </w:rPr>
  </w:style>
  <w:style w:type="paragraph" w:customStyle="1" w:styleId="621">
    <w:name w:val="列出段落2"/>
    <w:basedOn w:val="1"/>
    <w:qFormat/>
    <w:uiPriority w:val="0"/>
    <w:pPr>
      <w:spacing w:line="360" w:lineRule="auto"/>
      <w:ind w:firstLine="420" w:firstLineChars="200"/>
    </w:pPr>
    <w:rPr>
      <w:rFonts w:ascii="Calibri"/>
      <w:szCs w:val="20"/>
    </w:rPr>
  </w:style>
  <w:style w:type="paragraph" w:customStyle="1" w:styleId="622">
    <w:name w:val="正文缩进2字 Char"/>
    <w:qFormat/>
    <w:uiPriority w:val="0"/>
    <w:pPr>
      <w:snapToGrid w:val="0"/>
      <w:spacing w:beforeLines="50" w:line="360" w:lineRule="auto"/>
      <w:ind w:firstLine="200" w:firstLineChars="200"/>
    </w:pPr>
    <w:rPr>
      <w:rFonts w:ascii="Times New Roman" w:hAnsi="Times New Roman" w:eastAsia="仿宋_GB2312" w:cs="Times New Roman"/>
      <w:kern w:val="2"/>
      <w:sz w:val="24"/>
      <w:lang w:val="en-US" w:eastAsia="zh-CN" w:bidi="ar-SA"/>
    </w:rPr>
  </w:style>
  <w:style w:type="paragraph" w:customStyle="1" w:styleId="623">
    <w:name w:val="xl482"/>
    <w:basedOn w:val="1"/>
    <w:qFormat/>
    <w:uiPriority w:val="0"/>
    <w:pPr>
      <w:widowControl/>
      <w:pBdr>
        <w:top w:val="single" w:color="auto" w:sz="4" w:space="0"/>
        <w:left w:val="single" w:color="auto" w:sz="4" w:space="0"/>
        <w:bottom w:val="single" w:color="auto" w:sz="4" w:space="0"/>
        <w:right w:val="single" w:color="auto" w:sz="8" w:space="0"/>
      </w:pBdr>
      <w:adjustRightInd/>
      <w:snapToGrid/>
      <w:spacing w:before="100" w:beforeAutospacing="1" w:after="100" w:afterAutospacing="1" w:line="240" w:lineRule="auto"/>
      <w:jc w:val="center"/>
    </w:pPr>
    <w:rPr>
      <w:rFonts w:hAnsi="宋体"/>
      <w:kern w:val="0"/>
      <w:sz w:val="20"/>
      <w:szCs w:val="20"/>
    </w:rPr>
  </w:style>
  <w:style w:type="paragraph" w:customStyle="1" w:styleId="624">
    <w:name w:val="表格3 Char Char Char Char Char Char Char Char Char Char Char Char Char Char Char Char Char Char Char Char Char Char"/>
    <w:qFormat/>
    <w:uiPriority w:val="0"/>
    <w:pPr>
      <w:spacing w:before="240" w:after="240" w:line="360" w:lineRule="auto"/>
    </w:pPr>
    <w:rPr>
      <w:rFonts w:ascii="Times New Roman" w:hAnsi="Times New Roman" w:eastAsia="仿宋_GB2312" w:cs="Times New Roman"/>
      <w:kern w:val="2"/>
      <w:sz w:val="24"/>
      <w:lang w:val="en-US" w:eastAsia="zh-CN" w:bidi="ar-SA"/>
    </w:rPr>
  </w:style>
  <w:style w:type="paragraph" w:customStyle="1" w:styleId="625">
    <w:name w:val="xl45"/>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jc w:val="center"/>
      <w:textAlignment w:val="center"/>
    </w:pPr>
    <w:rPr>
      <w:rFonts w:hAnsi="宋体"/>
      <w:kern w:val="0"/>
      <w:sz w:val="20"/>
      <w:szCs w:val="20"/>
    </w:rPr>
  </w:style>
  <w:style w:type="paragraph" w:customStyle="1" w:styleId="626">
    <w:name w:val="样式 宋体 左 首行缩进:  2 字符"/>
    <w:basedOn w:val="1"/>
    <w:qFormat/>
    <w:uiPriority w:val="0"/>
    <w:pPr>
      <w:adjustRightInd/>
      <w:snapToGrid/>
      <w:spacing w:line="360" w:lineRule="auto"/>
      <w:ind w:firstLine="480" w:firstLineChars="200"/>
      <w:jc w:val="left"/>
    </w:pPr>
    <w:rPr>
      <w:rFonts w:hAnsi="宋体"/>
      <w:sz w:val="28"/>
      <w:szCs w:val="20"/>
    </w:rPr>
  </w:style>
  <w:style w:type="paragraph" w:customStyle="1" w:styleId="627">
    <w:name w:val="!编号+仿宋四号"/>
    <w:basedOn w:val="403"/>
    <w:next w:val="403"/>
    <w:qFormat/>
    <w:uiPriority w:val="0"/>
  </w:style>
  <w:style w:type="paragraph" w:customStyle="1" w:styleId="628">
    <w:name w:val="4子目"/>
    <w:basedOn w:val="1"/>
    <w:next w:val="1"/>
    <w:qFormat/>
    <w:uiPriority w:val="0"/>
    <w:pPr>
      <w:keepNext/>
      <w:adjustRightInd/>
      <w:snapToGrid/>
      <w:spacing w:before="50" w:after="50"/>
      <w:jc w:val="left"/>
      <w:outlineLvl w:val="3"/>
    </w:pPr>
    <w:rPr>
      <w:rFonts w:hAnsi="宋体" w:eastAsia="黑体"/>
      <w:b/>
      <w:sz w:val="28"/>
      <w:szCs w:val="20"/>
    </w:rPr>
  </w:style>
  <w:style w:type="paragraph" w:customStyle="1" w:styleId="629">
    <w:name w:val="xl86"/>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630">
    <w:name w:val="列项◆（三级）"/>
    <w:qFormat/>
    <w:uiPriority w:val="0"/>
    <w:pPr>
      <w:tabs>
        <w:tab w:val="left" w:pos="960"/>
      </w:tabs>
      <w:spacing w:line="560" w:lineRule="exact"/>
      <w:ind w:left="800" w:leftChars="600" w:hanging="200" w:hangingChars="200"/>
    </w:pPr>
    <w:rPr>
      <w:rFonts w:ascii="宋体" w:hAnsi="Times New Roman" w:eastAsia="宋体" w:cs="Times New Roman"/>
      <w:sz w:val="21"/>
      <w:lang w:val="en-US" w:eastAsia="zh-CN" w:bidi="ar-SA"/>
    </w:rPr>
  </w:style>
  <w:style w:type="paragraph" w:customStyle="1" w:styleId="631">
    <w:name w:val="xl472"/>
    <w:basedOn w:val="1"/>
    <w:qFormat/>
    <w:uiPriority w:val="0"/>
    <w:pPr>
      <w:widowControl/>
      <w:pBdr>
        <w:left w:val="single" w:color="auto" w:sz="8"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32">
    <w:name w:val="xl122"/>
    <w:basedOn w:val="1"/>
    <w:qFormat/>
    <w:uiPriority w:val="0"/>
    <w:pPr>
      <w:widowControl/>
      <w:pBdr>
        <w:top w:val="single" w:color="auto" w:sz="8" w:space="0"/>
        <w:bottom w:val="single" w:color="auto" w:sz="8" w:space="0"/>
      </w:pBdr>
      <w:adjustRightInd/>
      <w:snapToGrid/>
      <w:spacing w:before="100" w:beforeAutospacing="1" w:after="100" w:afterAutospacing="1" w:line="240" w:lineRule="auto"/>
      <w:jc w:val="left"/>
      <w:textAlignment w:val="top"/>
    </w:pPr>
    <w:rPr>
      <w:rFonts w:ascii="楷体_GB2312" w:hAnsi="宋体" w:eastAsia="楷体_GB2312"/>
      <w:b/>
      <w:kern w:val="0"/>
      <w:sz w:val="21"/>
      <w:szCs w:val="20"/>
    </w:rPr>
  </w:style>
  <w:style w:type="paragraph" w:customStyle="1" w:styleId="633">
    <w:name w:val="xl462"/>
    <w:basedOn w:val="1"/>
    <w:qFormat/>
    <w:uiPriority w:val="0"/>
    <w:pPr>
      <w:widowControl/>
      <w:pBdr>
        <w:top w:val="single" w:color="auto" w:sz="8" w:space="0"/>
        <w:left w:val="single" w:color="auto" w:sz="8"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34">
    <w:name w:val="xl473"/>
    <w:basedOn w:val="1"/>
    <w:qFormat/>
    <w:uiPriority w:val="0"/>
    <w:pPr>
      <w:widowControl/>
      <w:pBdr>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left"/>
    </w:pPr>
    <w:rPr>
      <w:rFonts w:hAnsi="宋体"/>
      <w:kern w:val="0"/>
      <w:sz w:val="20"/>
      <w:szCs w:val="20"/>
    </w:rPr>
  </w:style>
  <w:style w:type="paragraph" w:customStyle="1" w:styleId="635">
    <w:name w:val="xl488"/>
    <w:basedOn w:val="1"/>
    <w:qFormat/>
    <w:uiPriority w:val="0"/>
    <w:pPr>
      <w:widowControl/>
      <w:pBdr>
        <w:top w:val="single" w:color="000000" w:sz="4" w:space="0"/>
        <w:left w:val="single" w:color="000000" w:sz="4" w:space="0"/>
        <w:bottom w:val="single" w:color="000000" w:sz="4" w:space="0"/>
        <w:right w:val="single" w:color="auto" w:sz="8" w:space="0"/>
      </w:pBdr>
      <w:adjustRightInd/>
      <w:snapToGrid/>
      <w:spacing w:before="100" w:beforeAutospacing="1" w:after="100" w:afterAutospacing="1" w:line="240" w:lineRule="auto"/>
      <w:jc w:val="center"/>
    </w:pPr>
    <w:rPr>
      <w:rFonts w:hAnsi="宋体"/>
      <w:kern w:val="0"/>
      <w:sz w:val="20"/>
      <w:szCs w:val="20"/>
    </w:rPr>
  </w:style>
  <w:style w:type="paragraph" w:customStyle="1" w:styleId="636">
    <w:name w:val="Char Char Char Char Char Char Char Char Char Char Char Char Char Char Char Char1"/>
    <w:basedOn w:val="1"/>
    <w:next w:val="1"/>
    <w:qFormat/>
    <w:uiPriority w:val="0"/>
    <w:pPr>
      <w:spacing w:line="360" w:lineRule="auto"/>
      <w:ind w:firstLine="200" w:firstLineChars="200"/>
    </w:pPr>
    <w:rPr>
      <w:rFonts w:hAnsi="宋体" w:eastAsia="仿宋_GB2312"/>
      <w:szCs w:val="20"/>
    </w:rPr>
  </w:style>
  <w:style w:type="paragraph" w:customStyle="1" w:styleId="637">
    <w:name w:val="xl5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textAlignment w:val="center"/>
    </w:pPr>
    <w:rPr>
      <w:rFonts w:ascii="Arial Unicode MS" w:hAnsi="Arial Unicode MS"/>
      <w:b/>
      <w:kern w:val="0"/>
      <w:szCs w:val="20"/>
    </w:rPr>
  </w:style>
  <w:style w:type="paragraph" w:customStyle="1" w:styleId="638">
    <w:name w:val="xl111"/>
    <w:basedOn w:val="1"/>
    <w:qFormat/>
    <w:uiPriority w:val="0"/>
    <w:pPr>
      <w:widowControl/>
      <w:pBdr>
        <w:top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639">
    <w:name w:val="数字编号列项（二级）"/>
    <w:qFormat/>
    <w:uiPriority w:val="0"/>
    <w:pPr>
      <w:spacing w:line="560" w:lineRule="exact"/>
      <w:ind w:left="1260" w:leftChars="400" w:hanging="420" w:hangingChars="200"/>
      <w:jc w:val="both"/>
    </w:pPr>
    <w:rPr>
      <w:rFonts w:ascii="宋体" w:hAnsi="Times New Roman" w:eastAsia="宋体" w:cs="Times New Roman"/>
      <w:sz w:val="21"/>
      <w:lang w:val="en-US" w:eastAsia="zh-CN" w:bidi="ar-SA"/>
    </w:rPr>
  </w:style>
  <w:style w:type="paragraph" w:customStyle="1" w:styleId="640">
    <w:name w:val="默认段落字体 Para Char"/>
    <w:basedOn w:val="1"/>
    <w:qFormat/>
    <w:uiPriority w:val="0"/>
    <w:pPr>
      <w:adjustRightInd/>
      <w:snapToGrid/>
      <w:spacing w:line="240" w:lineRule="auto"/>
    </w:pPr>
    <w:rPr>
      <w:rFonts w:ascii="Times New Roman" w:hAnsi="Times New Roman"/>
      <w:sz w:val="21"/>
      <w:szCs w:val="20"/>
    </w:rPr>
  </w:style>
  <w:style w:type="paragraph" w:customStyle="1" w:styleId="641">
    <w:name w:val="样式 标题 5 + 首行缩进:  2 字符"/>
    <w:basedOn w:val="9"/>
    <w:qFormat/>
    <w:uiPriority w:val="0"/>
    <w:pPr>
      <w:adjustRightInd/>
      <w:snapToGrid/>
      <w:spacing w:before="0" w:after="0" w:line="480" w:lineRule="auto"/>
    </w:pPr>
    <w:rPr>
      <w:rFonts w:ascii="Times New Roman" w:hAnsi="Times New Roman" w:eastAsia="黑体"/>
      <w:b w:val="0"/>
      <w:bCs w:val="0"/>
      <w:szCs w:val="20"/>
    </w:rPr>
  </w:style>
  <w:style w:type="paragraph" w:customStyle="1" w:styleId="642">
    <w:name w:val="xl6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textAlignment w:val="center"/>
    </w:pPr>
    <w:rPr>
      <w:rFonts w:ascii="Times New Roman" w:hAnsi="Times New Roman"/>
      <w:b/>
      <w:kern w:val="0"/>
      <w:szCs w:val="20"/>
    </w:rPr>
  </w:style>
  <w:style w:type="paragraph" w:customStyle="1" w:styleId="643">
    <w:name w:val="p16"/>
    <w:basedOn w:val="1"/>
    <w:qFormat/>
    <w:uiPriority w:val="0"/>
    <w:pPr>
      <w:widowControl/>
      <w:adjustRightInd/>
      <w:snapToGrid/>
      <w:spacing w:line="240" w:lineRule="auto"/>
      <w:jc w:val="left"/>
    </w:pPr>
    <w:rPr>
      <w:rFonts w:ascii="Times New Roman" w:hAnsi="Times New Roman"/>
      <w:kern w:val="0"/>
      <w:sz w:val="21"/>
      <w:szCs w:val="20"/>
    </w:rPr>
  </w:style>
  <w:style w:type="paragraph" w:customStyle="1" w:styleId="644">
    <w:name w:val="xl464"/>
    <w:basedOn w:val="1"/>
    <w:qFormat/>
    <w:uiPriority w:val="0"/>
    <w:pPr>
      <w:widowControl/>
      <w:pBdr>
        <w:top w:val="single" w:color="000000" w:sz="4" w:space="0"/>
        <w:left w:val="single" w:color="auto" w:sz="8"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4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646">
    <w:name w:val="目录1"/>
    <w:qFormat/>
    <w:uiPriority w:val="0"/>
    <w:pPr>
      <w:spacing w:beforeLines="50" w:afterLines="50" w:line="332" w:lineRule="exact"/>
      <w:ind w:firstLine="180" w:firstLineChars="180"/>
      <w:outlineLvl w:val="0"/>
    </w:pPr>
    <w:rPr>
      <w:rFonts w:ascii="Times New Roman" w:hAnsi="Times New Roman" w:eastAsia="宋体" w:cs="Times New Roman"/>
      <w:b/>
      <w:kern w:val="2"/>
      <w:sz w:val="28"/>
      <w:lang w:val="en-US" w:eastAsia="zh-CN" w:bidi="ar-SA"/>
    </w:rPr>
  </w:style>
  <w:style w:type="paragraph" w:customStyle="1" w:styleId="647">
    <w:name w:val="xl104"/>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jc w:val="center"/>
      <w:textAlignment w:val="bottom"/>
    </w:pPr>
    <w:rPr>
      <w:rFonts w:ascii="Times New Roman" w:hAnsi="Times New Roman"/>
      <w:color w:val="FF0000"/>
      <w:kern w:val="0"/>
      <w:sz w:val="21"/>
      <w:szCs w:val="20"/>
    </w:rPr>
  </w:style>
  <w:style w:type="paragraph" w:customStyle="1" w:styleId="648">
    <w:name w:val="标题 32"/>
    <w:basedOn w:val="1"/>
    <w:next w:val="23"/>
    <w:qFormat/>
    <w:uiPriority w:val="0"/>
    <w:pPr>
      <w:widowControl/>
      <w:adjustRightInd/>
      <w:snapToGrid/>
      <w:spacing w:line="360" w:lineRule="auto"/>
      <w:jc w:val="left"/>
      <w:outlineLvl w:val="2"/>
    </w:pPr>
    <w:rPr>
      <w:rFonts w:ascii="Times New Roman" w:hAnsi="Times New Roman"/>
      <w:szCs w:val="20"/>
    </w:rPr>
  </w:style>
  <w:style w:type="paragraph" w:customStyle="1" w:styleId="649">
    <w:name w:val="xl112"/>
    <w:basedOn w:val="1"/>
    <w:qFormat/>
    <w:uiPriority w:val="0"/>
    <w:pPr>
      <w:widowControl/>
      <w:pBdr>
        <w:top w:val="single" w:color="auto" w:sz="8" w:space="0"/>
      </w:pBdr>
      <w:adjustRightInd/>
      <w:snapToGrid/>
      <w:spacing w:before="100" w:beforeAutospacing="1" w:after="100" w:afterAutospacing="1" w:line="240" w:lineRule="auto"/>
      <w:jc w:val="left"/>
    </w:pPr>
    <w:rPr>
      <w:rFonts w:hAnsi="宋体"/>
      <w:kern w:val="0"/>
      <w:szCs w:val="20"/>
    </w:rPr>
  </w:style>
  <w:style w:type="paragraph" w:customStyle="1" w:styleId="650">
    <w:name w:val="font15"/>
    <w:basedOn w:val="1"/>
    <w:qFormat/>
    <w:uiPriority w:val="0"/>
    <w:pPr>
      <w:widowControl/>
      <w:adjustRightInd/>
      <w:snapToGrid/>
      <w:spacing w:before="100" w:beforeAutospacing="1" w:after="100" w:afterAutospacing="1" w:line="240" w:lineRule="auto"/>
      <w:jc w:val="left"/>
    </w:pPr>
    <w:rPr>
      <w:rFonts w:ascii="Times New Roman" w:hAnsi="Times New Roman"/>
      <w:kern w:val="0"/>
      <w:sz w:val="28"/>
      <w:szCs w:val="20"/>
    </w:rPr>
  </w:style>
  <w:style w:type="paragraph" w:customStyle="1" w:styleId="651">
    <w:name w:val="xl103"/>
    <w:basedOn w:val="1"/>
    <w:qFormat/>
    <w:uiPriority w:val="0"/>
    <w:pPr>
      <w:widowControl/>
      <w:pBdr>
        <w:top w:val="single" w:color="auto" w:sz="8" w:space="0"/>
        <w:left w:val="single" w:color="auto" w:sz="8" w:space="0"/>
        <w:bottom w:val="single" w:color="auto" w:sz="4" w:space="0"/>
        <w:right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652">
    <w:name w:val="xl60"/>
    <w:basedOn w:val="1"/>
    <w:qFormat/>
    <w:uiPriority w:val="0"/>
    <w:pPr>
      <w:widowControl/>
      <w:pBdr>
        <w:left w:val="single" w:color="auto" w:sz="4" w:space="0"/>
      </w:pBdr>
      <w:adjustRightInd/>
      <w:snapToGrid/>
      <w:spacing w:before="100" w:beforeAutospacing="1" w:after="100" w:afterAutospacing="1" w:line="240" w:lineRule="auto"/>
      <w:jc w:val="center"/>
    </w:pPr>
    <w:rPr>
      <w:rFonts w:hint="eastAsia" w:ascii="仿宋_GB2312" w:hAnsi="Arial Unicode MS" w:eastAsia="仿宋_GB2312"/>
      <w:kern w:val="0"/>
      <w:sz w:val="21"/>
      <w:szCs w:val="20"/>
    </w:rPr>
  </w:style>
  <w:style w:type="paragraph" w:customStyle="1" w:styleId="653">
    <w:name w:val="附录三级条标题"/>
    <w:basedOn w:val="552"/>
    <w:next w:val="1"/>
    <w:qFormat/>
    <w:uiPriority w:val="0"/>
    <w:pPr>
      <w:tabs>
        <w:tab w:val="left" w:pos="2048"/>
        <w:tab w:val="left" w:pos="2100"/>
        <w:tab w:val="clear" w:pos="1836"/>
      </w:tabs>
      <w:ind w:left="2048"/>
      <w:outlineLvl w:val="4"/>
    </w:pPr>
  </w:style>
  <w:style w:type="paragraph" w:customStyle="1" w:styleId="654">
    <w:name w:val="7.30正文首行缩进"/>
    <w:qFormat/>
    <w:uiPriority w:val="0"/>
    <w:pPr>
      <w:snapToGrid w:val="0"/>
      <w:spacing w:line="332" w:lineRule="exact"/>
      <w:ind w:firstLine="200" w:firstLineChars="200"/>
      <w:jc w:val="both"/>
    </w:pPr>
    <w:rPr>
      <w:rFonts w:ascii="Times New Roman" w:hAnsi="Times New Roman" w:eastAsia="宋体" w:cs="Times New Roman"/>
      <w:sz w:val="21"/>
      <w:lang w:val="en-US" w:eastAsia="zh-CN" w:bidi="ar-SA"/>
    </w:rPr>
  </w:style>
  <w:style w:type="paragraph" w:customStyle="1" w:styleId="655">
    <w:name w:val="xl126"/>
    <w:basedOn w:val="1"/>
    <w:qFormat/>
    <w:uiPriority w:val="0"/>
    <w:pPr>
      <w:widowControl/>
      <w:pBdr>
        <w:top w:val="single" w:color="auto" w:sz="4" w:space="0"/>
        <w:left w:val="single" w:color="auto" w:sz="8" w:space="0"/>
        <w:bottom w:val="single" w:color="auto" w:sz="8" w:space="0"/>
      </w:pBdr>
      <w:adjustRightInd/>
      <w:snapToGrid/>
      <w:spacing w:before="100" w:beforeAutospacing="1" w:after="100" w:afterAutospacing="1" w:line="240" w:lineRule="auto"/>
      <w:textAlignment w:val="top"/>
    </w:pPr>
    <w:rPr>
      <w:rFonts w:ascii="楷体_GB2312" w:hAnsi="宋体" w:eastAsia="楷体_GB2312"/>
      <w:b/>
      <w:kern w:val="0"/>
      <w:sz w:val="21"/>
      <w:szCs w:val="20"/>
    </w:rPr>
  </w:style>
  <w:style w:type="paragraph" w:customStyle="1" w:styleId="656">
    <w:name w:val="xl93"/>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657">
    <w:name w:val="xl11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Ansi="宋体"/>
      <w:b/>
      <w:kern w:val="0"/>
      <w:sz w:val="21"/>
      <w:szCs w:val="20"/>
    </w:rPr>
  </w:style>
  <w:style w:type="paragraph" w:customStyle="1" w:styleId="658">
    <w:name w:val="xl96"/>
    <w:basedOn w:val="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659">
    <w:name w:val="5正文顶格"/>
    <w:basedOn w:val="1"/>
    <w:next w:val="1"/>
    <w:qFormat/>
    <w:uiPriority w:val="0"/>
    <w:pPr>
      <w:spacing w:line="240" w:lineRule="auto"/>
      <w:jc w:val="left"/>
    </w:pPr>
    <w:rPr>
      <w:rFonts w:ascii="Times New Roman" w:hAnsi="Times New Roman" w:eastAsia="仿宋_GB2312"/>
      <w:sz w:val="28"/>
      <w:szCs w:val="20"/>
    </w:rPr>
  </w:style>
  <w:style w:type="paragraph" w:customStyle="1" w:styleId="660">
    <w:name w:val="正文编号"/>
    <w:basedOn w:val="1"/>
    <w:qFormat/>
    <w:uiPriority w:val="0"/>
    <w:pPr>
      <w:tabs>
        <w:tab w:val="left" w:pos="1200"/>
      </w:tabs>
      <w:adjustRightInd/>
      <w:snapToGrid/>
      <w:spacing w:line="360" w:lineRule="auto"/>
      <w:ind w:left="1200" w:hanging="720"/>
    </w:pPr>
    <w:rPr>
      <w:rFonts w:ascii="Times New Roman" w:hAnsi="Times New Roman"/>
      <w:szCs w:val="20"/>
    </w:rPr>
  </w:style>
  <w:style w:type="paragraph" w:customStyle="1" w:styleId="661">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62">
    <w:name w:val="彩色底纹 - 着色 11"/>
    <w:qFormat/>
    <w:uiPriority w:val="0"/>
    <w:rPr>
      <w:rFonts w:ascii="Times New Roman" w:hAnsi="Times New Roman" w:eastAsia="宋体" w:cs="Times New Roman"/>
      <w:kern w:val="2"/>
      <w:sz w:val="21"/>
      <w:lang w:val="en-US" w:eastAsia="zh-CN" w:bidi="ar-SA"/>
    </w:rPr>
  </w:style>
  <w:style w:type="paragraph" w:customStyle="1" w:styleId="663">
    <w:name w:val="4条"/>
    <w:basedOn w:val="1"/>
    <w:next w:val="1"/>
    <w:qFormat/>
    <w:uiPriority w:val="0"/>
    <w:pPr>
      <w:widowControl/>
      <w:adjustRightInd/>
      <w:snapToGrid/>
      <w:spacing w:beforeLines="50" w:afterLines="50" w:line="500" w:lineRule="exact"/>
      <w:jc w:val="left"/>
      <w:outlineLvl w:val="3"/>
    </w:pPr>
    <w:rPr>
      <w:rFonts w:ascii="Times New Roman" w:hAnsi="Times New Roman" w:eastAsia="仿宋_GB2312"/>
      <w:kern w:val="0"/>
      <w:sz w:val="28"/>
      <w:szCs w:val="20"/>
    </w:rPr>
  </w:style>
  <w:style w:type="paragraph" w:customStyle="1" w:styleId="664">
    <w:name w:val="xl37"/>
    <w:basedOn w:val="1"/>
    <w:qFormat/>
    <w:uiPriority w:val="0"/>
    <w:pPr>
      <w:widowControl/>
      <w:pBdr>
        <w:top w:val="single" w:color="auto" w:sz="8" w:space="0"/>
        <w:bottom w:val="single" w:color="auto" w:sz="8" w:space="0"/>
      </w:pBdr>
      <w:adjustRightInd/>
      <w:snapToGrid/>
      <w:spacing w:before="100" w:beforeAutospacing="1" w:after="100" w:afterAutospacing="1" w:line="240" w:lineRule="auto"/>
    </w:pPr>
    <w:rPr>
      <w:rFonts w:hint="eastAsia" w:ascii="仿宋_GB2312" w:hAnsi="Arial Unicode MS" w:eastAsia="仿宋_GB2312"/>
      <w:kern w:val="0"/>
      <w:sz w:val="21"/>
      <w:szCs w:val="20"/>
    </w:rPr>
  </w:style>
  <w:style w:type="paragraph" w:customStyle="1" w:styleId="665">
    <w:name w:val="正文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6">
    <w:name w:val="xl84"/>
    <w:basedOn w:val="1"/>
    <w:qFormat/>
    <w:uiPriority w:val="0"/>
    <w:pPr>
      <w:widowControl/>
      <w:pBdr>
        <w:bottom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667">
    <w:name w:val="样式 标题 3 + 行距: 2 倍行距"/>
    <w:basedOn w:val="7"/>
    <w:qFormat/>
    <w:uiPriority w:val="0"/>
    <w:pPr>
      <w:adjustRightInd/>
      <w:snapToGrid/>
      <w:spacing w:line="480" w:lineRule="auto"/>
    </w:pPr>
    <w:rPr>
      <w:rFonts w:ascii="Times New Roman" w:hAnsi="Times New Roman" w:eastAsia="黑体"/>
      <w:b w:val="0"/>
      <w:bCs w:val="0"/>
      <w:szCs w:val="20"/>
    </w:rPr>
  </w:style>
  <w:style w:type="paragraph" w:customStyle="1" w:styleId="668">
    <w:name w:val="xl106"/>
    <w:basedOn w:val="1"/>
    <w:qFormat/>
    <w:uiPriority w:val="0"/>
    <w:pPr>
      <w:widowControl/>
      <w:pBdr>
        <w:right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669">
    <w:name w:val="样式 四号 行距: 多倍行距 0.8 字行"/>
    <w:basedOn w:val="1"/>
    <w:qFormat/>
    <w:uiPriority w:val="0"/>
    <w:pPr>
      <w:adjustRightInd/>
      <w:snapToGrid/>
      <w:spacing w:line="240" w:lineRule="auto"/>
      <w:ind w:firstLine="560" w:firstLineChars="200"/>
    </w:pPr>
    <w:rPr>
      <w:rFonts w:ascii="Times New Roman" w:hAnsi="Times New Roman"/>
      <w:sz w:val="28"/>
      <w:szCs w:val="20"/>
    </w:rPr>
  </w:style>
  <w:style w:type="paragraph" w:customStyle="1" w:styleId="670">
    <w:name w:val="xl33"/>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line="240" w:lineRule="auto"/>
      <w:jc w:val="center"/>
    </w:pPr>
    <w:rPr>
      <w:rFonts w:hint="eastAsia" w:ascii="仿宋_GB2312" w:hAnsi="Arial Unicode MS" w:eastAsia="仿宋_GB2312"/>
      <w:kern w:val="0"/>
      <w:sz w:val="21"/>
      <w:szCs w:val="20"/>
    </w:rPr>
  </w:style>
  <w:style w:type="paragraph" w:customStyle="1" w:styleId="671">
    <w:name w:val="xl10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672">
    <w:name w:val="xl44"/>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center"/>
      <w:textAlignment w:val="center"/>
    </w:pPr>
    <w:rPr>
      <w:rFonts w:hAnsi="宋体"/>
      <w:kern w:val="0"/>
      <w:sz w:val="20"/>
      <w:szCs w:val="20"/>
    </w:rPr>
  </w:style>
  <w:style w:type="paragraph" w:customStyle="1" w:styleId="673">
    <w:name w:val="网格表 31"/>
    <w:basedOn w:val="5"/>
    <w:next w:val="1"/>
    <w:qFormat/>
    <w:uiPriority w:val="39"/>
    <w:pPr>
      <w:widowControl/>
      <w:tabs>
        <w:tab w:val="left" w:pos="425"/>
        <w:tab w:val="left" w:pos="750"/>
      </w:tabs>
      <w:adjustRightInd/>
      <w:snapToGrid/>
      <w:spacing w:before="480" w:line="276" w:lineRule="auto"/>
      <w:jc w:val="left"/>
      <w:outlineLvl w:val="9"/>
    </w:pPr>
    <w:rPr>
      <w:rFonts w:ascii="Cambria" w:hAnsi="Cambria"/>
      <w:bCs w:val="0"/>
      <w:color w:val="365F91"/>
      <w:kern w:val="0"/>
      <w:sz w:val="28"/>
      <w:szCs w:val="20"/>
    </w:rPr>
  </w:style>
  <w:style w:type="paragraph" w:customStyle="1" w:styleId="674">
    <w:name w:val="TOC 标题21"/>
    <w:basedOn w:val="5"/>
    <w:next w:val="1"/>
    <w:qFormat/>
    <w:uiPriority w:val="39"/>
    <w:pPr>
      <w:widowControl/>
      <w:tabs>
        <w:tab w:val="left" w:pos="425"/>
      </w:tabs>
      <w:spacing w:before="480" w:line="276" w:lineRule="auto"/>
      <w:jc w:val="left"/>
      <w:outlineLvl w:val="9"/>
    </w:pPr>
    <w:rPr>
      <w:rFonts w:ascii="Cambria" w:hAnsi="Cambria"/>
      <w:bCs w:val="0"/>
      <w:color w:val="365F91"/>
      <w:kern w:val="0"/>
      <w:sz w:val="28"/>
      <w:szCs w:val="20"/>
    </w:rPr>
  </w:style>
  <w:style w:type="paragraph" w:customStyle="1" w:styleId="675">
    <w:name w:val="font18"/>
    <w:basedOn w:val="1"/>
    <w:qFormat/>
    <w:uiPriority w:val="0"/>
    <w:pPr>
      <w:widowControl/>
      <w:adjustRightInd/>
      <w:snapToGrid/>
      <w:spacing w:before="100" w:beforeAutospacing="1" w:after="100" w:afterAutospacing="1" w:line="240" w:lineRule="auto"/>
      <w:jc w:val="left"/>
    </w:pPr>
    <w:rPr>
      <w:rFonts w:hAnsi="宋体"/>
      <w:color w:val="FF0000"/>
      <w:kern w:val="0"/>
      <w:sz w:val="20"/>
      <w:szCs w:val="20"/>
    </w:rPr>
  </w:style>
  <w:style w:type="paragraph" w:customStyle="1" w:styleId="676">
    <w:name w:val="刘天翔"/>
    <w:basedOn w:val="46"/>
    <w:qFormat/>
    <w:uiPriority w:val="0"/>
    <w:pPr>
      <w:spacing w:line="360" w:lineRule="auto"/>
      <w:ind w:firstLine="578" w:firstLineChars="200"/>
    </w:pPr>
    <w:rPr>
      <w:rFonts w:hAnsi="宋体" w:eastAsia="宋体" w:cs="Times New Roman"/>
      <w:kern w:val="0"/>
      <w:sz w:val="28"/>
      <w:szCs w:val="20"/>
    </w:rPr>
  </w:style>
  <w:style w:type="paragraph" w:customStyle="1" w:styleId="677">
    <w:name w:val="xl107"/>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678">
    <w:name w:val="xl469"/>
    <w:basedOn w:val="1"/>
    <w:qFormat/>
    <w:uiPriority w:val="0"/>
    <w:pPr>
      <w:widowControl/>
      <w:pBdr>
        <w:top w:val="single" w:color="auto" w:sz="4" w:space="0"/>
        <w:left w:val="single" w:color="auto" w:sz="4" w:space="0"/>
        <w:bottom w:val="single" w:color="auto" w:sz="4" w:space="0"/>
        <w:right w:val="single" w:color="auto" w:sz="8"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79">
    <w:name w:val="样式 标题 2 + 宋体"/>
    <w:basedOn w:val="6"/>
    <w:qFormat/>
    <w:uiPriority w:val="0"/>
    <w:pPr>
      <w:widowControl/>
      <w:adjustRightInd/>
      <w:snapToGrid/>
      <w:spacing w:before="240" w:after="240" w:line="240" w:lineRule="auto"/>
    </w:pPr>
    <w:rPr>
      <w:rFonts w:ascii="黑体" w:hAnsi="宋体" w:eastAsia="黑体"/>
      <w:bCs w:val="0"/>
      <w:sz w:val="30"/>
      <w:szCs w:val="20"/>
    </w:rPr>
  </w:style>
  <w:style w:type="paragraph" w:customStyle="1" w:styleId="680">
    <w:name w:val="xl77"/>
    <w:basedOn w:val="1"/>
    <w:qFormat/>
    <w:uiPriority w:val="0"/>
    <w:pPr>
      <w:widowControl/>
      <w:pBdr>
        <w:top w:val="single" w:color="000000" w:sz="4" w:space="0"/>
        <w:left w:val="single" w:color="000000" w:sz="8" w:space="0"/>
        <w:bottom w:val="single" w:color="000000" w:sz="8" w:space="0"/>
        <w:right w:val="single" w:color="000000" w:sz="4" w:space="0"/>
      </w:pBdr>
      <w:shd w:val="clear" w:color="FFFFFF" w:fill="FFFFFF"/>
      <w:adjustRightInd/>
      <w:snapToGrid/>
      <w:spacing w:before="100" w:beforeAutospacing="1" w:after="100" w:afterAutospacing="1" w:line="240" w:lineRule="auto"/>
      <w:jc w:val="center"/>
      <w:textAlignment w:val="center"/>
    </w:pPr>
    <w:rPr>
      <w:rFonts w:hAnsi="宋体"/>
      <w:color w:val="000000"/>
      <w:kern w:val="0"/>
      <w:szCs w:val="20"/>
    </w:rPr>
  </w:style>
  <w:style w:type="paragraph" w:customStyle="1" w:styleId="681">
    <w:name w:val="样式 标题 2 + 行距: 1.5 倍行距"/>
    <w:basedOn w:val="6"/>
    <w:qFormat/>
    <w:uiPriority w:val="0"/>
    <w:pPr>
      <w:tabs>
        <w:tab w:val="left" w:pos="720"/>
      </w:tabs>
      <w:adjustRightInd/>
      <w:snapToGrid/>
      <w:spacing w:before="260" w:after="260"/>
      <w:jc w:val="both"/>
    </w:pPr>
    <w:rPr>
      <w:rFonts w:ascii="Arial" w:hAnsi="Arial" w:eastAsia="黑体"/>
      <w:bCs w:val="0"/>
      <w:kern w:val="2"/>
      <w:szCs w:val="20"/>
    </w:rPr>
  </w:style>
  <w:style w:type="paragraph" w:customStyle="1" w:styleId="682">
    <w:name w:val="表格样式"/>
    <w:basedOn w:val="58"/>
    <w:qFormat/>
    <w:uiPriority w:val="0"/>
    <w:pPr>
      <w:pBdr>
        <w:bottom w:val="none" w:color="auto" w:sz="0" w:space="0"/>
      </w:pBdr>
      <w:adjustRightInd/>
      <w:spacing w:line="360" w:lineRule="auto"/>
      <w:ind w:firstLine="880" w:firstLineChars="200"/>
      <w:jc w:val="both"/>
    </w:pPr>
    <w:rPr>
      <w:rFonts w:ascii="Tahoma" w:hAnsi="Tahoma"/>
      <w:szCs w:val="20"/>
    </w:rPr>
  </w:style>
  <w:style w:type="paragraph" w:customStyle="1" w:styleId="683">
    <w:name w:val="样式 正文"/>
    <w:basedOn w:val="1"/>
    <w:qFormat/>
    <w:uiPriority w:val="0"/>
    <w:pPr>
      <w:adjustRightInd/>
      <w:snapToGrid/>
      <w:spacing w:line="360" w:lineRule="auto"/>
      <w:ind w:firstLine="480" w:firstLineChars="200"/>
    </w:pPr>
    <w:rPr>
      <w:rFonts w:ascii="Times New Roman" w:hAnsi="Times New Roman"/>
      <w:szCs w:val="20"/>
    </w:rPr>
  </w:style>
  <w:style w:type="paragraph" w:customStyle="1" w:styleId="684">
    <w:name w:val="xl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int="eastAsia" w:ascii="仿宋_GB2312" w:hAnsi="Arial Unicode MS" w:eastAsia="仿宋_GB2312"/>
      <w:kern w:val="0"/>
      <w:sz w:val="21"/>
      <w:szCs w:val="20"/>
    </w:rPr>
  </w:style>
  <w:style w:type="paragraph" w:customStyle="1" w:styleId="685">
    <w:name w:val="列出段落3"/>
    <w:basedOn w:val="1"/>
    <w:qFormat/>
    <w:uiPriority w:val="0"/>
    <w:pPr>
      <w:adjustRightInd/>
      <w:snapToGrid/>
      <w:spacing w:line="240" w:lineRule="auto"/>
      <w:ind w:firstLine="420" w:firstLineChars="200"/>
    </w:pPr>
    <w:rPr>
      <w:rFonts w:ascii="Times New Roman" w:hAnsi="Times New Roman"/>
      <w:sz w:val="21"/>
      <w:szCs w:val="24"/>
    </w:rPr>
  </w:style>
  <w:style w:type="paragraph" w:customStyle="1" w:styleId="686">
    <w:name w:val="xl500"/>
    <w:basedOn w:val="1"/>
    <w:qFormat/>
    <w:uiPriority w:val="0"/>
    <w:pPr>
      <w:widowControl/>
      <w:pBdr>
        <w:top w:val="single" w:color="auto" w:sz="4" w:space="0"/>
        <w:left w:val="single" w:color="auto" w:sz="8" w:space="0"/>
        <w:bottom w:val="single" w:color="auto" w:sz="4" w:space="0"/>
        <w:right w:val="single" w:color="auto"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87">
    <w:name w:val="xl2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textAlignment w:val="center"/>
    </w:pPr>
    <w:rPr>
      <w:rFonts w:ascii="Arial Unicode MS" w:hAnsi="Arial Unicode MS" w:eastAsia="Arial Unicode MS"/>
      <w:kern w:val="0"/>
      <w:szCs w:val="20"/>
    </w:rPr>
  </w:style>
  <w:style w:type="paragraph" w:customStyle="1" w:styleId="688">
    <w:name w:val="附录四级条标题"/>
    <w:basedOn w:val="653"/>
    <w:next w:val="1"/>
    <w:qFormat/>
    <w:uiPriority w:val="0"/>
    <w:pPr>
      <w:tabs>
        <w:tab w:val="left" w:pos="2260"/>
        <w:tab w:val="left" w:pos="2520"/>
        <w:tab w:val="clear" w:pos="2048"/>
      </w:tabs>
      <w:ind w:left="2260"/>
      <w:outlineLvl w:val="5"/>
    </w:pPr>
  </w:style>
  <w:style w:type="paragraph" w:customStyle="1" w:styleId="689">
    <w:name w:val="xl92"/>
    <w:basedOn w:val="1"/>
    <w:qFormat/>
    <w:uiPriority w:val="0"/>
    <w:pPr>
      <w:widowControl/>
      <w:pBdr>
        <w:bottom w:val="single" w:color="auto" w:sz="8" w:space="0"/>
        <w:right w:val="single" w:color="auto" w:sz="8" w:space="0"/>
      </w:pBdr>
      <w:shd w:val="clear" w:color="000000" w:fill="FFFF00"/>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690">
    <w:name w:val="B标题三"/>
    <w:basedOn w:val="7"/>
    <w:qFormat/>
    <w:uiPriority w:val="0"/>
    <w:pPr>
      <w:adjustRightInd/>
      <w:snapToGrid/>
      <w:spacing w:before="60" w:after="60" w:line="360" w:lineRule="auto"/>
      <w:jc w:val="left"/>
    </w:pPr>
    <w:rPr>
      <w:rFonts w:ascii="黑体" w:hAnsi="黑体" w:eastAsia="黑体"/>
      <w:b w:val="0"/>
      <w:bCs w:val="0"/>
      <w:sz w:val="28"/>
      <w:szCs w:val="20"/>
    </w:rPr>
  </w:style>
  <w:style w:type="paragraph" w:customStyle="1" w:styleId="691">
    <w:name w:val="xl470"/>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692">
    <w:name w:val="附录标识"/>
    <w:basedOn w:val="1"/>
    <w:qFormat/>
    <w:uiPriority w:val="0"/>
    <w:pPr>
      <w:widowControl/>
      <w:shd w:val="clear" w:color="FFFFFF" w:fill="FFFFFF"/>
      <w:tabs>
        <w:tab w:val="left" w:pos="1975"/>
        <w:tab w:val="left" w:pos="6405"/>
      </w:tabs>
      <w:adjustRightInd/>
      <w:snapToGrid/>
      <w:spacing w:before="640" w:after="200" w:line="240" w:lineRule="auto"/>
      <w:ind w:left="680" w:hanging="680"/>
      <w:jc w:val="center"/>
      <w:outlineLvl w:val="0"/>
    </w:pPr>
    <w:rPr>
      <w:rFonts w:ascii="黑体" w:hAnsi="Times New Roman" w:eastAsia="黑体"/>
      <w:kern w:val="0"/>
      <w:sz w:val="21"/>
      <w:szCs w:val="20"/>
    </w:rPr>
  </w:style>
  <w:style w:type="paragraph" w:customStyle="1" w:styleId="693">
    <w:name w:val="xl129"/>
    <w:basedOn w:val="1"/>
    <w:qFormat/>
    <w:uiPriority w:val="0"/>
    <w:pPr>
      <w:widowControl/>
      <w:adjustRightInd/>
      <w:snapToGrid/>
      <w:spacing w:before="100" w:beforeAutospacing="1" w:after="100" w:afterAutospacing="1" w:line="240" w:lineRule="auto"/>
      <w:jc w:val="center"/>
    </w:pPr>
    <w:rPr>
      <w:rFonts w:hAnsi="宋体"/>
      <w:b/>
      <w:kern w:val="0"/>
      <w:szCs w:val="20"/>
    </w:rPr>
  </w:style>
  <w:style w:type="paragraph" w:customStyle="1" w:styleId="694">
    <w:name w:val="xl485"/>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jc w:val="left"/>
    </w:pPr>
    <w:rPr>
      <w:rFonts w:hAnsi="宋体"/>
      <w:kern w:val="0"/>
      <w:sz w:val="20"/>
      <w:szCs w:val="20"/>
    </w:rPr>
  </w:style>
  <w:style w:type="paragraph" w:customStyle="1" w:styleId="695">
    <w:name w:val="xl4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int="eastAsia" w:ascii="仿宋_GB2312" w:hAnsi="Arial Unicode MS" w:eastAsia="仿宋_GB2312"/>
      <w:kern w:val="0"/>
      <w:szCs w:val="20"/>
    </w:rPr>
  </w:style>
  <w:style w:type="paragraph" w:customStyle="1" w:styleId="696">
    <w:name w:val="xl109"/>
    <w:basedOn w:val="1"/>
    <w:qFormat/>
    <w:uiPriority w:val="0"/>
    <w:pPr>
      <w:widowControl/>
      <w:adjustRightInd/>
      <w:snapToGrid/>
      <w:spacing w:before="100" w:beforeAutospacing="1" w:after="100" w:afterAutospacing="1" w:line="240" w:lineRule="auto"/>
      <w:jc w:val="left"/>
    </w:pPr>
    <w:rPr>
      <w:rFonts w:hAnsi="宋体"/>
      <w:b/>
      <w:kern w:val="0"/>
      <w:szCs w:val="20"/>
    </w:rPr>
  </w:style>
  <w:style w:type="paragraph" w:customStyle="1" w:styleId="697">
    <w:name w:val="xl5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textAlignment w:val="center"/>
    </w:pPr>
    <w:rPr>
      <w:rFonts w:ascii="Arial Unicode MS" w:hAnsi="Arial Unicode MS"/>
      <w:kern w:val="0"/>
      <w:szCs w:val="20"/>
    </w:rPr>
  </w:style>
  <w:style w:type="paragraph" w:customStyle="1" w:styleId="698">
    <w:name w:val="xl88"/>
    <w:basedOn w:val="1"/>
    <w:link w:val="105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699">
    <w:name w:val="xl41"/>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line="240" w:lineRule="auto"/>
      <w:textAlignment w:val="top"/>
    </w:pPr>
    <w:rPr>
      <w:rFonts w:hint="eastAsia" w:ascii="仿宋_GB2312" w:hAnsi="Arial Unicode MS" w:eastAsia="仿宋_GB2312"/>
      <w:kern w:val="0"/>
      <w:sz w:val="21"/>
      <w:szCs w:val="20"/>
    </w:rPr>
  </w:style>
  <w:style w:type="paragraph" w:customStyle="1" w:styleId="700">
    <w:name w:val="font10"/>
    <w:basedOn w:val="1"/>
    <w:qFormat/>
    <w:uiPriority w:val="0"/>
    <w:pPr>
      <w:widowControl/>
      <w:adjustRightInd/>
      <w:snapToGrid/>
      <w:spacing w:before="100" w:beforeAutospacing="1" w:after="100" w:afterAutospacing="1" w:line="240" w:lineRule="auto"/>
      <w:jc w:val="left"/>
    </w:pPr>
    <w:rPr>
      <w:rFonts w:ascii="楷体_GB2312" w:hAnsi="宋体" w:eastAsia="楷体_GB2312"/>
      <w:kern w:val="0"/>
      <w:sz w:val="21"/>
      <w:szCs w:val="20"/>
    </w:rPr>
  </w:style>
  <w:style w:type="paragraph" w:customStyle="1" w:styleId="701">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spacing w:val="20"/>
      <w:w w:val="148"/>
      <w:sz w:val="52"/>
      <w:lang w:val="en-US" w:eastAsia="zh-CN" w:bidi="ar-SA"/>
    </w:rPr>
  </w:style>
  <w:style w:type="paragraph" w:customStyle="1" w:styleId="702">
    <w:name w:val="7表中文字"/>
    <w:basedOn w:val="1"/>
    <w:qFormat/>
    <w:uiPriority w:val="0"/>
    <w:pPr>
      <w:topLinePunct/>
      <w:autoSpaceDE w:val="0"/>
      <w:autoSpaceDN w:val="0"/>
      <w:spacing w:beforeLines="50" w:line="240" w:lineRule="auto"/>
      <w:jc w:val="center"/>
    </w:pPr>
    <w:rPr>
      <w:rFonts w:ascii="Times New Roman" w:hAnsi="Times New Roman" w:eastAsia="仿宋_GB2312"/>
      <w:kern w:val="0"/>
      <w:sz w:val="21"/>
      <w:szCs w:val="20"/>
    </w:rPr>
  </w:style>
  <w:style w:type="paragraph" w:customStyle="1" w:styleId="703">
    <w:name w:val="Char Char3 Char"/>
    <w:basedOn w:val="1"/>
    <w:qFormat/>
    <w:uiPriority w:val="0"/>
    <w:pPr>
      <w:spacing w:line="360" w:lineRule="auto"/>
      <w:ind w:firstLine="200" w:firstLineChars="200"/>
    </w:pPr>
    <w:rPr>
      <w:rFonts w:hAnsi="宋体" w:eastAsia="仿宋_GB2312"/>
      <w:sz w:val="32"/>
      <w:szCs w:val="20"/>
    </w:rPr>
  </w:style>
  <w:style w:type="paragraph" w:customStyle="1" w:styleId="704">
    <w:name w:val="条文脚注"/>
    <w:basedOn w:val="68"/>
    <w:qFormat/>
    <w:uiPriority w:val="0"/>
    <w:pPr>
      <w:ind w:left="780" w:leftChars="200" w:hanging="360" w:hangingChars="200"/>
      <w:jc w:val="both"/>
    </w:pPr>
    <w:rPr>
      <w:rFonts w:ascii="宋体"/>
    </w:rPr>
  </w:style>
  <w:style w:type="paragraph" w:customStyle="1" w:styleId="705">
    <w:name w:val="封面标准号2"/>
    <w:basedOn w:val="535"/>
    <w:qFormat/>
    <w:uiPriority w:val="0"/>
    <w:pPr>
      <w:adjustRightInd w:val="0"/>
      <w:spacing w:before="357" w:line="280" w:lineRule="exact"/>
    </w:pPr>
  </w:style>
  <w:style w:type="paragraph" w:customStyle="1" w:styleId="706">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707">
    <w:name w:val="xl67"/>
    <w:basedOn w:val="1"/>
    <w:qFormat/>
    <w:uiPriority w:val="0"/>
    <w:pPr>
      <w:widowControl/>
      <w:pBdr>
        <w:top w:val="single" w:color="000000" w:sz="4" w:space="0"/>
        <w:left w:val="single" w:color="000000" w:sz="4" w:space="0"/>
        <w:bottom w:val="single" w:color="000000" w:sz="8" w:space="0"/>
        <w:right w:val="single" w:color="000000" w:sz="8" w:space="0"/>
      </w:pBdr>
      <w:shd w:val="clear" w:color="FFFFFF" w:fill="FFFFFF"/>
      <w:adjustRightInd/>
      <w:snapToGrid/>
      <w:spacing w:before="100" w:beforeAutospacing="1" w:after="100" w:afterAutospacing="1" w:line="240" w:lineRule="auto"/>
      <w:jc w:val="right"/>
      <w:textAlignment w:val="center"/>
    </w:pPr>
    <w:rPr>
      <w:rFonts w:hAnsi="宋体"/>
      <w:color w:val="000000"/>
      <w:kern w:val="0"/>
      <w:szCs w:val="20"/>
    </w:rPr>
  </w:style>
  <w:style w:type="paragraph" w:customStyle="1" w:styleId="708">
    <w:name w:val="xl118"/>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line="240" w:lineRule="auto"/>
      <w:textAlignment w:val="top"/>
    </w:pPr>
    <w:rPr>
      <w:rFonts w:ascii="楷体_GB2312" w:hAnsi="宋体" w:eastAsia="楷体_GB2312"/>
      <w:b/>
      <w:kern w:val="0"/>
      <w:sz w:val="21"/>
      <w:szCs w:val="20"/>
    </w:rPr>
  </w:style>
  <w:style w:type="paragraph" w:customStyle="1" w:styleId="709">
    <w:name w:val="注："/>
    <w:next w:val="476"/>
    <w:qFormat/>
    <w:uiPriority w:val="0"/>
    <w:pPr>
      <w:widowControl w:val="0"/>
      <w:tabs>
        <w:tab w:val="left" w:pos="360"/>
      </w:tabs>
      <w:autoSpaceDE w:val="0"/>
      <w:autoSpaceDN w:val="0"/>
      <w:spacing w:line="560" w:lineRule="exact"/>
      <w:jc w:val="both"/>
    </w:pPr>
    <w:rPr>
      <w:rFonts w:ascii="宋体" w:hAnsi="Times New Roman" w:eastAsia="宋体" w:cs="Times New Roman"/>
      <w:sz w:val="18"/>
      <w:lang w:val="en-US" w:eastAsia="zh-CN" w:bidi="ar-SA"/>
    </w:rPr>
  </w:style>
  <w:style w:type="paragraph" w:customStyle="1" w:styleId="710">
    <w:name w:val="xl463"/>
    <w:basedOn w:val="1"/>
    <w:qFormat/>
    <w:uiPriority w:val="0"/>
    <w:pPr>
      <w:widowControl/>
      <w:pBdr>
        <w:top w:val="single" w:color="auto" w:sz="8" w:space="0"/>
        <w:left w:val="single" w:color="000000" w:sz="4" w:space="0"/>
        <w:bottom w:val="single" w:color="000000" w:sz="4" w:space="0"/>
        <w:right w:val="single" w:color="auto" w:sz="8"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711">
    <w:name w:val="Char Char Char2 Char Char Char Char Char Char Char Char Char Char Char Char Char Char Char Char"/>
    <w:basedOn w:val="1"/>
    <w:qFormat/>
    <w:uiPriority w:val="0"/>
    <w:pPr>
      <w:adjustRightInd/>
      <w:spacing w:line="360" w:lineRule="auto"/>
      <w:ind w:firstLine="200" w:firstLineChars="200"/>
    </w:pPr>
    <w:rPr>
      <w:rFonts w:ascii="Times New Roman" w:hAnsi="Times New Roman" w:eastAsia="仿宋_GB2312"/>
      <w:szCs w:val="20"/>
    </w:rPr>
  </w:style>
  <w:style w:type="paragraph" w:customStyle="1" w:styleId="712">
    <w:name w:val="xl65"/>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right"/>
      <w:textAlignment w:val="center"/>
    </w:pPr>
    <w:rPr>
      <w:rFonts w:hAnsi="宋体"/>
      <w:color w:val="000000"/>
      <w:kern w:val="0"/>
      <w:szCs w:val="20"/>
    </w:rPr>
  </w:style>
  <w:style w:type="paragraph" w:customStyle="1" w:styleId="713">
    <w:name w:val="Char Char Char1 Char Char Char Char1"/>
    <w:basedOn w:val="1"/>
    <w:qFormat/>
    <w:uiPriority w:val="0"/>
    <w:pPr>
      <w:adjustRightInd/>
      <w:spacing w:line="360" w:lineRule="auto"/>
      <w:ind w:firstLine="200" w:firstLineChars="200"/>
    </w:pPr>
    <w:rPr>
      <w:rFonts w:ascii="Times New Roman" w:hAnsi="Times New Roman" w:eastAsia="仿宋_GB2312"/>
      <w:szCs w:val="20"/>
    </w:rPr>
  </w:style>
  <w:style w:type="paragraph" w:customStyle="1" w:styleId="714">
    <w:name w:val="xl44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hAnsi="宋体"/>
      <w:kern w:val="0"/>
      <w:sz w:val="20"/>
      <w:szCs w:val="20"/>
    </w:rPr>
  </w:style>
  <w:style w:type="paragraph" w:customStyle="1" w:styleId="715">
    <w:name w:val="xl121"/>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line="240" w:lineRule="auto"/>
      <w:jc w:val="left"/>
      <w:textAlignment w:val="top"/>
    </w:pPr>
    <w:rPr>
      <w:rFonts w:ascii="楷体_GB2312" w:hAnsi="宋体" w:eastAsia="楷体_GB2312"/>
      <w:b/>
      <w:kern w:val="0"/>
      <w:sz w:val="21"/>
      <w:szCs w:val="20"/>
    </w:rPr>
  </w:style>
  <w:style w:type="paragraph" w:customStyle="1" w:styleId="716">
    <w:name w:val="样式 样式 标题 3 + 首行缩进:  2 字符 + 首行缩进:  2 字符"/>
    <w:basedOn w:val="1"/>
    <w:qFormat/>
    <w:uiPriority w:val="0"/>
    <w:pPr>
      <w:keepNext/>
      <w:keepLines/>
      <w:adjustRightInd/>
      <w:snapToGrid/>
      <w:spacing w:before="260" w:after="260" w:line="240" w:lineRule="auto"/>
      <w:ind w:firstLine="562" w:firstLineChars="200"/>
      <w:outlineLvl w:val="2"/>
    </w:pPr>
    <w:rPr>
      <w:rFonts w:ascii="Times New Roman" w:hAnsi="Times New Roman"/>
      <w:b/>
      <w:sz w:val="28"/>
      <w:szCs w:val="20"/>
    </w:rPr>
  </w:style>
  <w:style w:type="paragraph" w:customStyle="1" w:styleId="717">
    <w:name w:val="Char Char Char Char Char Char Char Char Char Char Char Char Char Char Char Char"/>
    <w:basedOn w:val="1"/>
    <w:next w:val="1"/>
    <w:qFormat/>
    <w:uiPriority w:val="0"/>
    <w:pPr>
      <w:spacing w:line="360" w:lineRule="auto"/>
      <w:ind w:firstLine="200" w:firstLineChars="200"/>
    </w:pPr>
    <w:rPr>
      <w:rFonts w:hAnsi="宋体"/>
      <w:szCs w:val="20"/>
    </w:rPr>
  </w:style>
  <w:style w:type="paragraph" w:customStyle="1" w:styleId="718">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719">
    <w:name w:val="xl505"/>
    <w:basedOn w:val="1"/>
    <w:qFormat/>
    <w:uiPriority w:val="0"/>
    <w:pPr>
      <w:widowControl/>
      <w:pBdr>
        <w:left w:val="single" w:color="000000" w:sz="4" w:space="0"/>
        <w:right w:val="single" w:color="000000" w:sz="4" w:space="0"/>
      </w:pBdr>
      <w:adjustRightInd/>
      <w:snapToGrid/>
      <w:spacing w:before="100" w:beforeAutospacing="1" w:after="100" w:afterAutospacing="1" w:line="240" w:lineRule="auto"/>
      <w:jc w:val="left"/>
    </w:pPr>
    <w:rPr>
      <w:rFonts w:hAnsi="宋体"/>
      <w:kern w:val="0"/>
      <w:sz w:val="20"/>
      <w:szCs w:val="20"/>
    </w:rPr>
  </w:style>
  <w:style w:type="paragraph" w:customStyle="1" w:styleId="720">
    <w:name w:val="样式 正文文字 + 首行缩进:  2 字符2"/>
    <w:basedOn w:val="36"/>
    <w:qFormat/>
    <w:uiPriority w:val="0"/>
    <w:pPr>
      <w:spacing w:line="360" w:lineRule="auto"/>
      <w:ind w:firstLine="420" w:firstLineChars="200"/>
    </w:pPr>
    <w:rPr>
      <w:rFonts w:eastAsia="仿宋_GB2312"/>
      <w:sz w:val="21"/>
      <w:szCs w:val="20"/>
    </w:rPr>
  </w:style>
  <w:style w:type="paragraph" w:customStyle="1" w:styleId="721">
    <w:name w:val="xl70"/>
    <w:basedOn w:val="1"/>
    <w:link w:val="1050"/>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left"/>
      <w:textAlignment w:val="center"/>
    </w:pPr>
    <w:rPr>
      <w:rFonts w:hAnsi="宋体"/>
      <w:b/>
      <w:color w:val="000000"/>
      <w:kern w:val="0"/>
      <w:szCs w:val="20"/>
    </w:rPr>
  </w:style>
  <w:style w:type="paragraph" w:customStyle="1" w:styleId="722">
    <w:name w:val="xl128"/>
    <w:basedOn w:val="1"/>
    <w:qFormat/>
    <w:uiPriority w:val="0"/>
    <w:pPr>
      <w:widowControl/>
      <w:pBdr>
        <w:top w:val="single" w:color="auto" w:sz="4" w:space="0"/>
        <w:bottom w:val="single" w:color="auto" w:sz="8" w:space="0"/>
        <w:right w:val="single" w:color="auto" w:sz="8" w:space="0"/>
      </w:pBdr>
      <w:adjustRightInd/>
      <w:snapToGrid/>
      <w:spacing w:before="100" w:beforeAutospacing="1" w:after="100" w:afterAutospacing="1" w:line="240" w:lineRule="auto"/>
      <w:textAlignment w:val="top"/>
    </w:pPr>
    <w:rPr>
      <w:rFonts w:ascii="楷体_GB2312" w:hAnsi="宋体" w:eastAsia="楷体_GB2312"/>
      <w:b/>
      <w:kern w:val="0"/>
      <w:sz w:val="21"/>
      <w:szCs w:val="20"/>
    </w:rPr>
  </w:style>
  <w:style w:type="paragraph" w:customStyle="1" w:styleId="723">
    <w:name w:val="font5"/>
    <w:basedOn w:val="1"/>
    <w:qFormat/>
    <w:uiPriority w:val="0"/>
    <w:pPr>
      <w:widowControl/>
      <w:adjustRightInd/>
      <w:snapToGrid/>
      <w:spacing w:before="100" w:beforeAutospacing="1" w:after="100" w:afterAutospacing="1" w:line="240" w:lineRule="auto"/>
      <w:jc w:val="left"/>
    </w:pPr>
    <w:rPr>
      <w:rFonts w:hint="eastAsia" w:hAnsi="宋体"/>
      <w:kern w:val="0"/>
      <w:sz w:val="18"/>
      <w:szCs w:val="20"/>
    </w:rPr>
  </w:style>
  <w:style w:type="paragraph" w:customStyle="1" w:styleId="724">
    <w:name w:val="xl504"/>
    <w:basedOn w:val="1"/>
    <w:qFormat/>
    <w:uiPriority w:val="0"/>
    <w:pPr>
      <w:widowControl/>
      <w:pBdr>
        <w:left w:val="single" w:color="auto" w:sz="8" w:space="0"/>
        <w:right w:val="single" w:color="000000" w:sz="4" w:space="0"/>
      </w:pBdr>
      <w:adjustRightInd/>
      <w:snapToGrid/>
      <w:spacing w:before="100" w:beforeAutospacing="1" w:after="100" w:afterAutospacing="1" w:line="240" w:lineRule="auto"/>
      <w:jc w:val="center"/>
    </w:pPr>
    <w:rPr>
      <w:rFonts w:hAnsi="宋体"/>
      <w:kern w:val="0"/>
      <w:sz w:val="20"/>
      <w:szCs w:val="20"/>
    </w:rPr>
  </w:style>
  <w:style w:type="paragraph" w:customStyle="1" w:styleId="725">
    <w:name w:val="xl125"/>
    <w:basedOn w:val="1"/>
    <w:qFormat/>
    <w:uiPriority w:val="0"/>
    <w:pPr>
      <w:widowControl/>
      <w:pBdr>
        <w:bottom w:val="single" w:color="auto" w:sz="8" w:space="0"/>
      </w:pBdr>
      <w:adjustRightInd/>
      <w:snapToGrid/>
      <w:spacing w:before="100" w:beforeAutospacing="1" w:after="100" w:afterAutospacing="1" w:line="240" w:lineRule="auto"/>
      <w:jc w:val="center"/>
      <w:textAlignment w:val="bottom"/>
    </w:pPr>
    <w:rPr>
      <w:rFonts w:hAnsi="宋体"/>
      <w:b/>
      <w:kern w:val="0"/>
      <w:szCs w:val="20"/>
    </w:rPr>
  </w:style>
  <w:style w:type="paragraph" w:customStyle="1" w:styleId="726">
    <w:name w:val="菲页(卷)"/>
    <w:basedOn w:val="5"/>
    <w:next w:val="318"/>
    <w:qFormat/>
    <w:uiPriority w:val="0"/>
    <w:pPr>
      <w:keepNext w:val="0"/>
      <w:keepLines w:val="0"/>
      <w:tabs>
        <w:tab w:val="left" w:pos="360"/>
        <w:tab w:val="left" w:pos="425"/>
      </w:tabs>
      <w:adjustRightInd/>
      <w:snapToGrid/>
      <w:ind w:left="360" w:hanging="360"/>
      <w:jc w:val="left"/>
      <w:outlineLvl w:val="1"/>
    </w:pPr>
    <w:rPr>
      <w:rFonts w:ascii="黑体" w:hAnsi="宋体" w:eastAsia="黑体"/>
      <w:bCs w:val="0"/>
      <w:kern w:val="0"/>
      <w:sz w:val="52"/>
      <w:szCs w:val="20"/>
    </w:rPr>
  </w:style>
  <w:style w:type="paragraph" w:customStyle="1" w:styleId="727">
    <w:name w:val="xl461"/>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728">
    <w:name w:val="xl467"/>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729">
    <w:name w:val="文档正文"/>
    <w:basedOn w:val="1"/>
    <w:qFormat/>
    <w:uiPriority w:val="0"/>
    <w:pPr>
      <w:adjustRightInd/>
      <w:snapToGrid/>
      <w:spacing w:line="240" w:lineRule="auto"/>
    </w:pPr>
    <w:rPr>
      <w:rFonts w:ascii="Arial" w:hAnsi="Arial" w:cs="Arial"/>
      <w:bCs/>
      <w:szCs w:val="24"/>
    </w:rPr>
  </w:style>
  <w:style w:type="paragraph" w:customStyle="1" w:styleId="730">
    <w:name w:val="xl497"/>
    <w:basedOn w:val="1"/>
    <w:qFormat/>
    <w:uiPriority w:val="0"/>
    <w:pPr>
      <w:widowControl/>
      <w:pBdr>
        <w:top w:val="single" w:color="000000" w:sz="4" w:space="0"/>
        <w:left w:val="single" w:color="auto" w:sz="8" w:space="0"/>
        <w:right w:val="single" w:color="000000" w:sz="4" w:space="0"/>
      </w:pBdr>
      <w:adjustRightInd/>
      <w:snapToGrid/>
      <w:spacing w:before="100" w:beforeAutospacing="1" w:after="100" w:afterAutospacing="1" w:line="240" w:lineRule="auto"/>
      <w:jc w:val="center"/>
    </w:pPr>
    <w:rPr>
      <w:rFonts w:hAnsi="宋体"/>
      <w:kern w:val="0"/>
      <w:sz w:val="20"/>
      <w:szCs w:val="20"/>
    </w:rPr>
  </w:style>
  <w:style w:type="paragraph" w:customStyle="1" w:styleId="731">
    <w:name w:val="xl94"/>
    <w:basedOn w:val="1"/>
    <w:qFormat/>
    <w:uiPriority w:val="0"/>
    <w:pPr>
      <w:widowControl/>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732">
    <w:name w:val="表格居中"/>
    <w:basedOn w:val="1"/>
    <w:qFormat/>
    <w:uiPriority w:val="0"/>
    <w:pPr>
      <w:snapToGrid/>
      <w:spacing w:line="276" w:lineRule="auto"/>
      <w:ind w:right="-161" w:firstLine="109" w:firstLineChars="52"/>
    </w:pPr>
    <w:rPr>
      <w:rFonts w:ascii="Times New Roman" w:hAnsi="Times New Roman" w:eastAsia="仿宋_GB2312"/>
      <w:color w:val="FF0000"/>
      <w:kern w:val="0"/>
      <w:sz w:val="21"/>
      <w:szCs w:val="20"/>
    </w:rPr>
  </w:style>
  <w:style w:type="paragraph" w:customStyle="1" w:styleId="733">
    <w:name w:val="B表头"/>
    <w:qFormat/>
    <w:uiPriority w:val="0"/>
    <w:pPr>
      <w:ind w:firstLine="210" w:firstLineChars="100"/>
      <w:jc w:val="center"/>
    </w:pPr>
    <w:rPr>
      <w:rFonts w:ascii="Times New Roman" w:hAnsi="Times New Roman" w:eastAsia="黑体" w:cs="Times New Roman"/>
      <w:kern w:val="2"/>
      <w:sz w:val="21"/>
      <w:lang w:val="en-US" w:eastAsia="zh-CN" w:bidi="ar-SA"/>
    </w:rPr>
  </w:style>
  <w:style w:type="paragraph" w:customStyle="1" w:styleId="734">
    <w:name w:val="标题2"/>
    <w:basedOn w:val="5"/>
    <w:qFormat/>
    <w:uiPriority w:val="0"/>
    <w:pPr>
      <w:tabs>
        <w:tab w:val="left" w:pos="420"/>
      </w:tabs>
      <w:adjustRightInd/>
      <w:snapToGrid/>
      <w:spacing w:beforeLines="50" w:afterLines="50"/>
      <w:ind w:left="420" w:hanging="420"/>
      <w:jc w:val="both"/>
    </w:pPr>
    <w:rPr>
      <w:rFonts w:ascii="Times New Roman" w:hAnsi="Times New Roman" w:eastAsia="仿宋_GB2312" w:cs="宋体"/>
      <w:b w:val="0"/>
      <w:sz w:val="30"/>
      <w:szCs w:val="20"/>
    </w:rPr>
  </w:style>
  <w:style w:type="paragraph" w:customStyle="1" w:styleId="735">
    <w:name w:val="CM22"/>
    <w:basedOn w:val="145"/>
    <w:next w:val="145"/>
    <w:qFormat/>
    <w:uiPriority w:val="0"/>
    <w:rPr>
      <w:rFonts w:ascii="黑体" w:hAnsi="Times New Roman" w:eastAsia="黑体" w:cs="Times New Roman"/>
      <w:color w:val="auto"/>
      <w:szCs w:val="20"/>
    </w:rPr>
  </w:style>
  <w:style w:type="paragraph" w:customStyle="1" w:styleId="736">
    <w:name w:val="xl100"/>
    <w:basedOn w:val="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737">
    <w:name w:val="正文正式"/>
    <w:basedOn w:val="1"/>
    <w:qFormat/>
    <w:uiPriority w:val="0"/>
    <w:pPr>
      <w:adjustRightInd/>
      <w:snapToGrid/>
      <w:spacing w:line="360" w:lineRule="auto"/>
      <w:ind w:firstLine="200" w:firstLineChars="200"/>
    </w:pPr>
    <w:rPr>
      <w:rFonts w:hAnsi="宋体"/>
      <w:kern w:val="0"/>
      <w:szCs w:val="20"/>
    </w:rPr>
  </w:style>
  <w:style w:type="paragraph" w:customStyle="1" w:styleId="738">
    <w:name w:val="菲页2"/>
    <w:basedOn w:val="7"/>
    <w:qFormat/>
    <w:uiPriority w:val="0"/>
    <w:pPr>
      <w:keepNext w:val="0"/>
      <w:keepLines w:val="0"/>
      <w:widowControl/>
      <w:adjustRightInd/>
      <w:snapToGrid/>
      <w:spacing w:line="360" w:lineRule="auto"/>
      <w:jc w:val="center"/>
    </w:pPr>
    <w:rPr>
      <w:rFonts w:ascii="黑体" w:hAnsi="宋体" w:eastAsia="黑体"/>
      <w:bCs w:val="0"/>
      <w:sz w:val="44"/>
      <w:szCs w:val="20"/>
    </w:rPr>
  </w:style>
  <w:style w:type="paragraph" w:customStyle="1" w:styleId="73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740">
    <w:name w:val="1 Char Char Char Char"/>
    <w:basedOn w:val="1"/>
    <w:qFormat/>
    <w:uiPriority w:val="0"/>
    <w:pPr>
      <w:adjustRightInd/>
      <w:snapToGrid/>
      <w:spacing w:line="240" w:lineRule="auto"/>
    </w:pPr>
    <w:rPr>
      <w:rFonts w:ascii="Tahoma" w:hAnsi="Tahoma"/>
      <w:szCs w:val="20"/>
    </w:rPr>
  </w:style>
  <w:style w:type="paragraph" w:customStyle="1" w:styleId="741">
    <w:name w:val="Char Char Char Char Char Char Char11"/>
    <w:basedOn w:val="1"/>
    <w:qFormat/>
    <w:uiPriority w:val="0"/>
    <w:pPr>
      <w:adjustRightInd/>
      <w:snapToGrid/>
      <w:spacing w:line="240" w:lineRule="auto"/>
    </w:pPr>
    <w:rPr>
      <w:rFonts w:ascii="Times New Roman" w:hAnsi="Times New Roman"/>
      <w:sz w:val="21"/>
      <w:szCs w:val="20"/>
    </w:rPr>
  </w:style>
  <w:style w:type="paragraph" w:customStyle="1" w:styleId="742">
    <w:name w:val="样式7 Char Char"/>
    <w:basedOn w:val="1"/>
    <w:qFormat/>
    <w:uiPriority w:val="0"/>
    <w:pPr>
      <w:adjustRightInd/>
      <w:snapToGrid/>
      <w:spacing w:line="360" w:lineRule="auto"/>
      <w:ind w:firstLine="480" w:firstLineChars="200"/>
    </w:pPr>
    <w:rPr>
      <w:rFonts w:ascii="Times New Roman" w:hAnsi="Times New Roman" w:eastAsia="仿宋_GB2312"/>
      <w:szCs w:val="20"/>
    </w:rPr>
  </w:style>
  <w:style w:type="paragraph" w:customStyle="1" w:styleId="743">
    <w:name w:val="样式 标题 2 + 段前: 6 磅1"/>
    <w:basedOn w:val="6"/>
    <w:qFormat/>
    <w:uiPriority w:val="0"/>
    <w:pPr>
      <w:tabs>
        <w:tab w:val="left" w:pos="567"/>
      </w:tabs>
      <w:adjustRightInd/>
      <w:snapToGrid/>
      <w:spacing w:before="120" w:after="260"/>
      <w:ind w:left="567" w:hanging="567"/>
    </w:pPr>
    <w:rPr>
      <w:rFonts w:hAnsi="宋体"/>
      <w:bCs w:val="0"/>
      <w:spacing w:val="20"/>
      <w:kern w:val="2"/>
      <w:sz w:val="30"/>
      <w:szCs w:val="20"/>
    </w:rPr>
  </w:style>
  <w:style w:type="paragraph" w:customStyle="1" w:styleId="744">
    <w:name w:val="Char Char Char Char Char Char Char Char Char Char Char Char Char Char"/>
    <w:qFormat/>
    <w:uiPriority w:val="0"/>
    <w:pPr>
      <w:widowControl w:val="0"/>
      <w:spacing w:line="300" w:lineRule="auto"/>
      <w:ind w:firstLine="480" w:firstLineChars="200"/>
      <w:jc w:val="both"/>
    </w:pPr>
    <w:rPr>
      <w:rFonts w:ascii="Times New Roman" w:hAnsi="Times New Roman" w:eastAsia="仿宋_GB2312" w:cs="Times New Roman"/>
      <w:kern w:val="2"/>
      <w:sz w:val="24"/>
      <w:lang w:val="en-US" w:eastAsia="zh-CN" w:bidi="ar-SA"/>
    </w:rPr>
  </w:style>
  <w:style w:type="paragraph" w:customStyle="1" w:styleId="745">
    <w:name w:val="xl477"/>
    <w:basedOn w:val="1"/>
    <w:qFormat/>
    <w:uiPriority w:val="0"/>
    <w:pPr>
      <w:widowControl/>
      <w:pBdr>
        <w:top w:val="single" w:color="auto"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left"/>
    </w:pPr>
    <w:rPr>
      <w:rFonts w:ascii="黑体" w:hAnsi="黑体" w:eastAsia="黑体"/>
      <w:kern w:val="0"/>
      <w:sz w:val="20"/>
      <w:szCs w:val="20"/>
    </w:rPr>
  </w:style>
  <w:style w:type="paragraph" w:customStyle="1" w:styleId="746">
    <w:name w:val="CM24"/>
    <w:basedOn w:val="145"/>
    <w:next w:val="145"/>
    <w:qFormat/>
    <w:uiPriority w:val="0"/>
    <w:rPr>
      <w:rFonts w:ascii="黑体" w:hAnsi="Times New Roman" w:eastAsia="黑体" w:cs="Times New Roman"/>
      <w:color w:val="auto"/>
      <w:szCs w:val="20"/>
    </w:rPr>
  </w:style>
  <w:style w:type="paragraph" w:customStyle="1" w:styleId="747">
    <w:name w:val="样式 标题 3 + 宋体 四号"/>
    <w:basedOn w:val="7"/>
    <w:qFormat/>
    <w:uiPriority w:val="0"/>
    <w:pPr>
      <w:widowControl/>
      <w:adjustRightInd/>
      <w:snapToGrid/>
      <w:spacing w:before="240" w:after="240" w:line="240" w:lineRule="auto"/>
      <w:jc w:val="left"/>
    </w:pPr>
    <w:rPr>
      <w:rFonts w:hAnsi="宋体" w:eastAsia="黑体"/>
      <w:b w:val="0"/>
      <w:bCs w:val="0"/>
      <w:kern w:val="0"/>
      <w:sz w:val="28"/>
      <w:szCs w:val="20"/>
    </w:rPr>
  </w:style>
  <w:style w:type="paragraph" w:customStyle="1" w:styleId="748">
    <w:name w:val="xl42"/>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line="240" w:lineRule="auto"/>
      <w:jc w:val="right"/>
      <w:textAlignment w:val="top"/>
    </w:pPr>
    <w:rPr>
      <w:rFonts w:hint="eastAsia" w:ascii="仿宋_GB2312" w:hAnsi="Arial Unicode MS" w:eastAsia="仿宋_GB2312"/>
      <w:kern w:val="0"/>
      <w:sz w:val="21"/>
      <w:szCs w:val="20"/>
    </w:rPr>
  </w:style>
  <w:style w:type="paragraph" w:customStyle="1" w:styleId="749">
    <w:name w:val="xl101"/>
    <w:basedOn w:val="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750">
    <w:name w:val="章标题"/>
    <w:next w:val="476"/>
    <w:qFormat/>
    <w:uiPriority w:val="0"/>
    <w:pPr>
      <w:numPr>
        <w:ilvl w:val="1"/>
        <w:numId w:val="14"/>
      </w:numPr>
      <w:tabs>
        <w:tab w:val="left" w:pos="1020"/>
        <w:tab w:val="left" w:pos="1260"/>
      </w:tabs>
      <w:spacing w:beforeLines="50" w:afterLines="50" w:line="560" w:lineRule="exact"/>
      <w:jc w:val="both"/>
      <w:outlineLvl w:val="1"/>
    </w:pPr>
    <w:rPr>
      <w:rFonts w:ascii="黑体" w:hAnsi="Times New Roman" w:eastAsia="黑体" w:cs="Times New Roman"/>
      <w:sz w:val="21"/>
      <w:lang w:val="en-US" w:eastAsia="zh-CN" w:bidi="ar-SA"/>
    </w:rPr>
  </w:style>
  <w:style w:type="paragraph" w:customStyle="1" w:styleId="751">
    <w:name w:val="xl46"/>
    <w:basedOn w:val="1"/>
    <w:qFormat/>
    <w:uiPriority w:val="0"/>
    <w:pPr>
      <w:widowControl/>
      <w:pBdr>
        <w:top w:val="single" w:color="auto" w:sz="4" w:space="0"/>
      </w:pBdr>
      <w:adjustRightInd/>
      <w:snapToGrid/>
      <w:spacing w:before="100" w:beforeAutospacing="1" w:after="100" w:afterAutospacing="1" w:line="240" w:lineRule="auto"/>
      <w:jc w:val="left"/>
      <w:textAlignment w:val="center"/>
    </w:pPr>
    <w:rPr>
      <w:rFonts w:hAnsi="宋体"/>
      <w:kern w:val="0"/>
      <w:sz w:val="20"/>
      <w:szCs w:val="20"/>
    </w:rPr>
  </w:style>
  <w:style w:type="paragraph" w:customStyle="1" w:styleId="752">
    <w:name w:val="样式 标题 2 + 宋体 四号 非加粗"/>
    <w:basedOn w:val="6"/>
    <w:qFormat/>
    <w:uiPriority w:val="0"/>
    <w:pPr>
      <w:keepNext w:val="0"/>
      <w:widowControl/>
      <w:spacing w:before="120" w:after="120" w:line="413" w:lineRule="auto"/>
      <w:ind w:firstLine="199" w:firstLineChars="62"/>
    </w:pPr>
    <w:rPr>
      <w:rFonts w:hAnsi="宋体"/>
      <w:b w:val="0"/>
      <w:bCs w:val="0"/>
      <w:sz w:val="28"/>
      <w:szCs w:val="20"/>
    </w:rPr>
  </w:style>
  <w:style w:type="paragraph" w:customStyle="1" w:styleId="753">
    <w:name w:val="参考文献、索引标题"/>
    <w:basedOn w:val="546"/>
    <w:next w:val="1"/>
    <w:qFormat/>
    <w:uiPriority w:val="0"/>
    <w:pPr>
      <w:numPr>
        <w:numId w:val="0"/>
      </w:numPr>
      <w:spacing w:after="200"/>
    </w:pPr>
    <w:rPr>
      <w:sz w:val="21"/>
    </w:rPr>
  </w:style>
  <w:style w:type="paragraph" w:customStyle="1" w:styleId="754">
    <w:name w:val="普通(网站)1"/>
    <w:basedOn w:val="1"/>
    <w:qFormat/>
    <w:uiPriority w:val="0"/>
    <w:pPr>
      <w:widowControl/>
      <w:adjustRightInd/>
      <w:snapToGrid/>
      <w:spacing w:before="100" w:beforeAutospacing="1" w:after="100" w:afterAutospacing="1" w:line="360" w:lineRule="auto"/>
      <w:ind w:firstLine="200" w:firstLineChars="200"/>
      <w:jc w:val="left"/>
    </w:pPr>
    <w:rPr>
      <w:rFonts w:hAnsi="宋体"/>
      <w:color w:val="000000"/>
      <w:kern w:val="0"/>
      <w:szCs w:val="20"/>
    </w:rPr>
  </w:style>
  <w:style w:type="paragraph" w:customStyle="1" w:styleId="755">
    <w:name w:val="彩色列表 - 着色 111"/>
    <w:basedOn w:val="1"/>
    <w:qFormat/>
    <w:uiPriority w:val="34"/>
    <w:pPr>
      <w:adjustRightInd/>
      <w:snapToGrid/>
      <w:spacing w:line="240" w:lineRule="auto"/>
      <w:ind w:firstLine="420" w:firstLineChars="200"/>
    </w:pPr>
    <w:rPr>
      <w:rFonts w:ascii="Times New Roman" w:hAnsi="Times New Roman"/>
      <w:szCs w:val="20"/>
    </w:rPr>
  </w:style>
  <w:style w:type="paragraph" w:customStyle="1" w:styleId="756">
    <w:name w:val="4表中文字"/>
    <w:basedOn w:val="1"/>
    <w:qFormat/>
    <w:uiPriority w:val="0"/>
    <w:pPr>
      <w:tabs>
        <w:tab w:val="left" w:pos="6195"/>
      </w:tabs>
      <w:autoSpaceDE w:val="0"/>
      <w:autoSpaceDN w:val="0"/>
      <w:snapToGrid/>
      <w:spacing w:line="240" w:lineRule="auto"/>
      <w:jc w:val="center"/>
    </w:pPr>
    <w:rPr>
      <w:rFonts w:ascii="Times New Roman" w:hAnsi="Times New Roman" w:eastAsia="仿宋_GB2312"/>
      <w:sz w:val="21"/>
      <w:szCs w:val="20"/>
    </w:rPr>
  </w:style>
  <w:style w:type="paragraph" w:customStyle="1" w:styleId="757">
    <w:name w:val="xl38"/>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line="240" w:lineRule="auto"/>
    </w:pPr>
    <w:rPr>
      <w:rFonts w:hint="eastAsia" w:ascii="仿宋_GB2312" w:hAnsi="Arial Unicode MS" w:eastAsia="仿宋_GB2312"/>
      <w:kern w:val="0"/>
      <w:sz w:val="21"/>
      <w:szCs w:val="20"/>
    </w:rPr>
  </w:style>
  <w:style w:type="paragraph" w:customStyle="1" w:styleId="758">
    <w:name w:val="B标题二"/>
    <w:basedOn w:val="6"/>
    <w:qFormat/>
    <w:uiPriority w:val="0"/>
    <w:pPr>
      <w:widowControl/>
      <w:spacing w:before="120" w:after="120"/>
      <w:ind w:firstLine="199" w:firstLineChars="62"/>
    </w:pPr>
    <w:rPr>
      <w:rFonts w:ascii="Times New Roman" w:hAnsi="Times New Roman" w:eastAsia="黑体"/>
      <w:b w:val="0"/>
      <w:bCs w:val="0"/>
      <w:szCs w:val="20"/>
    </w:rPr>
  </w:style>
  <w:style w:type="paragraph" w:customStyle="1" w:styleId="759">
    <w:name w:val="xl2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eastAsia="仿宋_GB2312"/>
      <w:kern w:val="0"/>
      <w:szCs w:val="20"/>
    </w:rPr>
  </w:style>
  <w:style w:type="paragraph" w:customStyle="1" w:styleId="760">
    <w:name w:val="Char Char1 Char Char Char Char Char Char"/>
    <w:basedOn w:val="1"/>
    <w:qFormat/>
    <w:uiPriority w:val="0"/>
    <w:pPr>
      <w:adjustRightInd/>
      <w:snapToGrid/>
      <w:spacing w:line="240" w:lineRule="auto"/>
    </w:pPr>
    <w:rPr>
      <w:rFonts w:ascii="Times New Roman" w:hAnsi="Times New Roman"/>
      <w:sz w:val="21"/>
      <w:szCs w:val="20"/>
    </w:rPr>
  </w:style>
  <w:style w:type="paragraph" w:customStyle="1" w:styleId="761">
    <w:name w:val="xl40"/>
    <w:basedOn w:val="1"/>
    <w:qFormat/>
    <w:uiPriority w:val="0"/>
    <w:pPr>
      <w:widowControl/>
      <w:pBdr>
        <w:left w:val="single" w:color="auto" w:sz="8" w:space="0"/>
        <w:bottom w:val="single" w:color="auto" w:sz="8" w:space="0"/>
      </w:pBdr>
      <w:adjustRightInd/>
      <w:snapToGrid/>
      <w:spacing w:before="100" w:beforeAutospacing="1" w:after="100" w:afterAutospacing="1" w:line="240" w:lineRule="auto"/>
      <w:jc w:val="center"/>
    </w:pPr>
    <w:rPr>
      <w:rFonts w:hint="eastAsia" w:ascii="仿宋_GB2312" w:hAnsi="Arial Unicode MS" w:eastAsia="仿宋_GB2312"/>
      <w:kern w:val="0"/>
      <w:sz w:val="21"/>
      <w:szCs w:val="20"/>
    </w:rPr>
  </w:style>
  <w:style w:type="paragraph" w:customStyle="1" w:styleId="762">
    <w:name w:val="xl474"/>
    <w:basedOn w:val="1"/>
    <w:qFormat/>
    <w:uiPriority w:val="0"/>
    <w:pPr>
      <w:widowControl/>
      <w:pBdr>
        <w:top w:val="single" w:color="000000" w:sz="4" w:space="0"/>
        <w:left w:val="single" w:color="000000" w:sz="4" w:space="0"/>
        <w:bottom w:val="single" w:color="000000" w:sz="4" w:space="0"/>
        <w:right w:val="single" w:color="auto" w:sz="8" w:space="0"/>
      </w:pBdr>
      <w:adjustRightInd/>
      <w:snapToGrid/>
      <w:spacing w:before="100" w:beforeAutospacing="1" w:after="100" w:afterAutospacing="1" w:line="240" w:lineRule="auto"/>
      <w:jc w:val="center"/>
    </w:pPr>
    <w:rPr>
      <w:rFonts w:hAnsi="宋体"/>
      <w:kern w:val="0"/>
      <w:sz w:val="20"/>
      <w:szCs w:val="20"/>
    </w:rPr>
  </w:style>
  <w:style w:type="paragraph" w:customStyle="1" w:styleId="763">
    <w:name w:val="标题改4"/>
    <w:basedOn w:val="1"/>
    <w:qFormat/>
    <w:uiPriority w:val="0"/>
    <w:pPr>
      <w:adjustRightInd/>
      <w:snapToGrid/>
      <w:spacing w:line="700" w:lineRule="exact"/>
      <w:ind w:firstLine="200" w:firstLineChars="200"/>
    </w:pPr>
    <w:rPr>
      <w:rFonts w:hAnsi="Times New Roman"/>
      <w:sz w:val="30"/>
      <w:szCs w:val="20"/>
    </w:rPr>
  </w:style>
  <w:style w:type="paragraph" w:customStyle="1" w:styleId="764">
    <w:name w:val="xl484"/>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jc w:val="left"/>
    </w:pPr>
    <w:rPr>
      <w:rFonts w:hAnsi="宋体"/>
      <w:kern w:val="0"/>
      <w:sz w:val="20"/>
      <w:szCs w:val="20"/>
    </w:rPr>
  </w:style>
  <w:style w:type="paragraph" w:customStyle="1" w:styleId="765">
    <w:name w:val="Char Char Char Char Char Char"/>
    <w:basedOn w:val="1"/>
    <w:qFormat/>
    <w:uiPriority w:val="0"/>
    <w:pPr>
      <w:adjustRightInd/>
      <w:spacing w:line="360" w:lineRule="auto"/>
      <w:ind w:firstLine="200" w:firstLineChars="200"/>
    </w:pPr>
    <w:rPr>
      <w:rFonts w:ascii="Times New Roman" w:hAnsi="Times New Roman" w:eastAsia="仿宋_GB2312"/>
      <w:szCs w:val="20"/>
    </w:rPr>
  </w:style>
  <w:style w:type="paragraph" w:customStyle="1" w:styleId="766">
    <w:name w:val="7.30一、"/>
    <w:qFormat/>
    <w:uiPriority w:val="0"/>
    <w:pPr>
      <w:spacing w:line="332" w:lineRule="exact"/>
      <w:ind w:firstLine="200" w:firstLineChars="200"/>
    </w:pPr>
    <w:rPr>
      <w:rFonts w:ascii="Times New Roman" w:hAnsi="Times New Roman" w:eastAsia="宋体" w:cs="Times New Roman"/>
      <w:b/>
      <w:sz w:val="21"/>
      <w:lang w:val="en-US" w:eastAsia="zh-CN" w:bidi="ar-SA"/>
    </w:rPr>
  </w:style>
  <w:style w:type="paragraph" w:customStyle="1" w:styleId="767">
    <w:name w:val="xl5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right"/>
      <w:textAlignment w:val="center"/>
    </w:pPr>
    <w:rPr>
      <w:rFonts w:hint="eastAsia" w:ascii="仿宋_GB2312" w:hAnsi="Arial Unicode MS" w:eastAsia="仿宋_GB2312"/>
      <w:kern w:val="0"/>
      <w:szCs w:val="20"/>
    </w:rPr>
  </w:style>
  <w:style w:type="paragraph" w:customStyle="1" w:styleId="768">
    <w:name w:val="xl99"/>
    <w:basedOn w:val="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jc w:val="left"/>
    </w:pPr>
    <w:rPr>
      <w:rFonts w:hAnsi="宋体"/>
      <w:kern w:val="0"/>
      <w:szCs w:val="20"/>
    </w:rPr>
  </w:style>
  <w:style w:type="paragraph" w:customStyle="1" w:styleId="769">
    <w:name w:val="xl124"/>
    <w:basedOn w:val="1"/>
    <w:qFormat/>
    <w:uiPriority w:val="0"/>
    <w:pPr>
      <w:widowControl/>
      <w:pBdr>
        <w:top w:val="single" w:color="auto" w:sz="8" w:space="0"/>
        <w:bottom w:val="single" w:color="auto" w:sz="8" w:space="0"/>
      </w:pBdr>
      <w:adjustRightInd/>
      <w:snapToGrid/>
      <w:spacing w:before="100" w:beforeAutospacing="1" w:after="100" w:afterAutospacing="1" w:line="240" w:lineRule="auto"/>
      <w:jc w:val="center"/>
    </w:pPr>
    <w:rPr>
      <w:rFonts w:hAnsi="宋体"/>
      <w:b/>
      <w:kern w:val="0"/>
      <w:szCs w:val="20"/>
    </w:rPr>
  </w:style>
  <w:style w:type="paragraph" w:customStyle="1" w:styleId="770">
    <w:name w:val="Blockquote"/>
    <w:basedOn w:val="1"/>
    <w:qFormat/>
    <w:uiPriority w:val="0"/>
    <w:pPr>
      <w:autoSpaceDE w:val="0"/>
      <w:autoSpaceDN w:val="0"/>
      <w:snapToGrid/>
      <w:spacing w:before="100" w:after="100" w:line="240" w:lineRule="auto"/>
      <w:ind w:left="360" w:right="360"/>
      <w:jc w:val="left"/>
    </w:pPr>
    <w:rPr>
      <w:rFonts w:ascii="Times New Roman" w:hAnsi="Times New Roman"/>
      <w:kern w:val="0"/>
      <w:szCs w:val="20"/>
    </w:rPr>
  </w:style>
  <w:style w:type="paragraph" w:customStyle="1" w:styleId="771">
    <w:name w:val="xl4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ascii="Times New Roman" w:hAnsi="Times New Roman"/>
      <w:kern w:val="0"/>
      <w:szCs w:val="20"/>
    </w:rPr>
  </w:style>
  <w:style w:type="paragraph" w:customStyle="1" w:styleId="772">
    <w:name w:val="xl119"/>
    <w:basedOn w:val="1"/>
    <w:qFormat/>
    <w:uiPriority w:val="0"/>
    <w:pPr>
      <w:widowControl/>
      <w:pBdr>
        <w:top w:val="single" w:color="auto" w:sz="8" w:space="0"/>
        <w:bottom w:val="single" w:color="auto" w:sz="8" w:space="0"/>
      </w:pBdr>
      <w:adjustRightInd/>
      <w:snapToGrid/>
      <w:spacing w:before="100" w:beforeAutospacing="1" w:after="100" w:afterAutospacing="1" w:line="240" w:lineRule="auto"/>
      <w:textAlignment w:val="top"/>
    </w:pPr>
    <w:rPr>
      <w:rFonts w:ascii="楷体_GB2312" w:hAnsi="宋体" w:eastAsia="楷体_GB2312"/>
      <w:b/>
      <w:kern w:val="0"/>
      <w:sz w:val="21"/>
      <w:szCs w:val="20"/>
    </w:rPr>
  </w:style>
  <w:style w:type="paragraph" w:customStyle="1" w:styleId="773">
    <w:name w:val="编号列项（三级）"/>
    <w:qFormat/>
    <w:uiPriority w:val="0"/>
    <w:pPr>
      <w:numPr>
        <w:ilvl w:val="0"/>
        <w:numId w:val="15"/>
      </w:numPr>
      <w:tabs>
        <w:tab w:val="left" w:pos="840"/>
      </w:tabs>
      <w:spacing w:line="560" w:lineRule="exact"/>
      <w:ind w:left="800" w:leftChars="600" w:hanging="200" w:hangingChars="200"/>
    </w:pPr>
    <w:rPr>
      <w:rFonts w:ascii="宋体" w:hAnsi="Times New Roman" w:eastAsia="宋体" w:cs="Times New Roman"/>
      <w:sz w:val="21"/>
      <w:lang w:val="en-US" w:eastAsia="zh-CN" w:bidi="ar-SA"/>
    </w:rPr>
  </w:style>
  <w:style w:type="paragraph" w:customStyle="1" w:styleId="774">
    <w:name w:val="Char Char1 Char Char Char Char Char Char Char Char"/>
    <w:basedOn w:val="1"/>
    <w:qFormat/>
    <w:uiPriority w:val="0"/>
    <w:pPr>
      <w:widowControl/>
      <w:adjustRightInd/>
      <w:snapToGrid/>
      <w:spacing w:after="160" w:line="240" w:lineRule="exact"/>
      <w:jc w:val="left"/>
    </w:pPr>
    <w:rPr>
      <w:rFonts w:ascii="Verdana" w:hAnsi="Verdana"/>
      <w:kern w:val="0"/>
      <w:sz w:val="20"/>
      <w:szCs w:val="20"/>
      <w:lang w:eastAsia="en-US"/>
    </w:rPr>
  </w:style>
  <w:style w:type="paragraph" w:customStyle="1" w:styleId="775">
    <w:name w:val="font7"/>
    <w:basedOn w:val="1"/>
    <w:qFormat/>
    <w:uiPriority w:val="0"/>
    <w:pPr>
      <w:widowControl/>
      <w:adjustRightInd/>
      <w:snapToGrid/>
      <w:spacing w:before="100" w:beforeAutospacing="1" w:after="100" w:afterAutospacing="1" w:line="240" w:lineRule="auto"/>
      <w:jc w:val="left"/>
    </w:pPr>
    <w:rPr>
      <w:rFonts w:ascii="Times New Roman" w:hAnsi="Times New Roman" w:eastAsia="Arial Unicode MS"/>
      <w:kern w:val="0"/>
      <w:sz w:val="20"/>
      <w:szCs w:val="20"/>
    </w:rPr>
  </w:style>
  <w:style w:type="paragraph" w:customStyle="1" w:styleId="776">
    <w:name w:val="正文缩进2字 Char Char Char1 Char"/>
    <w:qFormat/>
    <w:uiPriority w:val="0"/>
    <w:pPr>
      <w:snapToGrid w:val="0"/>
      <w:spacing w:beforeLines="50" w:line="360" w:lineRule="auto"/>
      <w:ind w:firstLine="200" w:firstLineChars="200"/>
    </w:pPr>
    <w:rPr>
      <w:rFonts w:ascii="Times New Roman" w:hAnsi="Times New Roman" w:eastAsia="仿宋_GB2312" w:cs="Times New Roman"/>
      <w:kern w:val="2"/>
      <w:sz w:val="24"/>
      <w:lang w:val="en-US" w:eastAsia="zh-CN" w:bidi="ar-SA"/>
    </w:rPr>
  </w:style>
  <w:style w:type="paragraph" w:customStyle="1" w:styleId="777">
    <w:name w:val="xl496"/>
    <w:basedOn w:val="1"/>
    <w:qFormat/>
    <w:uiPriority w:val="0"/>
    <w:pPr>
      <w:widowControl/>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778">
    <w:name w:val="样式 标题 2 + 左侧:  0 厘米 首行缩进:  0 厘米"/>
    <w:basedOn w:val="485"/>
    <w:qFormat/>
    <w:uiPriority w:val="0"/>
    <w:pPr>
      <w:tabs>
        <w:tab w:val="left" w:pos="840"/>
        <w:tab w:val="clear" w:pos="360"/>
      </w:tabs>
      <w:ind w:left="840" w:hanging="420"/>
    </w:pPr>
  </w:style>
  <w:style w:type="paragraph" w:customStyle="1" w:styleId="779">
    <w:name w:val="样式 (中文) 仿宋_GB2312 首行缩进:  2 字符"/>
    <w:basedOn w:val="1"/>
    <w:qFormat/>
    <w:uiPriority w:val="0"/>
    <w:pPr>
      <w:adjustRightInd/>
      <w:snapToGrid/>
      <w:spacing w:line="360" w:lineRule="auto"/>
      <w:ind w:firstLine="560" w:firstLineChars="200"/>
    </w:pPr>
    <w:rPr>
      <w:rFonts w:ascii="Times New Roman" w:hAnsi="Times New Roman" w:eastAsia="仿宋_GB2312"/>
      <w:kern w:val="0"/>
      <w:szCs w:val="20"/>
    </w:rPr>
  </w:style>
  <w:style w:type="paragraph" w:customStyle="1" w:styleId="780">
    <w:name w:val="xl79"/>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textAlignment w:val="center"/>
    </w:pPr>
    <w:rPr>
      <w:rFonts w:hAnsi="宋体"/>
      <w:color w:val="000000"/>
      <w:kern w:val="0"/>
      <w:szCs w:val="20"/>
    </w:rPr>
  </w:style>
  <w:style w:type="paragraph" w:customStyle="1" w:styleId="781">
    <w:name w:val="字母编号列项（一级）"/>
    <w:qFormat/>
    <w:uiPriority w:val="0"/>
    <w:pPr>
      <w:spacing w:line="560" w:lineRule="exact"/>
      <w:ind w:left="840" w:leftChars="200" w:hanging="420" w:hangingChars="200"/>
      <w:jc w:val="both"/>
    </w:pPr>
    <w:rPr>
      <w:rFonts w:ascii="Times New Roman" w:hAnsi="Times New Roman" w:eastAsia="宋体" w:cs="Times New Roman"/>
      <w:sz w:val="21"/>
      <w:lang w:val="en-US" w:eastAsia="zh-CN" w:bidi="ar-SA"/>
    </w:rPr>
  </w:style>
  <w:style w:type="paragraph" w:customStyle="1" w:styleId="782">
    <w:name w:val="标注"/>
    <w:qFormat/>
    <w:uiPriority w:val="0"/>
    <w:pPr>
      <w:spacing w:line="560" w:lineRule="exact"/>
    </w:pPr>
    <w:rPr>
      <w:rFonts w:ascii="Times New Roman" w:hAnsi="Times New Roman" w:eastAsia="宋体" w:cs="Times New Roman"/>
      <w:sz w:val="21"/>
      <w:lang w:val="en-US" w:eastAsia="zh-CN" w:bidi="ar-SA"/>
    </w:rPr>
  </w:style>
  <w:style w:type="paragraph" w:customStyle="1" w:styleId="783">
    <w:name w:val="xl5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ascii="Times New Roman" w:hAnsi="Times New Roman"/>
      <w:kern w:val="0"/>
      <w:szCs w:val="20"/>
    </w:rPr>
  </w:style>
  <w:style w:type="paragraph" w:customStyle="1" w:styleId="784">
    <w:name w:val="目录文字"/>
    <w:basedOn w:val="1"/>
    <w:qFormat/>
    <w:uiPriority w:val="0"/>
    <w:pPr>
      <w:widowControl/>
      <w:adjustRightInd/>
      <w:snapToGrid/>
      <w:spacing w:line="480" w:lineRule="auto"/>
      <w:jc w:val="left"/>
    </w:pPr>
    <w:rPr>
      <w:rFonts w:hAnsi="宋体"/>
      <w:kern w:val="0"/>
      <w:szCs w:val="20"/>
    </w:rPr>
  </w:style>
  <w:style w:type="paragraph" w:customStyle="1" w:styleId="785">
    <w:name w:val="xl44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hAnsi="宋体"/>
      <w:kern w:val="0"/>
      <w:sz w:val="20"/>
      <w:szCs w:val="20"/>
    </w:rPr>
  </w:style>
  <w:style w:type="paragraph" w:customStyle="1" w:styleId="786">
    <w:name w:val="font9"/>
    <w:basedOn w:val="1"/>
    <w:qFormat/>
    <w:uiPriority w:val="0"/>
    <w:pPr>
      <w:widowControl/>
      <w:adjustRightInd/>
      <w:snapToGrid/>
      <w:spacing w:before="100" w:beforeAutospacing="1" w:after="100" w:afterAutospacing="1" w:line="240" w:lineRule="auto"/>
      <w:jc w:val="left"/>
    </w:pPr>
    <w:rPr>
      <w:rFonts w:ascii="Times New Roman" w:hAnsi="Times New Roman"/>
      <w:b/>
      <w:color w:val="FF0000"/>
      <w:kern w:val="0"/>
      <w:sz w:val="21"/>
      <w:szCs w:val="20"/>
    </w:rPr>
  </w:style>
  <w:style w:type="paragraph" w:customStyle="1" w:styleId="787">
    <w:name w:val="样式 正文文本缩进 3 + (西文) Times New Roman (中文) 仿宋_GB2312 小四 首行缩进:  2..."/>
    <w:basedOn w:val="71"/>
    <w:qFormat/>
    <w:uiPriority w:val="0"/>
    <w:pPr>
      <w:spacing w:after="0" w:line="360" w:lineRule="auto"/>
      <w:ind w:left="0" w:leftChars="0" w:firstLine="200" w:firstLineChars="200"/>
    </w:pPr>
    <w:rPr>
      <w:rFonts w:eastAsia="仿宋_GB2312"/>
      <w:sz w:val="24"/>
      <w:szCs w:val="20"/>
    </w:rPr>
  </w:style>
  <w:style w:type="paragraph" w:customStyle="1" w:styleId="788">
    <w:name w:val="font12"/>
    <w:basedOn w:val="1"/>
    <w:qFormat/>
    <w:uiPriority w:val="0"/>
    <w:pPr>
      <w:widowControl/>
      <w:adjustRightInd/>
      <w:snapToGrid/>
      <w:spacing w:before="100" w:beforeAutospacing="1" w:after="100" w:afterAutospacing="1" w:line="240" w:lineRule="auto"/>
      <w:jc w:val="left"/>
    </w:pPr>
    <w:rPr>
      <w:rFonts w:hAnsi="宋体"/>
      <w:b/>
      <w:kern w:val="0"/>
      <w:sz w:val="21"/>
      <w:szCs w:val="20"/>
    </w:rPr>
  </w:style>
  <w:style w:type="paragraph" w:customStyle="1" w:styleId="789">
    <w:name w:val="CM12"/>
    <w:basedOn w:val="145"/>
    <w:next w:val="145"/>
    <w:qFormat/>
    <w:uiPriority w:val="0"/>
    <w:pPr>
      <w:spacing w:line="468" w:lineRule="atLeast"/>
    </w:pPr>
    <w:rPr>
      <w:rFonts w:ascii="华文新魏" w:hAnsi="Times New Roman" w:eastAsia="华文新魏" w:cs="Times New Roman"/>
      <w:color w:val="auto"/>
      <w:szCs w:val="20"/>
    </w:rPr>
  </w:style>
  <w:style w:type="paragraph" w:customStyle="1" w:styleId="790">
    <w:name w:val="Char Char Char Char Char Char Char Char Char Char Char Char Char Char Char Char2"/>
    <w:basedOn w:val="1"/>
    <w:next w:val="1"/>
    <w:qFormat/>
    <w:uiPriority w:val="0"/>
    <w:pPr>
      <w:adjustRightInd/>
      <w:snapToGrid/>
      <w:spacing w:line="360" w:lineRule="auto"/>
      <w:ind w:firstLine="200" w:firstLineChars="200"/>
    </w:pPr>
    <w:rPr>
      <w:rFonts w:hAnsi="宋体"/>
      <w:szCs w:val="20"/>
    </w:rPr>
  </w:style>
  <w:style w:type="paragraph" w:customStyle="1" w:styleId="791">
    <w:name w:val="样式 (西文) 宋体 五号 居中"/>
    <w:basedOn w:val="1"/>
    <w:qFormat/>
    <w:uiPriority w:val="0"/>
    <w:pPr>
      <w:adjustRightInd/>
      <w:snapToGrid/>
      <w:spacing w:line="360" w:lineRule="auto"/>
      <w:jc w:val="center"/>
    </w:pPr>
    <w:rPr>
      <w:rFonts w:hAnsi="宋体" w:eastAsia="仿宋_GB2312"/>
      <w:sz w:val="21"/>
      <w:szCs w:val="20"/>
    </w:rPr>
  </w:style>
  <w:style w:type="paragraph" w:customStyle="1" w:styleId="792">
    <w:name w:val="Char Char Char Char Char Char Char21"/>
    <w:basedOn w:val="1"/>
    <w:qFormat/>
    <w:uiPriority w:val="0"/>
    <w:pPr>
      <w:adjustRightInd/>
      <w:snapToGrid/>
      <w:spacing w:line="240" w:lineRule="auto"/>
    </w:pPr>
    <w:rPr>
      <w:rFonts w:ascii="Times New Roman" w:hAnsi="Times New Roman"/>
      <w:sz w:val="21"/>
      <w:szCs w:val="20"/>
    </w:rPr>
  </w:style>
  <w:style w:type="paragraph" w:customStyle="1" w:styleId="793">
    <w:name w:val="xl98"/>
    <w:basedOn w:val="1"/>
    <w:qFormat/>
    <w:uiPriority w:val="0"/>
    <w:pPr>
      <w:widowControl/>
      <w:pBdr>
        <w:top w:val="single" w:color="auto" w:sz="8" w:space="0"/>
        <w:left w:val="single" w:color="auto" w:sz="8" w:space="0"/>
        <w:bottom w:val="single" w:color="auto" w:sz="8" w:space="0"/>
        <w:right w:val="single" w:color="auto" w:sz="8" w:space="0"/>
      </w:pBdr>
      <w:shd w:val="clear" w:color="000000" w:fill="FFFF00"/>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794">
    <w:name w:val="font13"/>
    <w:basedOn w:val="1"/>
    <w:qFormat/>
    <w:uiPriority w:val="0"/>
    <w:pPr>
      <w:widowControl/>
      <w:adjustRightInd/>
      <w:snapToGrid/>
      <w:spacing w:before="100" w:beforeAutospacing="1" w:after="100" w:afterAutospacing="1" w:line="240" w:lineRule="auto"/>
      <w:jc w:val="left"/>
    </w:pPr>
    <w:rPr>
      <w:rFonts w:hAnsi="宋体"/>
      <w:kern w:val="0"/>
      <w:sz w:val="18"/>
      <w:szCs w:val="20"/>
    </w:rPr>
  </w:style>
  <w:style w:type="paragraph" w:customStyle="1" w:styleId="795">
    <w:name w:val="CM49"/>
    <w:basedOn w:val="145"/>
    <w:next w:val="145"/>
    <w:qFormat/>
    <w:uiPriority w:val="0"/>
    <w:rPr>
      <w:rFonts w:ascii="黑体" w:hAnsi="Times New Roman" w:eastAsia="黑体" w:cs="Times New Roman"/>
      <w:color w:val="auto"/>
      <w:szCs w:val="20"/>
    </w:rPr>
  </w:style>
  <w:style w:type="paragraph" w:customStyle="1" w:styleId="796">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797">
    <w:name w:val="正文图标题"/>
    <w:next w:val="476"/>
    <w:qFormat/>
    <w:uiPriority w:val="0"/>
    <w:pPr>
      <w:spacing w:line="560" w:lineRule="exact"/>
      <w:jc w:val="center"/>
    </w:pPr>
    <w:rPr>
      <w:rFonts w:ascii="黑体" w:hAnsi="Times New Roman" w:eastAsia="黑体" w:cs="Times New Roman"/>
      <w:sz w:val="21"/>
      <w:lang w:val="en-US" w:eastAsia="zh-CN" w:bidi="ar-SA"/>
    </w:rPr>
  </w:style>
  <w:style w:type="paragraph" w:customStyle="1" w:styleId="798">
    <w:name w:val="font1"/>
    <w:basedOn w:val="1"/>
    <w:qFormat/>
    <w:uiPriority w:val="0"/>
    <w:pPr>
      <w:widowControl/>
      <w:adjustRightInd/>
      <w:snapToGrid/>
      <w:spacing w:before="100" w:beforeAutospacing="1" w:after="100" w:afterAutospacing="1" w:line="240" w:lineRule="auto"/>
      <w:jc w:val="left"/>
    </w:pPr>
    <w:rPr>
      <w:rFonts w:hint="eastAsia" w:hAnsi="宋体"/>
      <w:kern w:val="0"/>
      <w:szCs w:val="20"/>
    </w:rPr>
  </w:style>
  <w:style w:type="paragraph" w:customStyle="1" w:styleId="799">
    <w:name w:val="样式 行距: 1.5 倍行距"/>
    <w:basedOn w:val="1"/>
    <w:qFormat/>
    <w:uiPriority w:val="0"/>
    <w:pPr>
      <w:adjustRightInd/>
      <w:snapToGrid/>
      <w:spacing w:line="360" w:lineRule="auto"/>
    </w:pPr>
    <w:rPr>
      <w:rFonts w:ascii="Times New Roman" w:hAnsi="Times New Roman" w:eastAsia="楷体_GB2312"/>
      <w:szCs w:val="20"/>
    </w:rPr>
  </w:style>
  <w:style w:type="paragraph" w:customStyle="1" w:styleId="800">
    <w:name w:val="xl105"/>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18"/>
      <w:szCs w:val="20"/>
    </w:rPr>
  </w:style>
  <w:style w:type="paragraph" w:customStyle="1" w:styleId="801">
    <w:name w:val="正文11"/>
    <w:basedOn w:val="1"/>
    <w:qFormat/>
    <w:uiPriority w:val="0"/>
    <w:pPr>
      <w:adjustRightInd/>
      <w:snapToGrid/>
      <w:spacing w:beforeLines="50" w:line="360" w:lineRule="auto"/>
      <w:ind w:firstLine="200" w:firstLineChars="200"/>
    </w:pPr>
    <w:rPr>
      <w:rFonts w:ascii="Times New Roman" w:hAnsi="宋体"/>
      <w:szCs w:val="20"/>
    </w:rPr>
  </w:style>
  <w:style w:type="paragraph" w:customStyle="1" w:styleId="802">
    <w:name w:val="标题 31"/>
    <w:basedOn w:val="318"/>
    <w:next w:val="23"/>
    <w:qFormat/>
    <w:uiPriority w:val="0"/>
    <w:pPr>
      <w:spacing w:line="360" w:lineRule="auto"/>
      <w:outlineLvl w:val="2"/>
    </w:pPr>
    <w:rPr>
      <w:kern w:val="2"/>
    </w:rPr>
  </w:style>
  <w:style w:type="paragraph" w:customStyle="1" w:styleId="803">
    <w:name w:val="xl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textAlignment w:val="center"/>
    </w:pPr>
    <w:rPr>
      <w:rFonts w:hAnsi="宋体" w:eastAsia="仿宋_GB2312"/>
      <w:kern w:val="0"/>
      <w:szCs w:val="20"/>
    </w:rPr>
  </w:style>
  <w:style w:type="paragraph" w:customStyle="1" w:styleId="804">
    <w:name w:val="xl63"/>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left"/>
      <w:textAlignment w:val="center"/>
    </w:pPr>
    <w:rPr>
      <w:rFonts w:hAnsi="宋体"/>
      <w:color w:val="000000"/>
      <w:kern w:val="0"/>
      <w:szCs w:val="20"/>
    </w:rPr>
  </w:style>
  <w:style w:type="paragraph" w:customStyle="1" w:styleId="805">
    <w:name w:val="xl450"/>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left"/>
    </w:pPr>
    <w:rPr>
      <w:rFonts w:ascii="黑体" w:hAnsi="黑体" w:eastAsia="黑体"/>
      <w:kern w:val="0"/>
      <w:sz w:val="20"/>
      <w:szCs w:val="20"/>
    </w:rPr>
  </w:style>
  <w:style w:type="paragraph" w:customStyle="1" w:styleId="806">
    <w:name w:val="正文 New New"/>
    <w:qFormat/>
    <w:uiPriority w:val="0"/>
    <w:pPr>
      <w:widowControl w:val="0"/>
      <w:spacing w:line="560" w:lineRule="exact"/>
      <w:jc w:val="both"/>
    </w:pPr>
    <w:rPr>
      <w:rFonts w:ascii="Times New Roman" w:hAnsi="Times New Roman" w:eastAsia="宋体" w:cs="Times New Roman"/>
      <w:kern w:val="2"/>
      <w:sz w:val="21"/>
      <w:lang w:val="en-US" w:eastAsia="zh-CN" w:bidi="ar-SA"/>
    </w:rPr>
  </w:style>
  <w:style w:type="paragraph" w:customStyle="1" w:styleId="807">
    <w:name w:val="样式 ˎ̥ 小五 灰色-80% 居中 段前: 5 磅 段后: 5 磅"/>
    <w:basedOn w:val="1"/>
    <w:qFormat/>
    <w:uiPriority w:val="0"/>
    <w:pPr>
      <w:suppressAutoHyphens/>
      <w:adjustRightInd/>
      <w:snapToGrid/>
      <w:spacing w:line="240" w:lineRule="auto"/>
      <w:jc w:val="center"/>
    </w:pPr>
    <w:rPr>
      <w:rFonts w:ascii="ˎ̥" w:hAnsi="ˎ̥"/>
      <w:color w:val="333333"/>
      <w:kern w:val="0"/>
      <w:sz w:val="18"/>
      <w:szCs w:val="20"/>
      <w:lang w:eastAsia="ar-SA"/>
    </w:rPr>
  </w:style>
  <w:style w:type="paragraph" w:customStyle="1" w:styleId="808">
    <w:name w:val="xl34"/>
    <w:basedOn w:val="1"/>
    <w:qFormat/>
    <w:uiPriority w:val="0"/>
    <w:pPr>
      <w:widowControl/>
      <w:pBdr>
        <w:top w:val="single" w:color="auto" w:sz="8" w:space="0"/>
        <w:bottom w:val="single" w:color="auto" w:sz="8" w:space="0"/>
      </w:pBdr>
      <w:adjustRightInd/>
      <w:snapToGrid/>
      <w:spacing w:before="100" w:beforeAutospacing="1" w:after="100" w:afterAutospacing="1" w:line="240" w:lineRule="auto"/>
      <w:jc w:val="center"/>
    </w:pPr>
    <w:rPr>
      <w:rFonts w:hint="eastAsia" w:ascii="仿宋_GB2312" w:hAnsi="Arial Unicode MS" w:eastAsia="仿宋_GB2312"/>
      <w:kern w:val="0"/>
      <w:sz w:val="21"/>
      <w:szCs w:val="20"/>
    </w:rPr>
  </w:style>
  <w:style w:type="paragraph" w:customStyle="1" w:styleId="809">
    <w:name w:val="xl480"/>
    <w:basedOn w:val="1"/>
    <w:qFormat/>
    <w:uiPriority w:val="0"/>
    <w:pPr>
      <w:widowControl/>
      <w:pBdr>
        <w:top w:val="single" w:color="auto" w:sz="4" w:space="0"/>
        <w:left w:val="single" w:color="000000" w:sz="4" w:space="0"/>
        <w:bottom w:val="single" w:color="000000" w:sz="4" w:space="0"/>
        <w:right w:val="single" w:color="auto" w:sz="8" w:space="0"/>
      </w:pBdr>
      <w:shd w:val="clear" w:color="FFFFFF" w:fill="FFFF00"/>
      <w:adjustRightInd/>
      <w:snapToGrid/>
      <w:spacing w:before="100" w:beforeAutospacing="1" w:after="100" w:afterAutospacing="1" w:line="240" w:lineRule="auto"/>
      <w:jc w:val="center"/>
    </w:pPr>
    <w:rPr>
      <w:rFonts w:hAnsi="宋体"/>
      <w:b/>
      <w:kern w:val="0"/>
      <w:sz w:val="20"/>
      <w:szCs w:val="20"/>
    </w:rPr>
  </w:style>
  <w:style w:type="paragraph" w:customStyle="1" w:styleId="810">
    <w:name w:val="xl120"/>
    <w:basedOn w:val="1"/>
    <w:qFormat/>
    <w:uiPriority w:val="0"/>
    <w:pPr>
      <w:widowControl/>
      <w:pBdr>
        <w:top w:val="single" w:color="auto" w:sz="8" w:space="0"/>
        <w:bottom w:val="single" w:color="auto" w:sz="8" w:space="0"/>
        <w:right w:val="single" w:color="000000" w:sz="8" w:space="0"/>
      </w:pBdr>
      <w:adjustRightInd/>
      <w:snapToGrid/>
      <w:spacing w:before="100" w:beforeAutospacing="1" w:after="100" w:afterAutospacing="1" w:line="240" w:lineRule="auto"/>
      <w:textAlignment w:val="top"/>
    </w:pPr>
    <w:rPr>
      <w:rFonts w:ascii="楷体_GB2312" w:hAnsi="宋体" w:eastAsia="楷体_GB2312"/>
      <w:b/>
      <w:kern w:val="0"/>
      <w:sz w:val="21"/>
      <w:szCs w:val="20"/>
    </w:rPr>
  </w:style>
  <w:style w:type="paragraph" w:customStyle="1" w:styleId="811">
    <w:name w:val="xl6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Times New Roman" w:hAnsi="Times New Roman"/>
      <w:b/>
      <w:kern w:val="0"/>
      <w:szCs w:val="20"/>
    </w:rPr>
  </w:style>
  <w:style w:type="paragraph" w:customStyle="1" w:styleId="812">
    <w:name w:val="xl131"/>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813">
    <w:name w:val="xl483"/>
    <w:basedOn w:val="1"/>
    <w:qFormat/>
    <w:uiPriority w:val="0"/>
    <w:pPr>
      <w:widowControl/>
      <w:pBdr>
        <w:top w:val="single" w:color="000000" w:sz="4" w:space="0"/>
        <w:left w:val="single" w:color="auto" w:sz="8" w:space="0"/>
        <w:bottom w:val="single" w:color="000000" w:sz="4" w:space="0"/>
        <w:right w:val="single" w:color="000000" w:sz="4" w:space="0"/>
      </w:pBdr>
      <w:adjustRightInd/>
      <w:snapToGrid/>
      <w:spacing w:before="100" w:beforeAutospacing="1" w:after="100" w:afterAutospacing="1" w:line="240" w:lineRule="auto"/>
      <w:jc w:val="center"/>
    </w:pPr>
    <w:rPr>
      <w:rFonts w:hAnsi="宋体"/>
      <w:kern w:val="0"/>
      <w:sz w:val="20"/>
      <w:szCs w:val="20"/>
    </w:rPr>
  </w:style>
  <w:style w:type="paragraph" w:customStyle="1" w:styleId="814">
    <w:name w:val="样式 正文 + 首行缩进:  2 字符 行距: 单倍行距"/>
    <w:basedOn w:val="1"/>
    <w:qFormat/>
    <w:uiPriority w:val="0"/>
    <w:pPr>
      <w:adjustRightInd/>
      <w:snapToGrid/>
      <w:spacing w:line="240" w:lineRule="auto"/>
      <w:ind w:firstLine="622" w:firstLineChars="200"/>
    </w:pPr>
    <w:rPr>
      <w:rFonts w:ascii="Times New Roman" w:hAnsi="Times New Roman" w:eastAsia="仿宋_GB2312"/>
      <w:sz w:val="32"/>
      <w:szCs w:val="20"/>
    </w:rPr>
  </w:style>
  <w:style w:type="paragraph" w:customStyle="1" w:styleId="815">
    <w:name w:val="xl492"/>
    <w:basedOn w:val="1"/>
    <w:qFormat/>
    <w:uiPriority w:val="0"/>
    <w:pPr>
      <w:widowControl/>
      <w:pBdr>
        <w:top w:val="single" w:color="auto" w:sz="4" w:space="0"/>
        <w:left w:val="single" w:color="auto" w:sz="4" w:space="0"/>
        <w:bottom w:val="single" w:color="auto" w:sz="4" w:space="0"/>
        <w:right w:val="single" w:color="auto" w:sz="8" w:space="0"/>
      </w:pBdr>
      <w:adjustRightInd/>
      <w:snapToGrid/>
      <w:spacing w:before="100" w:beforeAutospacing="1" w:after="100" w:afterAutospacing="1" w:line="240" w:lineRule="auto"/>
      <w:jc w:val="center"/>
    </w:pPr>
    <w:rPr>
      <w:rFonts w:hAnsi="宋体"/>
      <w:kern w:val="0"/>
      <w:sz w:val="20"/>
      <w:szCs w:val="20"/>
    </w:rPr>
  </w:style>
  <w:style w:type="paragraph" w:customStyle="1" w:styleId="816">
    <w:name w:val="文章标题"/>
    <w:basedOn w:val="85"/>
    <w:next w:val="85"/>
    <w:qFormat/>
    <w:uiPriority w:val="0"/>
    <w:pPr>
      <w:widowControl/>
      <w:tabs>
        <w:tab w:val="left" w:pos="0"/>
      </w:tabs>
      <w:adjustRightInd/>
      <w:spacing w:line="240" w:lineRule="auto"/>
    </w:pPr>
    <w:rPr>
      <w:rFonts w:ascii="宋体" w:hAnsi="宋体"/>
    </w:rPr>
  </w:style>
  <w:style w:type="paragraph" w:customStyle="1" w:styleId="817">
    <w:name w:val="注×："/>
    <w:qFormat/>
    <w:uiPriority w:val="0"/>
    <w:pPr>
      <w:widowControl w:val="0"/>
      <w:tabs>
        <w:tab w:val="left" w:pos="630"/>
      </w:tabs>
      <w:autoSpaceDE w:val="0"/>
      <w:autoSpaceDN w:val="0"/>
      <w:spacing w:line="560" w:lineRule="exact"/>
      <w:jc w:val="both"/>
    </w:pPr>
    <w:rPr>
      <w:rFonts w:ascii="宋体" w:hAnsi="Times New Roman" w:eastAsia="宋体" w:cs="Times New Roman"/>
      <w:sz w:val="18"/>
      <w:lang w:val="en-US" w:eastAsia="zh-CN" w:bidi="ar-SA"/>
    </w:rPr>
  </w:style>
  <w:style w:type="paragraph" w:customStyle="1" w:styleId="818">
    <w:name w:val="xl5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textAlignment w:val="center"/>
    </w:pPr>
    <w:rPr>
      <w:rFonts w:ascii="Times New Roman" w:hAnsi="Times New Roman"/>
      <w:kern w:val="0"/>
      <w:szCs w:val="20"/>
    </w:rPr>
  </w:style>
  <w:style w:type="paragraph" w:customStyle="1" w:styleId="819">
    <w:name w:val="纯文本1"/>
    <w:basedOn w:val="1"/>
    <w:qFormat/>
    <w:uiPriority w:val="0"/>
    <w:pPr>
      <w:widowControl/>
      <w:adjustRightInd/>
      <w:snapToGrid/>
      <w:spacing w:line="500" w:lineRule="exact"/>
      <w:ind w:firstLine="480" w:firstLineChars="200"/>
      <w:jc w:val="center"/>
    </w:pPr>
    <w:rPr>
      <w:rFonts w:hAnsi="宋体"/>
      <w:kern w:val="0"/>
      <w:szCs w:val="20"/>
    </w:rPr>
  </w:style>
  <w:style w:type="paragraph" w:customStyle="1" w:styleId="820">
    <w:name w:val="xl113"/>
    <w:basedOn w:val="1"/>
    <w:qFormat/>
    <w:uiPriority w:val="0"/>
    <w:pPr>
      <w:widowControl/>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821">
    <w:name w:val="附录五级条标题"/>
    <w:basedOn w:val="688"/>
    <w:next w:val="1"/>
    <w:qFormat/>
    <w:uiPriority w:val="0"/>
    <w:pPr>
      <w:tabs>
        <w:tab w:val="left" w:pos="2472"/>
        <w:tab w:val="left" w:pos="2940"/>
        <w:tab w:val="clear" w:pos="2260"/>
      </w:tabs>
      <w:ind w:left="2472"/>
      <w:outlineLvl w:val="6"/>
    </w:pPr>
  </w:style>
  <w:style w:type="paragraph" w:customStyle="1" w:styleId="822">
    <w:name w:val="Normal1"/>
    <w:basedOn w:val="5"/>
    <w:next w:val="5"/>
    <w:qFormat/>
    <w:uiPriority w:val="0"/>
    <w:pPr>
      <w:keepNext w:val="0"/>
      <w:keepLines w:val="0"/>
      <w:tabs>
        <w:tab w:val="left" w:pos="360"/>
        <w:tab w:val="left" w:pos="425"/>
      </w:tabs>
      <w:snapToGrid/>
      <w:ind w:left="360" w:hanging="360"/>
      <w:jc w:val="left"/>
      <w:textAlignment w:val="baseline"/>
    </w:pPr>
    <w:rPr>
      <w:rFonts w:hAnsi="宋体"/>
      <w:bCs w:val="0"/>
      <w:kern w:val="0"/>
      <w:sz w:val="24"/>
      <w:szCs w:val="20"/>
    </w:rPr>
  </w:style>
  <w:style w:type="paragraph" w:customStyle="1" w:styleId="823">
    <w:name w:val="xl499"/>
    <w:basedOn w:val="1"/>
    <w:qFormat/>
    <w:uiPriority w:val="0"/>
    <w:pPr>
      <w:widowControl/>
      <w:pBdr>
        <w:left w:val="single" w:color="000000" w:sz="4" w:space="0"/>
        <w:bottom w:val="single" w:color="000000" w:sz="4" w:space="0"/>
        <w:right w:val="single" w:color="000000" w:sz="4" w:space="0"/>
      </w:pBdr>
      <w:adjustRightInd/>
      <w:snapToGrid/>
      <w:spacing w:before="100" w:beforeAutospacing="1" w:after="100" w:afterAutospacing="1" w:line="240" w:lineRule="auto"/>
      <w:jc w:val="left"/>
    </w:pPr>
    <w:rPr>
      <w:rFonts w:hAnsi="宋体"/>
      <w:kern w:val="0"/>
      <w:sz w:val="20"/>
      <w:szCs w:val="20"/>
    </w:rPr>
  </w:style>
  <w:style w:type="paragraph" w:customStyle="1" w:styleId="824">
    <w:name w:val="xl506"/>
    <w:basedOn w:val="1"/>
    <w:qFormat/>
    <w:uiPriority w:val="0"/>
    <w:pPr>
      <w:widowControl/>
      <w:adjustRightInd/>
      <w:snapToGrid/>
      <w:spacing w:before="100" w:beforeAutospacing="1" w:after="100" w:afterAutospacing="1" w:line="240" w:lineRule="auto"/>
      <w:jc w:val="left"/>
    </w:pPr>
    <w:rPr>
      <w:rFonts w:hAnsi="宋体"/>
      <w:color w:val="000000"/>
      <w:kern w:val="0"/>
      <w:sz w:val="22"/>
      <w:szCs w:val="20"/>
    </w:rPr>
  </w:style>
  <w:style w:type="paragraph" w:customStyle="1" w:styleId="825">
    <w:name w:val="xl127"/>
    <w:basedOn w:val="1"/>
    <w:qFormat/>
    <w:uiPriority w:val="0"/>
    <w:pPr>
      <w:widowControl/>
      <w:pBdr>
        <w:top w:val="single" w:color="auto" w:sz="4" w:space="0"/>
        <w:bottom w:val="single" w:color="auto" w:sz="8" w:space="0"/>
      </w:pBdr>
      <w:adjustRightInd/>
      <w:snapToGrid/>
      <w:spacing w:before="100" w:beforeAutospacing="1" w:after="100" w:afterAutospacing="1" w:line="240" w:lineRule="auto"/>
      <w:textAlignment w:val="top"/>
    </w:pPr>
    <w:rPr>
      <w:rFonts w:ascii="楷体_GB2312" w:hAnsi="宋体" w:eastAsia="楷体_GB2312"/>
      <w:b/>
      <w:kern w:val="0"/>
      <w:sz w:val="21"/>
      <w:szCs w:val="20"/>
    </w:rPr>
  </w:style>
  <w:style w:type="paragraph" w:customStyle="1" w:styleId="826">
    <w:name w:val="font8"/>
    <w:basedOn w:val="1"/>
    <w:qFormat/>
    <w:uiPriority w:val="0"/>
    <w:pPr>
      <w:widowControl/>
      <w:adjustRightInd/>
      <w:snapToGrid/>
      <w:spacing w:before="100" w:beforeAutospacing="1" w:after="100" w:afterAutospacing="1" w:line="240" w:lineRule="auto"/>
      <w:jc w:val="left"/>
    </w:pPr>
    <w:rPr>
      <w:rFonts w:ascii="楷体_GB2312" w:hAnsi="宋体" w:eastAsia="楷体_GB2312"/>
      <w:color w:val="000000"/>
      <w:kern w:val="0"/>
      <w:sz w:val="21"/>
      <w:szCs w:val="20"/>
    </w:rPr>
  </w:style>
  <w:style w:type="paragraph" w:customStyle="1" w:styleId="827">
    <w:name w:val="样式 标题 4 + (西文) Times New Roman (中文) +中文标题 居中 左侧:  0 厘米 首行缩进:..."/>
    <w:basedOn w:val="8"/>
    <w:qFormat/>
    <w:uiPriority w:val="0"/>
    <w:pPr>
      <w:adjustRightInd/>
      <w:snapToGrid/>
      <w:spacing w:before="120" w:after="120" w:line="360" w:lineRule="auto"/>
      <w:ind w:right="-82" w:rightChars="-82" w:firstLine="562" w:firstLineChars="200"/>
      <w:jc w:val="left"/>
    </w:pPr>
    <w:rPr>
      <w:rFonts w:ascii="Times New Roman" w:hAnsi="Times New Roman" w:eastAsia="宋体" w:cs="Times New Roman"/>
      <w:bCs w:val="0"/>
      <w:szCs w:val="20"/>
    </w:rPr>
  </w:style>
  <w:style w:type="paragraph" w:customStyle="1" w:styleId="828">
    <w:name w:val="图表脚注"/>
    <w:next w:val="476"/>
    <w:qFormat/>
    <w:uiPriority w:val="0"/>
    <w:pPr>
      <w:numPr>
        <w:ilvl w:val="5"/>
        <w:numId w:val="14"/>
      </w:numPr>
      <w:tabs>
        <w:tab w:val="left" w:pos="2700"/>
        <w:tab w:val="left" w:pos="2940"/>
      </w:tabs>
      <w:spacing w:line="560" w:lineRule="exact"/>
      <w:ind w:left="300" w:leftChars="200" w:hanging="100" w:hangingChars="100"/>
      <w:jc w:val="both"/>
    </w:pPr>
    <w:rPr>
      <w:rFonts w:ascii="宋体" w:hAnsi="Times New Roman" w:eastAsia="宋体" w:cs="Times New Roman"/>
      <w:sz w:val="18"/>
      <w:lang w:val="en-US" w:eastAsia="zh-CN" w:bidi="ar-SA"/>
    </w:rPr>
  </w:style>
  <w:style w:type="paragraph" w:customStyle="1" w:styleId="829">
    <w:name w:val="xl90"/>
    <w:basedOn w:val="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830">
    <w:name w:val="CM4"/>
    <w:basedOn w:val="145"/>
    <w:next w:val="145"/>
    <w:qFormat/>
    <w:uiPriority w:val="0"/>
    <w:pPr>
      <w:spacing w:line="468" w:lineRule="atLeast"/>
    </w:pPr>
    <w:rPr>
      <w:rFonts w:ascii="黑体" w:hAnsi="Times New Roman" w:eastAsia="黑体" w:cs="Times New Roman"/>
      <w:color w:val="auto"/>
      <w:szCs w:val="20"/>
    </w:rPr>
  </w:style>
  <w:style w:type="paragraph" w:customStyle="1" w:styleId="831">
    <w:name w:val="xl489"/>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jc w:val="center"/>
    </w:pPr>
    <w:rPr>
      <w:rFonts w:hAnsi="宋体"/>
      <w:kern w:val="0"/>
      <w:sz w:val="20"/>
      <w:szCs w:val="20"/>
    </w:rPr>
  </w:style>
  <w:style w:type="paragraph" w:customStyle="1" w:styleId="832">
    <w:name w:val="Char Char Char Char Char Char Char Char1 Char Char Char Char"/>
    <w:basedOn w:val="1"/>
    <w:qFormat/>
    <w:uiPriority w:val="0"/>
    <w:pPr>
      <w:adjustRightInd/>
      <w:spacing w:line="360" w:lineRule="auto"/>
      <w:ind w:firstLine="200" w:firstLineChars="200"/>
    </w:pPr>
    <w:rPr>
      <w:rFonts w:ascii="Times New Roman" w:hAnsi="Times New Roman" w:eastAsia="仿宋_GB2312"/>
      <w:szCs w:val="20"/>
    </w:rPr>
  </w:style>
  <w:style w:type="paragraph" w:customStyle="1" w:styleId="833">
    <w:name w:val="默认段落字体 Para Char Char Char Char Char Char Char Char Char Char Char Char Char"/>
    <w:basedOn w:val="1"/>
    <w:qFormat/>
    <w:uiPriority w:val="0"/>
    <w:pPr>
      <w:shd w:val="clear" w:color="auto" w:fill="000080"/>
      <w:adjustRightInd/>
      <w:snapToGrid/>
      <w:spacing w:line="240" w:lineRule="auto"/>
    </w:pPr>
    <w:rPr>
      <w:rFonts w:ascii="Times New Roman" w:hAnsi="Times New Roman"/>
      <w:sz w:val="21"/>
      <w:szCs w:val="20"/>
      <w:shd w:val="clear" w:color="auto" w:fill="000080"/>
    </w:rPr>
  </w:style>
  <w:style w:type="paragraph" w:customStyle="1" w:styleId="834">
    <w:name w:val="Char Char91"/>
    <w:basedOn w:val="1"/>
    <w:qFormat/>
    <w:uiPriority w:val="0"/>
    <w:pPr>
      <w:widowControl/>
      <w:adjustRightInd/>
      <w:snapToGrid/>
      <w:spacing w:after="160" w:line="240" w:lineRule="exact"/>
      <w:jc w:val="center"/>
    </w:pPr>
    <w:rPr>
      <w:rFonts w:hAnsi="宋体"/>
      <w:b/>
      <w:kern w:val="0"/>
      <w:sz w:val="30"/>
      <w:szCs w:val="20"/>
      <w:lang w:eastAsia="en-US"/>
    </w:rPr>
  </w:style>
  <w:style w:type="paragraph" w:customStyle="1" w:styleId="835">
    <w:name w:val="xl110"/>
    <w:basedOn w:val="1"/>
    <w:qFormat/>
    <w:uiPriority w:val="0"/>
    <w:pPr>
      <w:widowControl/>
      <w:pBdr>
        <w:left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836">
    <w:name w:val="标题 1 + Times New Roman"/>
    <w:basedOn w:val="5"/>
    <w:qFormat/>
    <w:uiPriority w:val="0"/>
    <w:pPr>
      <w:keepNext w:val="0"/>
      <w:keepLines w:val="0"/>
      <w:tabs>
        <w:tab w:val="left" w:pos="425"/>
        <w:tab w:val="left" w:pos="840"/>
      </w:tabs>
      <w:adjustRightInd/>
      <w:spacing w:beforeLines="50" w:afterLines="50"/>
    </w:pPr>
    <w:rPr>
      <w:rFonts w:ascii="Times New Roman" w:hAnsi="Times New Roman" w:eastAsia="黑体"/>
      <w:b w:val="0"/>
      <w:bCs w:val="0"/>
      <w:sz w:val="32"/>
      <w:szCs w:val="20"/>
    </w:rPr>
  </w:style>
  <w:style w:type="paragraph" w:customStyle="1" w:styleId="837">
    <w:name w:val="简单回函地址"/>
    <w:basedOn w:val="1"/>
    <w:qFormat/>
    <w:uiPriority w:val="0"/>
    <w:pPr>
      <w:adjustRightInd/>
      <w:snapToGrid/>
      <w:spacing w:line="240" w:lineRule="auto"/>
    </w:pPr>
    <w:rPr>
      <w:rFonts w:ascii="Times New Roman" w:hAnsi="Times New Roman"/>
      <w:sz w:val="21"/>
      <w:szCs w:val="20"/>
    </w:rPr>
  </w:style>
  <w:style w:type="paragraph" w:customStyle="1" w:styleId="838">
    <w:name w:val="正文文本缩进11"/>
    <w:basedOn w:val="1"/>
    <w:qFormat/>
    <w:uiPriority w:val="0"/>
    <w:pPr>
      <w:adjustRightInd/>
      <w:snapToGrid/>
      <w:spacing w:after="120" w:line="240" w:lineRule="auto"/>
      <w:ind w:left="420" w:leftChars="200"/>
    </w:pPr>
    <w:rPr>
      <w:rFonts w:ascii="Times New Roman" w:hAnsi="Times New Roman"/>
      <w:sz w:val="21"/>
      <w:szCs w:val="20"/>
    </w:rPr>
  </w:style>
  <w:style w:type="paragraph" w:customStyle="1" w:styleId="839">
    <w:name w:val="xl451"/>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840">
    <w:name w:val="xl117"/>
    <w:basedOn w:val="1"/>
    <w:qFormat/>
    <w:uiPriority w:val="0"/>
    <w:pPr>
      <w:widowControl/>
      <w:pBdr>
        <w:bottom w:val="single" w:color="auto" w:sz="8" w:space="0"/>
      </w:pBdr>
      <w:adjustRightInd/>
      <w:snapToGrid/>
      <w:spacing w:before="100" w:beforeAutospacing="1" w:after="100" w:afterAutospacing="1" w:line="240" w:lineRule="auto"/>
      <w:jc w:val="center"/>
    </w:pPr>
    <w:rPr>
      <w:rFonts w:hAnsi="宋体"/>
      <w:b/>
      <w:kern w:val="0"/>
      <w:szCs w:val="20"/>
    </w:rPr>
  </w:style>
  <w:style w:type="paragraph" w:customStyle="1" w:styleId="841">
    <w:name w:val="xl458"/>
    <w:basedOn w:val="1"/>
    <w:qFormat/>
    <w:uiPriority w:val="0"/>
    <w:pPr>
      <w:widowControl/>
      <w:pBdr>
        <w:left w:val="single" w:color="000000" w:sz="4" w:space="0"/>
        <w:bottom w:val="single" w:color="000000" w:sz="4" w:space="0"/>
        <w:right w:val="single" w:color="auto" w:sz="8" w:space="0"/>
      </w:pBdr>
      <w:shd w:val="clear" w:color="FFFFFF" w:fill="FFFF00"/>
      <w:adjustRightInd/>
      <w:snapToGrid/>
      <w:spacing w:before="100" w:beforeAutospacing="1" w:after="100" w:afterAutospacing="1" w:line="240" w:lineRule="auto"/>
      <w:jc w:val="center"/>
    </w:pPr>
    <w:rPr>
      <w:rFonts w:hAnsi="宋体"/>
      <w:b/>
      <w:kern w:val="0"/>
      <w:sz w:val="20"/>
      <w:szCs w:val="20"/>
    </w:rPr>
  </w:style>
  <w:style w:type="paragraph" w:customStyle="1" w:styleId="842">
    <w:name w:val="xl95"/>
    <w:basedOn w:val="1"/>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jc w:val="center"/>
      <w:textAlignment w:val="bottom"/>
    </w:pPr>
    <w:rPr>
      <w:rFonts w:ascii="Times New Roman" w:hAnsi="Times New Roman"/>
      <w:kern w:val="0"/>
      <w:sz w:val="21"/>
      <w:szCs w:val="20"/>
    </w:rPr>
  </w:style>
  <w:style w:type="paragraph" w:customStyle="1" w:styleId="843">
    <w:name w:val="xl71"/>
    <w:basedOn w:val="1"/>
    <w:link w:val="1046"/>
    <w:qFormat/>
    <w:uiPriority w:val="0"/>
    <w:pPr>
      <w:widowControl/>
      <w:pBdr>
        <w:top w:val="single" w:color="000000" w:sz="4" w:space="0"/>
        <w:left w:val="single" w:color="000000" w:sz="4" w:space="0"/>
        <w:bottom w:val="single" w:color="000000" w:sz="8" w:space="0"/>
        <w:right w:val="single" w:color="000000" w:sz="4" w:space="0"/>
      </w:pBdr>
      <w:shd w:val="clear" w:color="FFFFFF" w:fill="FFFFFF"/>
      <w:adjustRightInd/>
      <w:snapToGrid/>
      <w:spacing w:before="100" w:beforeAutospacing="1" w:after="100" w:afterAutospacing="1" w:line="240" w:lineRule="auto"/>
      <w:jc w:val="right"/>
      <w:textAlignment w:val="center"/>
    </w:pPr>
    <w:rPr>
      <w:rFonts w:hAnsi="宋体"/>
      <w:color w:val="000000"/>
      <w:kern w:val="0"/>
      <w:szCs w:val="20"/>
    </w:rPr>
  </w:style>
  <w:style w:type="paragraph" w:customStyle="1" w:styleId="844">
    <w:name w:val="标题2 带编号"/>
    <w:basedOn w:val="6"/>
    <w:next w:val="1"/>
    <w:qFormat/>
    <w:uiPriority w:val="0"/>
    <w:pPr>
      <w:tabs>
        <w:tab w:val="left" w:pos="360"/>
      </w:tabs>
      <w:adjustRightInd/>
      <w:snapToGrid/>
    </w:pPr>
    <w:rPr>
      <w:rFonts w:ascii="Times New Roman" w:hAnsi="Times New Roman" w:eastAsia="黑体"/>
      <w:bCs w:val="0"/>
      <w:kern w:val="2"/>
      <w:sz w:val="28"/>
      <w:szCs w:val="20"/>
    </w:rPr>
  </w:style>
  <w:style w:type="paragraph" w:customStyle="1" w:styleId="845">
    <w:name w:val="xl449"/>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left"/>
    </w:pPr>
    <w:rPr>
      <w:rFonts w:hAnsi="宋体"/>
      <w:kern w:val="0"/>
      <w:sz w:val="20"/>
      <w:szCs w:val="20"/>
    </w:rPr>
  </w:style>
  <w:style w:type="paragraph" w:customStyle="1" w:styleId="846">
    <w:name w:val="xl87"/>
    <w:basedOn w:val="1"/>
    <w:qFormat/>
    <w:uiPriority w:val="0"/>
    <w:pPr>
      <w:widowControl/>
      <w:pBdr>
        <w:bottom w:val="single" w:color="auto" w:sz="8" w:space="0"/>
      </w:pBdr>
      <w:adjustRightInd/>
      <w:snapToGrid/>
      <w:spacing w:before="100" w:beforeAutospacing="1" w:after="100" w:afterAutospacing="1" w:line="240" w:lineRule="auto"/>
      <w:jc w:val="center"/>
      <w:textAlignment w:val="bottom"/>
    </w:pPr>
    <w:rPr>
      <w:rFonts w:ascii="楷体_GB2312" w:hAnsi="宋体" w:eastAsia="楷体_GB2312"/>
      <w:kern w:val="0"/>
      <w:sz w:val="21"/>
      <w:szCs w:val="20"/>
    </w:rPr>
  </w:style>
  <w:style w:type="paragraph" w:customStyle="1" w:styleId="847">
    <w:name w:val="样式 5正文 + 首行缩进:  2 字符"/>
    <w:basedOn w:val="1"/>
    <w:qFormat/>
    <w:uiPriority w:val="0"/>
    <w:pPr>
      <w:adjustRightInd/>
      <w:snapToGrid/>
      <w:spacing w:line="360" w:lineRule="auto"/>
      <w:ind w:firstLine="200" w:firstLineChars="200"/>
    </w:pPr>
    <w:rPr>
      <w:rFonts w:ascii="Times New Roman" w:hAnsi="Times New Roman" w:eastAsia="仿宋_GB2312"/>
      <w:sz w:val="28"/>
      <w:szCs w:val="20"/>
    </w:rPr>
  </w:style>
  <w:style w:type="paragraph" w:customStyle="1" w:styleId="848">
    <w:name w:val="xl509"/>
    <w:basedOn w:val="1"/>
    <w:qFormat/>
    <w:uiPriority w:val="0"/>
    <w:pPr>
      <w:widowControl/>
      <w:pBdr>
        <w:left w:val="single" w:color="000000" w:sz="4" w:space="0"/>
        <w:right w:val="single" w:color="000000" w:sz="4" w:space="0"/>
      </w:pBdr>
      <w:adjustRightInd/>
      <w:snapToGrid/>
      <w:spacing w:before="100" w:beforeAutospacing="1" w:after="100" w:afterAutospacing="1" w:line="240" w:lineRule="auto"/>
      <w:jc w:val="left"/>
    </w:pPr>
    <w:rPr>
      <w:rFonts w:hAnsi="宋体"/>
      <w:kern w:val="0"/>
      <w:sz w:val="20"/>
      <w:szCs w:val="20"/>
    </w:rPr>
  </w:style>
  <w:style w:type="paragraph" w:customStyle="1" w:styleId="849">
    <w:name w:val="样式 样式2 + 段前: 0.5 行 段后: 0.5 行"/>
    <w:basedOn w:val="317"/>
    <w:qFormat/>
    <w:uiPriority w:val="0"/>
    <w:pPr>
      <w:tabs>
        <w:tab w:val="clear" w:pos="454"/>
      </w:tabs>
      <w:snapToGrid w:val="0"/>
      <w:spacing w:beforeLines="50" w:afterLines="50" w:line="360" w:lineRule="auto"/>
      <w:ind w:firstLine="200" w:firstLineChars="200"/>
      <w:textAlignment w:val="auto"/>
    </w:pPr>
    <w:rPr>
      <w:rFonts w:ascii="Times New Roman" w:eastAsia="仿宋_GB2312"/>
      <w:sz w:val="24"/>
    </w:rPr>
  </w:style>
  <w:style w:type="paragraph" w:customStyle="1" w:styleId="850">
    <w:name w:val="表眉"/>
    <w:basedOn w:val="1"/>
    <w:qFormat/>
    <w:uiPriority w:val="0"/>
    <w:pPr>
      <w:adjustRightInd/>
      <w:spacing w:line="360" w:lineRule="auto"/>
      <w:jc w:val="center"/>
    </w:pPr>
    <w:rPr>
      <w:rFonts w:ascii="Times New Roman" w:hAnsi="Times New Roman"/>
      <w:b/>
      <w:position w:val="-6"/>
      <w:sz w:val="21"/>
      <w:szCs w:val="20"/>
    </w:rPr>
  </w:style>
  <w:style w:type="paragraph" w:customStyle="1" w:styleId="851">
    <w:name w:val="Char Char Char Char Char Char Char"/>
    <w:basedOn w:val="1"/>
    <w:qFormat/>
    <w:uiPriority w:val="0"/>
    <w:pPr>
      <w:adjustRightInd/>
      <w:spacing w:line="360" w:lineRule="auto"/>
      <w:ind w:firstLine="200" w:firstLineChars="200"/>
    </w:pPr>
    <w:rPr>
      <w:rFonts w:ascii="Times New Roman" w:hAnsi="Times New Roman" w:eastAsia="仿宋_GB2312"/>
      <w:szCs w:val="20"/>
    </w:rPr>
  </w:style>
  <w:style w:type="paragraph" w:customStyle="1" w:styleId="852">
    <w:name w:val="xl494"/>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adjustRightInd/>
      <w:snapToGrid/>
      <w:spacing w:before="100" w:beforeAutospacing="1" w:after="100" w:afterAutospacing="1" w:line="240" w:lineRule="auto"/>
      <w:jc w:val="left"/>
    </w:pPr>
    <w:rPr>
      <w:rFonts w:hAnsi="宋体"/>
      <w:kern w:val="0"/>
      <w:sz w:val="20"/>
      <w:szCs w:val="20"/>
    </w:rPr>
  </w:style>
  <w:style w:type="paragraph" w:customStyle="1" w:styleId="853">
    <w:name w:val="样式 标题 1 + 首行缩进:  1.06 厘米"/>
    <w:basedOn w:val="5"/>
    <w:qFormat/>
    <w:uiPriority w:val="0"/>
    <w:pPr>
      <w:tabs>
        <w:tab w:val="left" w:pos="425"/>
      </w:tabs>
      <w:spacing w:before="240" w:after="240"/>
      <w:jc w:val="left"/>
    </w:pPr>
    <w:rPr>
      <w:rFonts w:hAnsi="宋体"/>
      <w:bCs w:val="0"/>
      <w:sz w:val="30"/>
      <w:szCs w:val="20"/>
    </w:rPr>
  </w:style>
  <w:style w:type="paragraph" w:customStyle="1" w:styleId="854">
    <w:name w:val="正文1 Char Char Char"/>
    <w:basedOn w:val="1"/>
    <w:qFormat/>
    <w:uiPriority w:val="0"/>
    <w:pPr>
      <w:adjustRightInd/>
      <w:snapToGrid/>
      <w:spacing w:line="360" w:lineRule="auto"/>
      <w:ind w:firstLine="200" w:firstLineChars="200"/>
    </w:pPr>
    <w:rPr>
      <w:rFonts w:ascii="Times New Roman" w:hAnsi="Times New Roman" w:eastAsia="仿宋_GB2312"/>
      <w:szCs w:val="20"/>
    </w:rPr>
  </w:style>
  <w:style w:type="paragraph" w:customStyle="1" w:styleId="855">
    <w:name w:val="xl456"/>
    <w:basedOn w:val="1"/>
    <w:qFormat/>
    <w:uiPriority w:val="0"/>
    <w:pPr>
      <w:widowControl/>
      <w:pBdr>
        <w:top w:val="single" w:color="auto" w:sz="8"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856">
    <w:name w:val="Char Char Char Char Char Char4"/>
    <w:basedOn w:val="1"/>
    <w:qFormat/>
    <w:uiPriority w:val="0"/>
    <w:pPr>
      <w:adjustRightInd/>
      <w:spacing w:line="360" w:lineRule="auto"/>
      <w:ind w:firstLine="200" w:firstLineChars="200"/>
    </w:pPr>
    <w:rPr>
      <w:rFonts w:ascii="Times New Roman" w:hAnsi="Times New Roman" w:eastAsia="仿宋_GB2312"/>
      <w:szCs w:val="20"/>
    </w:rPr>
  </w:style>
  <w:style w:type="paragraph" w:customStyle="1" w:styleId="857">
    <w:name w:val="样式 6表中文字 + (中文) 宋体 五号 行距: 单倍行距"/>
    <w:basedOn w:val="602"/>
    <w:qFormat/>
    <w:uiPriority w:val="0"/>
    <w:pPr>
      <w:spacing w:line="240" w:lineRule="auto"/>
      <w:ind w:firstLine="480" w:firstLineChars="0"/>
    </w:pPr>
  </w:style>
  <w:style w:type="paragraph" w:customStyle="1" w:styleId="858">
    <w:name w:val="xl455"/>
    <w:basedOn w:val="1"/>
    <w:qFormat/>
    <w:uiPriority w:val="0"/>
    <w:pPr>
      <w:widowControl/>
      <w:pBdr>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pPr>
    <w:rPr>
      <w:rFonts w:hAnsi="宋体"/>
      <w:kern w:val="0"/>
      <w:sz w:val="20"/>
      <w:szCs w:val="20"/>
    </w:rPr>
  </w:style>
  <w:style w:type="paragraph" w:customStyle="1" w:styleId="859">
    <w:name w:val="正文文本缩进 211"/>
    <w:basedOn w:val="1"/>
    <w:qFormat/>
    <w:uiPriority w:val="0"/>
    <w:pPr>
      <w:adjustRightInd/>
      <w:snapToGrid/>
      <w:spacing w:line="360" w:lineRule="auto"/>
      <w:ind w:firstLine="480" w:firstLineChars="200"/>
    </w:pPr>
    <w:rPr>
      <w:rFonts w:ascii="Times New Roman" w:hAnsi="Times New Roman"/>
      <w:szCs w:val="20"/>
    </w:rPr>
  </w:style>
  <w:style w:type="paragraph" w:customStyle="1" w:styleId="860">
    <w:name w:val="样式 标题 2 + 段前: 0.5 行 段后: 0.5 行"/>
    <w:basedOn w:val="6"/>
    <w:qFormat/>
    <w:uiPriority w:val="0"/>
    <w:pPr>
      <w:spacing w:beforeLines="50" w:afterLines="50" w:line="240" w:lineRule="auto"/>
    </w:pPr>
    <w:rPr>
      <w:rFonts w:ascii="Arial" w:hAnsi="Arial" w:eastAsia="黑体"/>
      <w:bCs w:val="0"/>
      <w:kern w:val="2"/>
      <w:sz w:val="24"/>
      <w:szCs w:val="20"/>
    </w:rPr>
  </w:style>
  <w:style w:type="paragraph" w:customStyle="1" w:styleId="861">
    <w:name w:val="xl36"/>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line="240" w:lineRule="auto"/>
    </w:pPr>
    <w:rPr>
      <w:rFonts w:hint="eastAsia" w:ascii="仿宋_GB2312" w:hAnsi="Arial Unicode MS" w:eastAsia="仿宋_GB2312"/>
      <w:kern w:val="0"/>
      <w:sz w:val="21"/>
      <w:szCs w:val="20"/>
    </w:rPr>
  </w:style>
  <w:style w:type="paragraph" w:customStyle="1" w:styleId="862">
    <w:name w:val="正文-第几条 Char Char Char Char"/>
    <w:basedOn w:val="1"/>
    <w:qFormat/>
    <w:uiPriority w:val="0"/>
    <w:pPr>
      <w:tabs>
        <w:tab w:val="left" w:pos="1021"/>
      </w:tabs>
      <w:spacing w:line="360" w:lineRule="auto"/>
      <w:ind w:left="360" w:firstLine="200" w:firstLineChars="200"/>
    </w:pPr>
    <w:rPr>
      <w:rFonts w:ascii="Times New Roman" w:hAnsi="Times New Roman" w:eastAsia="仿宋_GB2312"/>
      <w:szCs w:val="20"/>
    </w:rPr>
  </w:style>
  <w:style w:type="paragraph" w:customStyle="1" w:styleId="863">
    <w:name w:val="xl453"/>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left"/>
    </w:pPr>
    <w:rPr>
      <w:rFonts w:hAnsi="宋体"/>
      <w:kern w:val="0"/>
      <w:sz w:val="20"/>
      <w:szCs w:val="20"/>
    </w:rPr>
  </w:style>
  <w:style w:type="paragraph" w:customStyle="1" w:styleId="864">
    <w:name w:val="font17"/>
    <w:basedOn w:val="1"/>
    <w:qFormat/>
    <w:uiPriority w:val="0"/>
    <w:pPr>
      <w:widowControl/>
      <w:adjustRightInd/>
      <w:snapToGrid/>
      <w:spacing w:before="100" w:beforeAutospacing="1" w:after="100" w:afterAutospacing="1" w:line="240" w:lineRule="auto"/>
      <w:jc w:val="left"/>
    </w:pPr>
    <w:rPr>
      <w:rFonts w:hAnsi="宋体"/>
      <w:kern w:val="0"/>
      <w:szCs w:val="20"/>
    </w:rPr>
  </w:style>
  <w:style w:type="paragraph" w:customStyle="1" w:styleId="86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napToGrid/>
      <w:spacing w:line="240" w:lineRule="auto"/>
      <w:jc w:val="left"/>
    </w:pPr>
    <w:rPr>
      <w:rFonts w:ascii="Courier New" w:hAnsi="Courier New"/>
      <w:kern w:val="0"/>
      <w:sz w:val="20"/>
      <w:szCs w:val="20"/>
    </w:rPr>
  </w:style>
  <w:style w:type="paragraph" w:customStyle="1" w:styleId="866">
    <w:name w:val="封面标准代替信息"/>
    <w:basedOn w:val="705"/>
    <w:qFormat/>
    <w:uiPriority w:val="0"/>
    <w:pPr>
      <w:spacing w:before="57"/>
    </w:pPr>
    <w:rPr>
      <w:rFonts w:ascii="宋体"/>
      <w:sz w:val="21"/>
    </w:rPr>
  </w:style>
  <w:style w:type="paragraph" w:customStyle="1" w:styleId="867">
    <w:name w:val="xl503"/>
    <w:basedOn w:val="1"/>
    <w:qFormat/>
    <w:uiPriority w:val="0"/>
    <w:pPr>
      <w:widowControl/>
      <w:pBdr>
        <w:top w:val="single" w:color="000000" w:sz="4" w:space="0"/>
        <w:left w:val="single" w:color="000000" w:sz="4" w:space="0"/>
        <w:right w:val="single" w:color="000000" w:sz="4" w:space="0"/>
      </w:pBdr>
      <w:adjustRightInd/>
      <w:snapToGrid/>
      <w:spacing w:before="100" w:beforeAutospacing="1" w:after="100" w:afterAutospacing="1" w:line="240" w:lineRule="auto"/>
      <w:jc w:val="left"/>
    </w:pPr>
    <w:rPr>
      <w:rFonts w:hAnsi="宋体"/>
      <w:kern w:val="0"/>
      <w:sz w:val="20"/>
      <w:szCs w:val="20"/>
    </w:rPr>
  </w:style>
  <w:style w:type="paragraph" w:customStyle="1" w:styleId="868">
    <w:name w:val="标题4"/>
    <w:basedOn w:val="1"/>
    <w:next w:val="1"/>
    <w:link w:val="869"/>
    <w:qFormat/>
    <w:uiPriority w:val="0"/>
    <w:pPr>
      <w:adjustRightInd/>
      <w:snapToGrid/>
      <w:spacing w:line="240" w:lineRule="auto"/>
      <w:ind w:left="420"/>
    </w:pPr>
    <w:rPr>
      <w:rFonts w:ascii="Times New Roman" w:hAnsi="Times New Roman" w:eastAsia="黑体"/>
      <w:b/>
      <w:sz w:val="32"/>
      <w:szCs w:val="20"/>
    </w:rPr>
  </w:style>
  <w:style w:type="character" w:customStyle="1" w:styleId="869">
    <w:name w:val="标题4 Char Char"/>
    <w:link w:val="868"/>
    <w:qFormat/>
    <w:uiPriority w:val="0"/>
    <w:rPr>
      <w:rFonts w:eastAsia="黑体"/>
      <w:b/>
      <w:kern w:val="2"/>
      <w:sz w:val="32"/>
    </w:rPr>
  </w:style>
  <w:style w:type="paragraph" w:customStyle="1" w:styleId="870">
    <w:name w:val="Char Char2 Char Char"/>
    <w:basedOn w:val="1"/>
    <w:qFormat/>
    <w:uiPriority w:val="0"/>
    <w:pPr>
      <w:adjustRightInd/>
      <w:spacing w:line="360" w:lineRule="auto"/>
      <w:ind w:firstLine="200" w:firstLineChars="200"/>
    </w:pPr>
    <w:rPr>
      <w:rFonts w:ascii="Times New Roman" w:hAnsi="Times New Roman" w:eastAsia="仿宋_GB2312"/>
      <w:szCs w:val="20"/>
    </w:rPr>
  </w:style>
  <w:style w:type="paragraph" w:customStyle="1" w:styleId="871">
    <w:name w:val="font14"/>
    <w:basedOn w:val="1"/>
    <w:qFormat/>
    <w:uiPriority w:val="0"/>
    <w:pPr>
      <w:widowControl/>
      <w:adjustRightInd/>
      <w:snapToGrid/>
      <w:spacing w:before="100" w:beforeAutospacing="1" w:after="100" w:afterAutospacing="1" w:line="240" w:lineRule="auto"/>
      <w:jc w:val="left"/>
    </w:pPr>
    <w:rPr>
      <w:rFonts w:ascii="Times New Roman" w:hAnsi="Times New Roman"/>
      <w:kern w:val="0"/>
      <w:sz w:val="28"/>
      <w:szCs w:val="20"/>
    </w:rPr>
  </w:style>
  <w:style w:type="paragraph" w:customStyle="1" w:styleId="872">
    <w:name w:val="xl80"/>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adjustRightInd/>
      <w:snapToGrid/>
      <w:spacing w:before="100" w:beforeAutospacing="1" w:after="100" w:afterAutospacing="1" w:line="240" w:lineRule="auto"/>
      <w:jc w:val="right"/>
      <w:textAlignment w:val="center"/>
    </w:pPr>
    <w:rPr>
      <w:rFonts w:hAnsi="宋体"/>
      <w:color w:val="000000"/>
      <w:kern w:val="0"/>
      <w:szCs w:val="20"/>
    </w:rPr>
  </w:style>
  <w:style w:type="paragraph" w:customStyle="1" w:styleId="873">
    <w:name w:val="xl68"/>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adjustRightInd/>
      <w:snapToGrid/>
      <w:spacing w:before="100" w:beforeAutospacing="1" w:after="100" w:afterAutospacing="1" w:line="240" w:lineRule="auto"/>
      <w:jc w:val="center"/>
      <w:textAlignment w:val="center"/>
    </w:pPr>
    <w:rPr>
      <w:rFonts w:hAnsi="宋体"/>
      <w:color w:val="000000"/>
      <w:kern w:val="0"/>
      <w:szCs w:val="20"/>
    </w:rPr>
  </w:style>
  <w:style w:type="paragraph" w:customStyle="1" w:styleId="874">
    <w:name w:val="xl35"/>
    <w:basedOn w:val="1"/>
    <w:qFormat/>
    <w:uiPriority w:val="0"/>
    <w:pPr>
      <w:widowControl/>
      <w:pBdr>
        <w:bottom w:val="single" w:color="auto" w:sz="8" w:space="0"/>
      </w:pBdr>
      <w:adjustRightInd/>
      <w:snapToGrid/>
      <w:spacing w:before="100" w:beforeAutospacing="1" w:after="100" w:afterAutospacing="1" w:line="240" w:lineRule="auto"/>
      <w:textAlignment w:val="top"/>
    </w:pPr>
    <w:rPr>
      <w:rFonts w:hint="eastAsia" w:ascii="仿宋_GB2312" w:hAnsi="Arial Unicode MS" w:eastAsia="仿宋_GB2312"/>
      <w:kern w:val="0"/>
      <w:sz w:val="21"/>
      <w:szCs w:val="20"/>
    </w:rPr>
  </w:style>
  <w:style w:type="paragraph" w:customStyle="1" w:styleId="875">
    <w:name w:val="样式 小四 行距: 1.5 倍行距 首行缩进:  2 字符"/>
    <w:basedOn w:val="1"/>
    <w:qFormat/>
    <w:uiPriority w:val="0"/>
    <w:pPr>
      <w:adjustRightInd/>
      <w:snapToGrid/>
      <w:spacing w:line="360" w:lineRule="auto"/>
      <w:ind w:firstLine="480" w:firstLineChars="200"/>
    </w:pPr>
    <w:rPr>
      <w:rFonts w:ascii="Times New Roman" w:hAnsi="Times New Roman" w:eastAsia="仿宋_GB2312"/>
      <w:szCs w:val="20"/>
    </w:rPr>
  </w:style>
  <w:style w:type="paragraph" w:customStyle="1" w:styleId="876">
    <w:name w:val="xl508"/>
    <w:basedOn w:val="1"/>
    <w:qFormat/>
    <w:uiPriority w:val="0"/>
    <w:pPr>
      <w:widowControl/>
      <w:pBdr>
        <w:left w:val="single" w:color="auto" w:sz="8" w:space="0"/>
        <w:right w:val="single" w:color="000000" w:sz="4" w:space="0"/>
      </w:pBdr>
      <w:adjustRightInd/>
      <w:snapToGrid/>
      <w:spacing w:before="100" w:beforeAutospacing="1" w:after="100" w:afterAutospacing="1" w:line="240" w:lineRule="auto"/>
      <w:jc w:val="center"/>
    </w:pPr>
    <w:rPr>
      <w:rFonts w:hAnsi="宋体"/>
      <w:kern w:val="0"/>
      <w:sz w:val="20"/>
      <w:szCs w:val="20"/>
    </w:rPr>
  </w:style>
  <w:style w:type="paragraph" w:customStyle="1" w:styleId="877">
    <w:name w:val="xl502"/>
    <w:basedOn w:val="1"/>
    <w:qFormat/>
    <w:uiPriority w:val="0"/>
    <w:pPr>
      <w:widowControl/>
      <w:adjustRightInd/>
      <w:snapToGrid/>
      <w:spacing w:before="100" w:beforeAutospacing="1" w:after="100" w:afterAutospacing="1" w:line="240" w:lineRule="auto"/>
      <w:jc w:val="left"/>
    </w:pPr>
    <w:rPr>
      <w:rFonts w:hAnsi="宋体"/>
      <w:color w:val="000000"/>
      <w:kern w:val="0"/>
      <w:sz w:val="22"/>
      <w:szCs w:val="20"/>
    </w:rPr>
  </w:style>
  <w:style w:type="paragraph" w:customStyle="1" w:styleId="878">
    <w:name w:val="样式 标题 3 + 首行缩进:  2 字符"/>
    <w:basedOn w:val="7"/>
    <w:qFormat/>
    <w:uiPriority w:val="0"/>
    <w:pPr>
      <w:tabs>
        <w:tab w:val="left" w:pos="720"/>
      </w:tabs>
      <w:adjustRightInd/>
      <w:snapToGrid/>
      <w:spacing w:before="260" w:after="260" w:line="288" w:lineRule="auto"/>
      <w:ind w:left="720" w:firstLine="482" w:firstLineChars="200"/>
    </w:pPr>
    <w:rPr>
      <w:rFonts w:ascii="Times New Roman" w:hAnsi="Times New Roman"/>
      <w:bCs w:val="0"/>
      <w:sz w:val="28"/>
      <w:szCs w:val="20"/>
    </w:rPr>
  </w:style>
  <w:style w:type="paragraph" w:customStyle="1" w:styleId="879">
    <w:name w:val="CM6"/>
    <w:basedOn w:val="145"/>
    <w:next w:val="145"/>
    <w:qFormat/>
    <w:uiPriority w:val="0"/>
    <w:rPr>
      <w:rFonts w:ascii="黑体" w:hAnsi="Times New Roman" w:eastAsia="黑体" w:cs="Times New Roman"/>
      <w:color w:val="auto"/>
      <w:szCs w:val="20"/>
    </w:rPr>
  </w:style>
  <w:style w:type="paragraph" w:customStyle="1" w:styleId="880">
    <w:name w:val="Body"/>
    <w:qFormat/>
    <w:uiPriority w:val="0"/>
    <w:rPr>
      <w:rFonts w:ascii="Helvetica Neue" w:hAnsi="Helvetica Neue" w:eastAsia="Arial Unicode MS" w:cs="Arial Unicode MS"/>
      <w:color w:val="000000"/>
      <w:sz w:val="22"/>
      <w:szCs w:val="22"/>
      <w:lang w:val="en-US" w:eastAsia="zh-CN" w:bidi="ar-SA"/>
    </w:rPr>
  </w:style>
  <w:style w:type="paragraph" w:customStyle="1" w:styleId="881">
    <w:name w:val="Table Style 1"/>
    <w:qFormat/>
    <w:uiPriority w:val="0"/>
    <w:rPr>
      <w:rFonts w:ascii="Helvetica Neue" w:hAnsi="Helvetica Neue" w:eastAsia="Arial Unicode MS" w:cs="Arial Unicode MS"/>
      <w:b/>
      <w:bCs/>
      <w:color w:val="000000"/>
      <w:lang w:val="en-US" w:eastAsia="zh-CN" w:bidi="ar-SA"/>
    </w:rPr>
  </w:style>
  <w:style w:type="paragraph" w:customStyle="1" w:styleId="882">
    <w:name w:val="Table Style 2"/>
    <w:qFormat/>
    <w:uiPriority w:val="0"/>
    <w:rPr>
      <w:rFonts w:ascii="Helvetica Neue" w:hAnsi="Helvetica Neue" w:eastAsia="Arial Unicode MS" w:cs="Arial Unicode MS"/>
      <w:color w:val="000000"/>
      <w:lang w:val="en-US" w:eastAsia="zh-CN" w:bidi="ar-SA"/>
    </w:rPr>
  </w:style>
  <w:style w:type="paragraph" w:customStyle="1" w:styleId="883">
    <w:name w:val="样式一"/>
    <w:basedOn w:val="1"/>
    <w:qFormat/>
    <w:uiPriority w:val="0"/>
    <w:pPr>
      <w:autoSpaceDE w:val="0"/>
      <w:autoSpaceDN w:val="0"/>
      <w:snapToGrid/>
      <w:spacing w:line="360" w:lineRule="auto"/>
      <w:textAlignment w:val="baseline"/>
    </w:pPr>
    <w:rPr>
      <w:rFonts w:hAnsi="宋体"/>
      <w:kern w:val="0"/>
      <w:szCs w:val="20"/>
      <w:lang w:val="en-GB"/>
    </w:rPr>
  </w:style>
  <w:style w:type="paragraph" w:customStyle="1" w:styleId="884">
    <w:name w:val="Char Char Char Char Char Char Char Char Char Char Char Char Char"/>
    <w:basedOn w:val="1"/>
    <w:qFormat/>
    <w:uiPriority w:val="0"/>
    <w:pPr>
      <w:widowControl/>
      <w:adjustRightInd/>
      <w:snapToGrid/>
      <w:spacing w:after="160" w:line="240" w:lineRule="exact"/>
      <w:jc w:val="left"/>
    </w:pPr>
    <w:rPr>
      <w:rFonts w:ascii="Verdana" w:hAnsi="Verdana"/>
      <w:kern w:val="0"/>
      <w:sz w:val="20"/>
      <w:szCs w:val="20"/>
      <w:lang w:eastAsia="en-US"/>
    </w:rPr>
  </w:style>
  <w:style w:type="paragraph" w:customStyle="1" w:styleId="885">
    <w:name w:val="Char Char Char Char Char Char1 Char Char Char Char Char Char Char Char Char Char Char Char1 Char Char Char Char"/>
    <w:basedOn w:val="1"/>
    <w:qFormat/>
    <w:uiPriority w:val="0"/>
    <w:pPr>
      <w:snapToGrid/>
      <w:spacing w:line="360" w:lineRule="auto"/>
    </w:pPr>
    <w:rPr>
      <w:rFonts w:ascii="Times New Roman" w:hAnsi="Times New Roman"/>
      <w:kern w:val="0"/>
      <w:szCs w:val="20"/>
    </w:rPr>
  </w:style>
  <w:style w:type="paragraph" w:customStyle="1" w:styleId="886">
    <w:name w:val="样式 1 + (符号) Times New Roman 首行缩进:  2 字符 行距: 固定值 24 磅"/>
    <w:basedOn w:val="1"/>
    <w:qFormat/>
    <w:uiPriority w:val="0"/>
    <w:pPr>
      <w:adjustRightInd/>
      <w:snapToGrid/>
      <w:spacing w:line="360" w:lineRule="auto"/>
      <w:ind w:firstLine="420" w:firstLineChars="200"/>
    </w:pPr>
    <w:rPr>
      <w:rFonts w:hAnsi="Times New Roman" w:cs="宋体"/>
      <w:sz w:val="21"/>
      <w:szCs w:val="21"/>
      <w:lang w:val="es-ES"/>
    </w:rPr>
  </w:style>
  <w:style w:type="character" w:customStyle="1" w:styleId="887">
    <w:name w:val="producttext1"/>
    <w:qFormat/>
    <w:uiPriority w:val="0"/>
    <w:rPr>
      <w:color w:val="999999"/>
    </w:rPr>
  </w:style>
  <w:style w:type="character" w:customStyle="1" w:styleId="888">
    <w:name w:val="Font Style16"/>
    <w:qFormat/>
    <w:uiPriority w:val="99"/>
    <w:rPr>
      <w:rFonts w:ascii="Times New Roman" w:hAnsi="Times New Roman" w:cs="Times New Roman"/>
      <w:sz w:val="22"/>
      <w:szCs w:val="22"/>
    </w:rPr>
  </w:style>
  <w:style w:type="character" w:customStyle="1" w:styleId="889">
    <w:name w:val="Font Style18"/>
    <w:qFormat/>
    <w:uiPriority w:val="99"/>
    <w:rPr>
      <w:rFonts w:ascii="Candara" w:hAnsi="Candara" w:cs="Candara"/>
      <w:spacing w:val="-20"/>
      <w:sz w:val="20"/>
      <w:szCs w:val="20"/>
    </w:rPr>
  </w:style>
  <w:style w:type="character" w:customStyle="1" w:styleId="890">
    <w:name w:val="productbalk1"/>
    <w:qFormat/>
    <w:uiPriority w:val="0"/>
    <w:rPr>
      <w:color w:val="333333"/>
    </w:rPr>
  </w:style>
  <w:style w:type="character" w:customStyle="1" w:styleId="891">
    <w:name w:val="Font Style15"/>
    <w:qFormat/>
    <w:uiPriority w:val="99"/>
    <w:rPr>
      <w:rFonts w:ascii="宋体" w:eastAsia="宋体" w:cs="宋体"/>
      <w:b/>
      <w:bCs/>
      <w:sz w:val="20"/>
      <w:szCs w:val="20"/>
    </w:rPr>
  </w:style>
  <w:style w:type="character" w:customStyle="1" w:styleId="892">
    <w:name w:val="Font Style14"/>
    <w:qFormat/>
    <w:uiPriority w:val="99"/>
    <w:rPr>
      <w:rFonts w:ascii="宋体" w:eastAsia="宋体" w:cs="宋体"/>
      <w:sz w:val="22"/>
      <w:szCs w:val="22"/>
    </w:rPr>
  </w:style>
  <w:style w:type="character" w:customStyle="1" w:styleId="893">
    <w:name w:val="info1"/>
    <w:qFormat/>
    <w:uiPriority w:val="0"/>
    <w:rPr>
      <w:color w:val="000000"/>
      <w:spacing w:val="15"/>
      <w:sz w:val="24"/>
      <w:szCs w:val="24"/>
    </w:rPr>
  </w:style>
  <w:style w:type="character" w:customStyle="1" w:styleId="894">
    <w:name w:val="Font Style11"/>
    <w:qFormat/>
    <w:uiPriority w:val="99"/>
    <w:rPr>
      <w:rFonts w:ascii="宋体" w:eastAsia="宋体" w:cs="宋体"/>
      <w:sz w:val="22"/>
      <w:szCs w:val="22"/>
    </w:rPr>
  </w:style>
  <w:style w:type="paragraph" w:customStyle="1" w:styleId="895">
    <w:name w:val="Style3"/>
    <w:basedOn w:val="1"/>
    <w:qFormat/>
    <w:uiPriority w:val="99"/>
    <w:pPr>
      <w:snapToGrid/>
      <w:spacing w:line="550" w:lineRule="exact"/>
      <w:ind w:firstLine="571"/>
      <w:jc w:val="left"/>
    </w:pPr>
    <w:rPr>
      <w:kern w:val="0"/>
      <w:szCs w:val="24"/>
    </w:rPr>
  </w:style>
  <w:style w:type="paragraph" w:customStyle="1" w:styleId="896">
    <w:name w:val="Style2"/>
    <w:basedOn w:val="1"/>
    <w:qFormat/>
    <w:uiPriority w:val="99"/>
    <w:pPr>
      <w:snapToGrid/>
      <w:spacing w:line="533" w:lineRule="exact"/>
      <w:jc w:val="left"/>
    </w:pPr>
    <w:rPr>
      <w:kern w:val="0"/>
      <w:szCs w:val="24"/>
    </w:rPr>
  </w:style>
  <w:style w:type="paragraph" w:customStyle="1" w:styleId="897">
    <w:name w:val="Style4"/>
    <w:basedOn w:val="1"/>
    <w:qFormat/>
    <w:uiPriority w:val="99"/>
    <w:pPr>
      <w:snapToGrid/>
      <w:spacing w:line="240" w:lineRule="auto"/>
      <w:jc w:val="left"/>
    </w:pPr>
    <w:rPr>
      <w:kern w:val="0"/>
      <w:szCs w:val="24"/>
    </w:rPr>
  </w:style>
  <w:style w:type="paragraph" w:customStyle="1" w:styleId="898">
    <w:name w:val="图内文字5号居中"/>
    <w:qFormat/>
    <w:uiPriority w:val="0"/>
    <w:pPr>
      <w:jc w:val="center"/>
    </w:pPr>
    <w:rPr>
      <w:rFonts w:ascii="Times New Roman" w:hAnsi="Times New Roman" w:eastAsia="宋体" w:cs="Times New Roman"/>
      <w:kern w:val="2"/>
      <w:sz w:val="21"/>
      <w:szCs w:val="24"/>
      <w:lang w:val="en-US" w:eastAsia="zh-CN" w:bidi="ar-SA"/>
    </w:rPr>
  </w:style>
  <w:style w:type="paragraph" w:customStyle="1" w:styleId="899">
    <w:name w:val="正文空2格  1."/>
    <w:basedOn w:val="1"/>
    <w:qFormat/>
    <w:uiPriority w:val="0"/>
    <w:pPr>
      <w:adjustRightInd/>
      <w:snapToGrid/>
      <w:spacing w:line="240" w:lineRule="auto"/>
      <w:ind w:firstLine="480" w:firstLineChars="200"/>
    </w:pPr>
    <w:rPr>
      <w:rFonts w:ascii="Times New Roman" w:hAnsi="Times New Roman" w:cs="宋体"/>
      <w:sz w:val="28"/>
      <w:szCs w:val="20"/>
    </w:rPr>
  </w:style>
  <w:style w:type="paragraph" w:customStyle="1" w:styleId="900">
    <w:name w:val="Style1"/>
    <w:basedOn w:val="1"/>
    <w:qFormat/>
    <w:uiPriority w:val="99"/>
    <w:pPr>
      <w:snapToGrid/>
      <w:spacing w:line="240" w:lineRule="auto"/>
      <w:jc w:val="left"/>
    </w:pPr>
    <w:rPr>
      <w:kern w:val="0"/>
      <w:szCs w:val="24"/>
    </w:rPr>
  </w:style>
  <w:style w:type="paragraph" w:customStyle="1" w:styleId="901">
    <w:name w:val="列出段落4"/>
    <w:basedOn w:val="1"/>
    <w:qFormat/>
    <w:uiPriority w:val="0"/>
    <w:pPr>
      <w:adjustRightInd/>
      <w:snapToGrid/>
      <w:spacing w:line="240" w:lineRule="auto"/>
      <w:ind w:firstLine="420" w:firstLineChars="200"/>
    </w:pPr>
    <w:rPr>
      <w:rFonts w:ascii="Calibri"/>
      <w:sz w:val="21"/>
    </w:rPr>
  </w:style>
  <w:style w:type="character" w:customStyle="1" w:styleId="902">
    <w:name w:val="style11"/>
    <w:qFormat/>
    <w:uiPriority w:val="0"/>
    <w:rPr>
      <w:color w:val="000000"/>
      <w:sz w:val="18"/>
      <w:szCs w:val="18"/>
    </w:rPr>
  </w:style>
  <w:style w:type="character" w:customStyle="1" w:styleId="903">
    <w:name w:val="font71"/>
    <w:basedOn w:val="90"/>
    <w:qFormat/>
    <w:uiPriority w:val="0"/>
    <w:rPr>
      <w:rFonts w:hint="eastAsia" w:ascii="宋体" w:hAnsi="宋体" w:eastAsia="宋体" w:cs="宋体"/>
      <w:color w:val="000000"/>
      <w:sz w:val="22"/>
      <w:szCs w:val="22"/>
      <w:u w:val="none"/>
    </w:rPr>
  </w:style>
  <w:style w:type="character" w:customStyle="1" w:styleId="904">
    <w:name w:val="font61"/>
    <w:basedOn w:val="90"/>
    <w:qFormat/>
    <w:uiPriority w:val="0"/>
    <w:rPr>
      <w:rFonts w:ascii="宋体 ( 正文 )" w:hAnsi="宋体 ( 正文 )" w:eastAsia="宋体 ( 正文 )" w:cs="宋体 ( 正文 )"/>
      <w:color w:val="000000"/>
      <w:sz w:val="24"/>
      <w:szCs w:val="24"/>
      <w:u w:val="none"/>
    </w:rPr>
  </w:style>
  <w:style w:type="character" w:customStyle="1" w:styleId="905">
    <w:name w:val="font41"/>
    <w:basedOn w:val="90"/>
    <w:qFormat/>
    <w:uiPriority w:val="0"/>
    <w:rPr>
      <w:rFonts w:hint="default" w:ascii="Tahoma" w:hAnsi="Tahoma" w:eastAsia="Tahoma" w:cs="Tahoma"/>
      <w:color w:val="000000"/>
      <w:sz w:val="18"/>
      <w:szCs w:val="18"/>
      <w:u w:val="none"/>
    </w:rPr>
  </w:style>
  <w:style w:type="paragraph" w:customStyle="1" w:styleId="906">
    <w:name w:val="样式 楷体_GB2312 小四 首行缩进:  0.8 厘米 行距: 固定值 28 磅"/>
    <w:basedOn w:val="1"/>
    <w:qFormat/>
    <w:uiPriority w:val="0"/>
    <w:pPr>
      <w:adjustRightInd/>
      <w:snapToGrid/>
      <w:spacing w:line="440" w:lineRule="exact"/>
      <w:jc w:val="left"/>
    </w:pPr>
    <w:rPr>
      <w:rFonts w:ascii="Times New Roman" w:hAnsi="Times New Roman"/>
      <w:szCs w:val="24"/>
    </w:rPr>
  </w:style>
  <w:style w:type="paragraph" w:customStyle="1" w:styleId="907">
    <w:name w:val="Char Char Char Char11"/>
    <w:basedOn w:val="1"/>
    <w:qFormat/>
    <w:uiPriority w:val="99"/>
    <w:pPr>
      <w:snapToGrid/>
      <w:spacing w:line="360" w:lineRule="auto"/>
    </w:pPr>
    <w:rPr>
      <w:rFonts w:ascii="Times New Roman" w:hAnsi="Times New Roman"/>
      <w:kern w:val="0"/>
      <w:szCs w:val="20"/>
    </w:rPr>
  </w:style>
  <w:style w:type="paragraph" w:customStyle="1" w:styleId="908">
    <w:name w:val="Char Char1 Char Char Char Char Char Char1"/>
    <w:basedOn w:val="1"/>
    <w:qFormat/>
    <w:uiPriority w:val="0"/>
    <w:pPr>
      <w:widowControl/>
      <w:adjustRightInd/>
      <w:snapToGrid/>
      <w:spacing w:after="160" w:line="240" w:lineRule="exact"/>
      <w:jc w:val="left"/>
    </w:pPr>
    <w:rPr>
      <w:rFonts w:ascii="Verdana" w:hAnsi="Verdana" w:eastAsia="仿宋_GB2312"/>
      <w:kern w:val="0"/>
      <w:szCs w:val="20"/>
      <w:lang w:eastAsia="en-US"/>
    </w:rPr>
  </w:style>
  <w:style w:type="paragraph" w:customStyle="1" w:styleId="909">
    <w:name w:val="修订2"/>
    <w:hidden/>
    <w:qFormat/>
    <w:uiPriority w:val="99"/>
    <w:rPr>
      <w:rFonts w:ascii="Times New Roman" w:hAnsi="Times New Roman" w:eastAsia="宋体" w:cs="Times New Roman"/>
      <w:kern w:val="2"/>
      <w:sz w:val="21"/>
      <w:szCs w:val="24"/>
      <w:lang w:val="en-US" w:eastAsia="zh-CN" w:bidi="ar-SA"/>
    </w:rPr>
  </w:style>
  <w:style w:type="character" w:customStyle="1" w:styleId="910">
    <w:name w:val="lemmatitleh1"/>
    <w:qFormat/>
    <w:uiPriority w:val="0"/>
  </w:style>
  <w:style w:type="paragraph" w:customStyle="1" w:styleId="911">
    <w:name w:val="1 Char"/>
    <w:basedOn w:val="1"/>
    <w:qFormat/>
    <w:uiPriority w:val="0"/>
    <w:pPr>
      <w:adjustRightInd/>
      <w:snapToGrid/>
      <w:spacing w:line="240" w:lineRule="auto"/>
    </w:pPr>
    <w:rPr>
      <w:rFonts w:ascii="Times New Roman" w:hAnsi="Times New Roman"/>
      <w:sz w:val="21"/>
      <w:szCs w:val="24"/>
    </w:rPr>
  </w:style>
  <w:style w:type="character" w:customStyle="1" w:styleId="912">
    <w:name w:val="明显引用 字符"/>
    <w:link w:val="913"/>
    <w:qFormat/>
    <w:uiPriority w:val="0"/>
    <w:rPr>
      <w:b/>
      <w:bCs/>
      <w:i/>
      <w:iCs/>
      <w:color w:val="4F81BD"/>
      <w:kern w:val="2"/>
      <w:sz w:val="21"/>
      <w:szCs w:val="22"/>
    </w:rPr>
  </w:style>
  <w:style w:type="paragraph" w:styleId="913">
    <w:name w:val="Intense Quote"/>
    <w:basedOn w:val="1"/>
    <w:next w:val="1"/>
    <w:link w:val="912"/>
    <w:qFormat/>
    <w:uiPriority w:val="0"/>
    <w:pPr>
      <w:pBdr>
        <w:bottom w:val="single" w:color="4F81BD" w:sz="4" w:space="4"/>
      </w:pBdr>
      <w:adjustRightInd/>
      <w:snapToGrid/>
      <w:spacing w:before="200" w:after="280" w:line="240" w:lineRule="auto"/>
      <w:ind w:left="936" w:right="936"/>
    </w:pPr>
    <w:rPr>
      <w:rFonts w:ascii="Times New Roman" w:hAnsi="Times New Roman"/>
      <w:b/>
      <w:bCs/>
      <w:i/>
      <w:iCs/>
      <w:color w:val="4F81BD"/>
      <w:sz w:val="21"/>
    </w:rPr>
  </w:style>
  <w:style w:type="character" w:customStyle="1" w:styleId="914">
    <w:name w:val="明显引用 Char1"/>
    <w:basedOn w:val="90"/>
    <w:qFormat/>
    <w:uiPriority w:val="99"/>
    <w:rPr>
      <w:rFonts w:ascii="宋体" w:hAnsi="Calibri"/>
      <w:b/>
      <w:bCs/>
      <w:i/>
      <w:iCs/>
      <w:color w:val="4F81BD" w:themeColor="accent1"/>
      <w:kern w:val="2"/>
      <w:sz w:val="24"/>
      <w:szCs w:val="22"/>
      <w14:textFill>
        <w14:solidFill>
          <w14:schemeClr w14:val="accent1"/>
        </w14:solidFill>
      </w14:textFill>
    </w:rPr>
  </w:style>
  <w:style w:type="character" w:customStyle="1" w:styleId="915">
    <w:name w:val="书籍标题1"/>
    <w:qFormat/>
    <w:uiPriority w:val="0"/>
    <w:rPr>
      <w:b/>
      <w:bCs/>
      <w:smallCaps/>
      <w:spacing w:val="5"/>
    </w:rPr>
  </w:style>
  <w:style w:type="character" w:customStyle="1" w:styleId="916">
    <w:name w:val="明显强调1"/>
    <w:qFormat/>
    <w:uiPriority w:val="0"/>
    <w:rPr>
      <w:b/>
      <w:bCs/>
      <w:i/>
      <w:iCs/>
      <w:color w:val="4F81BD"/>
    </w:rPr>
  </w:style>
  <w:style w:type="character" w:customStyle="1" w:styleId="917">
    <w:name w:val="不明显强调1"/>
    <w:qFormat/>
    <w:uiPriority w:val="0"/>
    <w:rPr>
      <w:i/>
      <w:iCs/>
      <w:color w:val="808080"/>
    </w:rPr>
  </w:style>
  <w:style w:type="character" w:customStyle="1" w:styleId="918">
    <w:name w:val="不明显参考1"/>
    <w:qFormat/>
    <w:uiPriority w:val="0"/>
    <w:rPr>
      <w:smallCaps/>
      <w:color w:val="C0504D"/>
      <w:u w:val="single"/>
    </w:rPr>
  </w:style>
  <w:style w:type="character" w:customStyle="1" w:styleId="919">
    <w:name w:val="批注文字 Char Char"/>
    <w:qFormat/>
    <w:uiPriority w:val="0"/>
    <w:rPr>
      <w:rFonts w:ascii="宋体" w:hAnsi="Times New Roman" w:eastAsia="宋体" w:cs="Times New Roman"/>
      <w:sz w:val="28"/>
      <w:szCs w:val="20"/>
    </w:rPr>
  </w:style>
  <w:style w:type="character" w:customStyle="1" w:styleId="920">
    <w:name w:val="明显参考1"/>
    <w:qFormat/>
    <w:uiPriority w:val="0"/>
    <w:rPr>
      <w:b/>
      <w:bCs/>
      <w:smallCaps/>
      <w:color w:val="C0504D"/>
      <w:spacing w:val="5"/>
      <w:u w:val="single"/>
    </w:rPr>
  </w:style>
  <w:style w:type="character" w:customStyle="1" w:styleId="921">
    <w:name w:val="引用 字符"/>
    <w:link w:val="922"/>
    <w:qFormat/>
    <w:uiPriority w:val="0"/>
    <w:rPr>
      <w:i/>
      <w:iCs/>
      <w:color w:val="000000"/>
      <w:kern w:val="2"/>
      <w:sz w:val="21"/>
      <w:szCs w:val="22"/>
    </w:rPr>
  </w:style>
  <w:style w:type="paragraph" w:styleId="922">
    <w:name w:val="Quote"/>
    <w:basedOn w:val="1"/>
    <w:next w:val="1"/>
    <w:link w:val="921"/>
    <w:qFormat/>
    <w:uiPriority w:val="0"/>
    <w:pPr>
      <w:adjustRightInd/>
      <w:snapToGrid/>
      <w:spacing w:line="240" w:lineRule="auto"/>
    </w:pPr>
    <w:rPr>
      <w:rFonts w:ascii="Times New Roman" w:hAnsi="Times New Roman"/>
      <w:i/>
      <w:iCs/>
      <w:color w:val="000000"/>
      <w:sz w:val="21"/>
    </w:rPr>
  </w:style>
  <w:style w:type="character" w:customStyle="1" w:styleId="923">
    <w:name w:val="引用 Char1"/>
    <w:basedOn w:val="90"/>
    <w:qFormat/>
    <w:uiPriority w:val="99"/>
    <w:rPr>
      <w:rFonts w:ascii="宋体" w:hAnsi="Calibri"/>
      <w:i/>
      <w:iCs/>
      <w:color w:val="000000" w:themeColor="text1"/>
      <w:kern w:val="2"/>
      <w:sz w:val="24"/>
      <w:szCs w:val="22"/>
      <w14:textFill>
        <w14:solidFill>
          <w14:schemeClr w14:val="tx1"/>
        </w14:solidFill>
      </w14:textFill>
    </w:rPr>
  </w:style>
  <w:style w:type="paragraph" w:styleId="924">
    <w:name w:val="No Spacing"/>
    <w:link w:val="925"/>
    <w:qFormat/>
    <w:uiPriority w:val="0"/>
    <w:pPr>
      <w:widowControl w:val="0"/>
      <w:jc w:val="both"/>
    </w:pPr>
    <w:rPr>
      <w:rFonts w:ascii="Calibri" w:hAnsi="Calibri" w:eastAsia="宋体" w:cs="Times New Roman"/>
      <w:kern w:val="2"/>
      <w:sz w:val="21"/>
      <w:szCs w:val="22"/>
      <w:lang w:val="en-US" w:eastAsia="zh-CN" w:bidi="ar-SA"/>
    </w:rPr>
  </w:style>
  <w:style w:type="character" w:customStyle="1" w:styleId="925">
    <w:name w:val="无间隔 字符"/>
    <w:link w:val="924"/>
    <w:qFormat/>
    <w:uiPriority w:val="0"/>
    <w:rPr>
      <w:rFonts w:ascii="Calibri" w:hAnsi="Calibri"/>
      <w:kern w:val="2"/>
      <w:sz w:val="21"/>
      <w:szCs w:val="22"/>
    </w:rPr>
  </w:style>
  <w:style w:type="character" w:customStyle="1" w:styleId="926">
    <w:name w:val="批注主题 Char2"/>
    <w:qFormat/>
    <w:uiPriority w:val="0"/>
    <w:rPr>
      <w:b/>
      <w:bCs/>
      <w:kern w:val="2"/>
      <w:sz w:val="21"/>
      <w:szCs w:val="24"/>
    </w:rPr>
  </w:style>
  <w:style w:type="paragraph" w:customStyle="1" w:styleId="927">
    <w:name w:val="flNote"/>
    <w:basedOn w:val="1"/>
    <w:qFormat/>
    <w:uiPriority w:val="0"/>
    <w:pPr>
      <w:snapToGrid/>
      <w:spacing w:before="320" w:after="160" w:line="360" w:lineRule="atLeast"/>
      <w:jc w:val="center"/>
      <w:textAlignment w:val="baseline"/>
    </w:pPr>
    <w:rPr>
      <w:rFonts w:ascii="Arial" w:hAnsi="Times New Roman" w:eastAsia="黑体"/>
      <w:kern w:val="0"/>
      <w:sz w:val="30"/>
      <w:szCs w:val="20"/>
    </w:rPr>
  </w:style>
  <w:style w:type="paragraph" w:customStyle="1" w:styleId="928">
    <w:name w:val="空半行"/>
    <w:basedOn w:val="1"/>
    <w:qFormat/>
    <w:uiPriority w:val="0"/>
    <w:pPr>
      <w:snapToGrid/>
      <w:spacing w:line="120" w:lineRule="exact"/>
      <w:textAlignment w:val="baseline"/>
    </w:pPr>
    <w:rPr>
      <w:rFonts w:ascii="Times New Roman" w:hAnsi="Times New Roman" w:eastAsia="仿宋_GB2312"/>
      <w:color w:val="FFFFFF"/>
      <w:kern w:val="0"/>
      <w:sz w:val="30"/>
      <w:szCs w:val="20"/>
    </w:rPr>
  </w:style>
  <w:style w:type="paragraph" w:customStyle="1" w:styleId="929">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30">
    <w:name w:val="_Style 179"/>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931">
    <w:name w:val="Char Char Char Char21"/>
    <w:basedOn w:val="1"/>
    <w:qFormat/>
    <w:uiPriority w:val="0"/>
    <w:pPr>
      <w:snapToGrid/>
      <w:spacing w:line="360" w:lineRule="auto"/>
    </w:pPr>
    <w:rPr>
      <w:rFonts w:ascii="Times New Roman" w:hAnsi="Times New Roman"/>
      <w:kern w:val="0"/>
      <w:szCs w:val="20"/>
    </w:rPr>
  </w:style>
  <w:style w:type="paragraph" w:customStyle="1" w:styleId="932">
    <w:name w:val="Char Char1 Char Char Char Char Char Char2"/>
    <w:basedOn w:val="1"/>
    <w:qFormat/>
    <w:uiPriority w:val="0"/>
    <w:pPr>
      <w:widowControl/>
      <w:adjustRightInd/>
      <w:snapToGrid/>
      <w:spacing w:after="160" w:line="240" w:lineRule="exact"/>
      <w:jc w:val="left"/>
    </w:pPr>
    <w:rPr>
      <w:rFonts w:ascii="Verdana" w:hAnsi="Verdana" w:eastAsia="仿宋_GB2312"/>
      <w:kern w:val="0"/>
      <w:szCs w:val="20"/>
      <w:lang w:eastAsia="en-US"/>
    </w:rPr>
  </w:style>
  <w:style w:type="paragraph" w:customStyle="1" w:styleId="933">
    <w:name w:val="Char111"/>
    <w:basedOn w:val="1"/>
    <w:qFormat/>
    <w:uiPriority w:val="0"/>
    <w:pPr>
      <w:adjustRightInd/>
      <w:snapToGrid/>
      <w:spacing w:line="240" w:lineRule="auto"/>
    </w:pPr>
    <w:rPr>
      <w:rFonts w:ascii="Tahoma" w:hAnsi="Tahoma"/>
      <w:szCs w:val="20"/>
    </w:rPr>
  </w:style>
  <w:style w:type="character" w:customStyle="1" w:styleId="934">
    <w:name w:val="Char Char Char Char Char"/>
    <w:qFormat/>
    <w:uiPriority w:val="0"/>
    <w:rPr>
      <w:rFonts w:hint="eastAsia" w:ascii="宋体" w:hAnsi="宋体" w:eastAsia="宋体"/>
      <w:sz w:val="24"/>
      <w:lang w:val="en-US" w:eastAsia="zh-CN"/>
    </w:rPr>
  </w:style>
  <w:style w:type="character" w:customStyle="1" w:styleId="935">
    <w:name w:val="批注引用1"/>
    <w:qFormat/>
    <w:uiPriority w:val="0"/>
    <w:rPr>
      <w:sz w:val="21"/>
      <w:szCs w:val="21"/>
    </w:rPr>
  </w:style>
  <w:style w:type="character" w:customStyle="1" w:styleId="936">
    <w:name w:val="GP正文(首行缩进) Char"/>
    <w:link w:val="937"/>
    <w:qFormat/>
    <w:uiPriority w:val="0"/>
    <w:rPr>
      <w:rFonts w:ascii="宋体" w:hAnsi="宋体"/>
      <w:sz w:val="24"/>
      <w:szCs w:val="24"/>
    </w:rPr>
  </w:style>
  <w:style w:type="paragraph" w:customStyle="1" w:styleId="937">
    <w:name w:val="GP正文(首行缩进)"/>
    <w:basedOn w:val="1"/>
    <w:link w:val="936"/>
    <w:qFormat/>
    <w:uiPriority w:val="0"/>
    <w:pPr>
      <w:adjustRightInd/>
      <w:snapToGrid/>
      <w:spacing w:line="240" w:lineRule="auto"/>
      <w:ind w:firstLine="482"/>
    </w:pPr>
    <w:rPr>
      <w:rFonts w:hAnsi="宋体"/>
      <w:kern w:val="0"/>
      <w:szCs w:val="24"/>
    </w:rPr>
  </w:style>
  <w:style w:type="character" w:customStyle="1" w:styleId="938">
    <w:name w:val="Char Char4"/>
    <w:qFormat/>
    <w:uiPriority w:val="0"/>
    <w:rPr>
      <w:b/>
      <w:kern w:val="2"/>
      <w:sz w:val="32"/>
    </w:rPr>
  </w:style>
  <w:style w:type="character" w:customStyle="1" w:styleId="939">
    <w:name w:val="Page Number1"/>
    <w:qFormat/>
    <w:uiPriority w:val="0"/>
    <w:rPr>
      <w:rFonts w:cs="Times New Roman"/>
    </w:rPr>
  </w:style>
  <w:style w:type="paragraph" w:customStyle="1" w:styleId="940">
    <w:name w:val="批注主题1"/>
    <w:basedOn w:val="30"/>
    <w:next w:val="30"/>
    <w:qFormat/>
    <w:uiPriority w:val="0"/>
    <w:pPr>
      <w:adjustRightInd/>
      <w:snapToGrid/>
      <w:spacing w:line="240" w:lineRule="auto"/>
    </w:pPr>
    <w:rPr>
      <w:rFonts w:ascii="Times New Roman" w:hAnsi="Times New Roman"/>
      <w:b/>
      <w:bCs/>
      <w:kern w:val="0"/>
      <w:sz w:val="20"/>
      <w:szCs w:val="20"/>
    </w:rPr>
  </w:style>
  <w:style w:type="paragraph" w:customStyle="1" w:styleId="941">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hAnsi="宋体"/>
      <w:kern w:val="0"/>
      <w:szCs w:val="24"/>
    </w:rPr>
  </w:style>
  <w:style w:type="paragraph" w:customStyle="1" w:styleId="942">
    <w:name w:val="Char Char Char Char Char Char Char Char Char Char Char Char Char1"/>
    <w:basedOn w:val="1"/>
    <w:qFormat/>
    <w:uiPriority w:val="0"/>
    <w:pPr>
      <w:widowControl/>
      <w:adjustRightInd/>
      <w:snapToGrid/>
      <w:spacing w:after="160" w:line="240" w:lineRule="exact"/>
      <w:jc w:val="left"/>
    </w:pPr>
    <w:rPr>
      <w:rFonts w:ascii="Verdana" w:hAnsi="Verdana"/>
      <w:kern w:val="0"/>
      <w:sz w:val="20"/>
      <w:szCs w:val="20"/>
      <w:lang w:eastAsia="en-US"/>
    </w:rPr>
  </w:style>
  <w:style w:type="paragraph" w:customStyle="1" w:styleId="943">
    <w:name w:val="正文 + 宋体"/>
    <w:basedOn w:val="1"/>
    <w:qFormat/>
    <w:uiPriority w:val="0"/>
    <w:pPr>
      <w:tabs>
        <w:tab w:val="left" w:pos="420"/>
      </w:tabs>
      <w:adjustRightInd/>
      <w:snapToGrid/>
      <w:spacing w:line="400" w:lineRule="exact"/>
      <w:ind w:left="1545" w:hanging="420"/>
    </w:pPr>
    <w:rPr>
      <w:rFonts w:hAnsi="Times New Roman"/>
      <w:szCs w:val="20"/>
    </w:rPr>
  </w:style>
  <w:style w:type="paragraph" w:customStyle="1" w:styleId="944">
    <w:name w:val="文本块1"/>
    <w:basedOn w:val="1"/>
    <w:qFormat/>
    <w:uiPriority w:val="0"/>
    <w:pPr>
      <w:adjustRightInd/>
      <w:snapToGrid/>
      <w:spacing w:after="120" w:line="240" w:lineRule="auto"/>
      <w:ind w:left="1440" w:leftChars="700" w:right="1440" w:rightChars="700"/>
    </w:pPr>
    <w:rPr>
      <w:rFonts w:ascii="Times New Roman" w:hAnsi="Times New Roman"/>
      <w:sz w:val="21"/>
      <w:szCs w:val="24"/>
    </w:rPr>
  </w:style>
  <w:style w:type="paragraph" w:customStyle="1" w:styleId="945">
    <w:name w:val="Index 11"/>
    <w:basedOn w:val="1"/>
    <w:next w:val="1"/>
    <w:qFormat/>
    <w:uiPriority w:val="0"/>
    <w:pPr>
      <w:adjustRightInd/>
      <w:snapToGrid/>
      <w:spacing w:line="220" w:lineRule="exact"/>
      <w:jc w:val="center"/>
    </w:pPr>
    <w:rPr>
      <w:rFonts w:ascii="仿宋_GB2312" w:hAnsi="Times New Roman" w:eastAsia="仿宋_GB2312" w:cs="仿宋_GB2312"/>
      <w:sz w:val="21"/>
      <w:szCs w:val="21"/>
    </w:rPr>
  </w:style>
  <w:style w:type="paragraph" w:customStyle="1" w:styleId="946">
    <w:name w:val="样式 标题 2 + (西文) 方正书宋简体 (中文) 方正黑体简体 非加粗 黑色 段前: 0 磅 段后: 0 磅 行..."/>
    <w:basedOn w:val="6"/>
    <w:qFormat/>
    <w:uiPriority w:val="0"/>
    <w:pPr>
      <w:tabs>
        <w:tab w:val="left" w:pos="1134"/>
      </w:tabs>
      <w:adjustRightInd/>
      <w:snapToGrid/>
      <w:spacing w:line="300" w:lineRule="exact"/>
    </w:pPr>
    <w:rPr>
      <w:rFonts w:ascii="方正书宋简体" w:hAnsi="宋体" w:eastAsia="方正小标宋简体" w:cs="宋体"/>
      <w:b w:val="0"/>
      <w:bCs w:val="0"/>
      <w:color w:val="000000"/>
      <w:kern w:val="2"/>
      <w:sz w:val="21"/>
      <w:szCs w:val="20"/>
    </w:rPr>
  </w:style>
  <w:style w:type="paragraph" w:customStyle="1" w:styleId="947">
    <w:name w:val="样式 楷体_GB2312 小四 行距: 1.5 倍行距"/>
    <w:basedOn w:val="1"/>
    <w:qFormat/>
    <w:uiPriority w:val="99"/>
    <w:pPr>
      <w:adjustRightInd/>
      <w:snapToGrid/>
      <w:spacing w:line="360" w:lineRule="auto"/>
    </w:pPr>
    <w:rPr>
      <w:rFonts w:ascii="楷体_GB2312" w:hAnsi="宋体" w:cs="宋体"/>
      <w:color w:val="000000"/>
      <w:szCs w:val="20"/>
    </w:rPr>
  </w:style>
  <w:style w:type="paragraph" w:customStyle="1" w:styleId="948">
    <w:name w:val="正文文本 31"/>
    <w:basedOn w:val="1"/>
    <w:qFormat/>
    <w:uiPriority w:val="0"/>
    <w:pPr>
      <w:adjustRightInd/>
      <w:snapToGrid/>
      <w:spacing w:afterLines="50"/>
    </w:pPr>
    <w:rPr>
      <w:rFonts w:ascii="Arial" w:hAnsi="Arial"/>
      <w:color w:val="FF0000"/>
      <w:kern w:val="0"/>
      <w:szCs w:val="24"/>
    </w:rPr>
  </w:style>
  <w:style w:type="paragraph" w:customStyle="1" w:styleId="949">
    <w:name w:val="样式 标题 2 + (西文) 方正书宋简体 (中文) 方正黑体简体 非加粗 黑色 行距: 固定值 15 磅1"/>
    <w:basedOn w:val="6"/>
    <w:qFormat/>
    <w:uiPriority w:val="0"/>
    <w:pPr>
      <w:tabs>
        <w:tab w:val="left" w:pos="1134"/>
      </w:tabs>
      <w:adjustRightInd/>
      <w:snapToGrid/>
      <w:spacing w:line="300" w:lineRule="exact"/>
    </w:pPr>
    <w:rPr>
      <w:rFonts w:ascii="方正书宋简体" w:hAnsi="宋体" w:eastAsia="方正小标宋简体" w:cs="宋体"/>
      <w:b w:val="0"/>
      <w:bCs w:val="0"/>
      <w:color w:val="000000"/>
      <w:kern w:val="2"/>
      <w:sz w:val="21"/>
      <w:szCs w:val="20"/>
    </w:rPr>
  </w:style>
  <w:style w:type="paragraph" w:customStyle="1" w:styleId="950">
    <w:name w:val="列表1"/>
    <w:basedOn w:val="1"/>
    <w:qFormat/>
    <w:uiPriority w:val="0"/>
    <w:pPr>
      <w:snapToGrid/>
      <w:spacing w:line="360" w:lineRule="atLeast"/>
      <w:ind w:left="420" w:hanging="420"/>
      <w:jc w:val="left"/>
    </w:pPr>
    <w:rPr>
      <w:rFonts w:hAnsi="Times New Roman"/>
      <w:kern w:val="0"/>
      <w:szCs w:val="20"/>
    </w:rPr>
  </w:style>
  <w:style w:type="paragraph" w:customStyle="1" w:styleId="951">
    <w:name w:val="样式 标题 1 + 四号 居中 段前: 12 磅 段后: 12 磅 行距: 单倍行距"/>
    <w:basedOn w:val="5"/>
    <w:qFormat/>
    <w:uiPriority w:val="0"/>
    <w:pPr>
      <w:tabs>
        <w:tab w:val="left" w:pos="425"/>
      </w:tabs>
      <w:snapToGrid/>
      <w:spacing w:line="240" w:lineRule="auto"/>
      <w:ind w:firstLine="288"/>
    </w:pPr>
    <w:rPr>
      <w:rFonts w:ascii="Times New Roman" w:hAnsi="Times New Roman" w:cs="Century"/>
      <w:sz w:val="28"/>
      <w:szCs w:val="20"/>
    </w:rPr>
  </w:style>
  <w:style w:type="paragraph" w:customStyle="1" w:styleId="952">
    <w:name w:val="引文目录1"/>
    <w:basedOn w:val="1"/>
    <w:next w:val="1"/>
    <w:qFormat/>
    <w:uiPriority w:val="0"/>
    <w:pPr>
      <w:adjustRightInd/>
      <w:snapToGrid/>
      <w:spacing w:line="240" w:lineRule="auto"/>
      <w:ind w:left="420" w:leftChars="200"/>
    </w:pPr>
    <w:rPr>
      <w:rFonts w:ascii="Times New Roman" w:hAnsi="Times New Roman"/>
      <w:sz w:val="21"/>
      <w:szCs w:val="24"/>
    </w:rPr>
  </w:style>
  <w:style w:type="paragraph" w:customStyle="1" w:styleId="953">
    <w:name w:val="日期11"/>
    <w:basedOn w:val="1"/>
    <w:next w:val="1"/>
    <w:qFormat/>
    <w:uiPriority w:val="0"/>
    <w:pPr>
      <w:snapToGrid/>
      <w:spacing w:line="360" w:lineRule="atLeast"/>
    </w:pPr>
    <w:rPr>
      <w:rFonts w:ascii="Times New Roman" w:hAnsi="Times New Roman"/>
      <w:kern w:val="0"/>
      <w:sz w:val="20"/>
      <w:szCs w:val="20"/>
    </w:rPr>
  </w:style>
  <w:style w:type="paragraph" w:customStyle="1" w:styleId="954">
    <w:name w:val="Char Char Char Char Char Char2 Char Char Char Char"/>
    <w:basedOn w:val="1"/>
    <w:qFormat/>
    <w:uiPriority w:val="0"/>
    <w:pPr>
      <w:adjustRightInd/>
      <w:snapToGrid/>
      <w:spacing w:line="240" w:lineRule="auto"/>
    </w:pPr>
    <w:rPr>
      <w:rFonts w:ascii="仿宋_GB2312" w:hAnsi="Times New Roman" w:eastAsia="仿宋_GB2312"/>
      <w:b/>
      <w:sz w:val="32"/>
      <w:szCs w:val="32"/>
    </w:rPr>
  </w:style>
  <w:style w:type="paragraph" w:customStyle="1" w:styleId="955">
    <w:name w:val="文字"/>
    <w:basedOn w:val="1"/>
    <w:link w:val="1283"/>
    <w:qFormat/>
    <w:uiPriority w:val="0"/>
    <w:pPr>
      <w:adjustRightInd/>
      <w:snapToGrid/>
      <w:spacing w:line="520" w:lineRule="exact"/>
    </w:pPr>
    <w:rPr>
      <w:rFonts w:ascii="仿宋_GB2312" w:hAnsi="Times New Roman" w:eastAsia="仿宋_GB2312"/>
      <w:bCs/>
      <w:color w:val="000000"/>
      <w:sz w:val="21"/>
      <w:szCs w:val="21"/>
    </w:rPr>
  </w:style>
  <w:style w:type="paragraph" w:customStyle="1" w:styleId="956">
    <w:name w:val="正文文本缩进 22"/>
    <w:basedOn w:val="1"/>
    <w:qFormat/>
    <w:uiPriority w:val="0"/>
    <w:pPr>
      <w:tabs>
        <w:tab w:val="left" w:pos="360"/>
        <w:tab w:val="left" w:pos="392"/>
        <w:tab w:val="left" w:pos="462"/>
      </w:tabs>
      <w:adjustRightInd/>
      <w:snapToGrid/>
      <w:spacing w:line="360" w:lineRule="auto"/>
      <w:ind w:left="479" w:leftChars="228"/>
    </w:pPr>
    <w:rPr>
      <w:rFonts w:ascii="Times New Roman" w:hAnsi="Times New Roman"/>
      <w:szCs w:val="24"/>
    </w:rPr>
  </w:style>
  <w:style w:type="paragraph" w:customStyle="1" w:styleId="957">
    <w:name w:val="索引 11"/>
    <w:basedOn w:val="1"/>
    <w:next w:val="1"/>
    <w:qFormat/>
    <w:uiPriority w:val="0"/>
    <w:pPr>
      <w:autoSpaceDE w:val="0"/>
      <w:autoSpaceDN w:val="0"/>
      <w:snapToGrid/>
      <w:spacing w:line="256" w:lineRule="atLeast"/>
      <w:jc w:val="left"/>
    </w:pPr>
    <w:rPr>
      <w:rFonts w:ascii="MingLiU" w:hAnsi="Times New Roman" w:eastAsia="MingLiU"/>
      <w:spacing w:val="60"/>
      <w:kern w:val="0"/>
      <w:sz w:val="22"/>
      <w:szCs w:val="24"/>
      <w:lang w:eastAsia="zh-TW"/>
    </w:rPr>
  </w:style>
  <w:style w:type="paragraph" w:customStyle="1" w:styleId="958">
    <w:name w:val="无标题正文"/>
    <w:basedOn w:val="1"/>
    <w:qFormat/>
    <w:uiPriority w:val="0"/>
    <w:pPr>
      <w:autoSpaceDE w:val="0"/>
      <w:autoSpaceDN w:val="0"/>
      <w:snapToGrid/>
      <w:spacing w:line="500" w:lineRule="exact"/>
      <w:ind w:firstLine="200" w:firstLineChars="200"/>
    </w:pPr>
    <w:rPr>
      <w:rFonts w:ascii="Times New Roman" w:hAnsi="Times New Roman" w:eastAsia="仿宋_GB2312" w:cs="方正姚体"/>
      <w:color w:val="000000"/>
      <w:sz w:val="28"/>
      <w:szCs w:val="24"/>
    </w:rPr>
  </w:style>
  <w:style w:type="paragraph" w:customStyle="1" w:styleId="959">
    <w:name w:val="Zchn Zchn2"/>
    <w:basedOn w:val="28"/>
    <w:qFormat/>
    <w:uiPriority w:val="0"/>
    <w:rPr>
      <w:rFonts w:ascii="Tahoma" w:hAnsi="Tahoma"/>
      <w:kern w:val="0"/>
      <w:sz w:val="24"/>
    </w:rPr>
  </w:style>
  <w:style w:type="paragraph" w:customStyle="1" w:styleId="960">
    <w:name w:val="Char13"/>
    <w:basedOn w:val="1"/>
    <w:qFormat/>
    <w:uiPriority w:val="99"/>
    <w:pPr>
      <w:adjustRightInd/>
      <w:snapToGrid/>
      <w:spacing w:line="240" w:lineRule="auto"/>
    </w:pPr>
    <w:rPr>
      <w:rFonts w:ascii="Tahoma" w:hAnsi="Tahoma"/>
      <w:szCs w:val="20"/>
    </w:rPr>
  </w:style>
  <w:style w:type="paragraph" w:customStyle="1" w:styleId="961">
    <w:name w:val="项目1"/>
    <w:basedOn w:val="1"/>
    <w:qFormat/>
    <w:uiPriority w:val="0"/>
    <w:pPr>
      <w:tabs>
        <w:tab w:val="left" w:pos="780"/>
      </w:tabs>
      <w:adjustRightInd/>
      <w:snapToGrid/>
      <w:spacing w:line="360" w:lineRule="auto"/>
    </w:pPr>
    <w:rPr>
      <w:rFonts w:ascii="Times New Roman" w:hAnsi="Times New Roman"/>
      <w:sz w:val="21"/>
      <w:szCs w:val="21"/>
    </w:rPr>
  </w:style>
  <w:style w:type="paragraph" w:customStyle="1" w:styleId="962">
    <w:name w:val="普通(网站)2"/>
    <w:basedOn w:val="1"/>
    <w:qFormat/>
    <w:uiPriority w:val="0"/>
    <w:pPr>
      <w:widowControl/>
      <w:adjustRightInd/>
      <w:snapToGrid/>
      <w:spacing w:before="100" w:beforeAutospacing="1" w:after="100" w:afterAutospacing="1" w:line="240" w:lineRule="auto"/>
      <w:jc w:val="left"/>
    </w:pPr>
    <w:rPr>
      <w:rFonts w:hAnsi="宋体" w:cs="宋体"/>
      <w:kern w:val="0"/>
      <w:szCs w:val="24"/>
    </w:rPr>
  </w:style>
  <w:style w:type="paragraph" w:customStyle="1" w:styleId="963">
    <w:name w:val="正文文本缩进 311"/>
    <w:basedOn w:val="1"/>
    <w:qFormat/>
    <w:uiPriority w:val="0"/>
    <w:pPr>
      <w:adjustRightInd/>
      <w:snapToGrid/>
      <w:spacing w:line="240" w:lineRule="auto"/>
      <w:ind w:left="420"/>
    </w:pPr>
    <w:rPr>
      <w:rFonts w:ascii="Times New Roman" w:hAnsi="Times New Roman"/>
      <w:kern w:val="0"/>
      <w:sz w:val="28"/>
      <w:szCs w:val="20"/>
    </w:rPr>
  </w:style>
  <w:style w:type="paragraph" w:customStyle="1" w:styleId="964">
    <w:name w:val="文档结构图11"/>
    <w:basedOn w:val="1"/>
    <w:qFormat/>
    <w:uiPriority w:val="0"/>
    <w:pPr>
      <w:shd w:val="clear" w:color="auto" w:fill="000080"/>
      <w:adjustRightInd/>
      <w:snapToGrid/>
      <w:spacing w:line="240" w:lineRule="auto"/>
    </w:pPr>
    <w:rPr>
      <w:rFonts w:ascii="Times New Roman" w:hAnsi="Times New Roman"/>
      <w:kern w:val="0"/>
      <w:sz w:val="20"/>
      <w:szCs w:val="24"/>
      <w:shd w:val="clear" w:color="auto" w:fill="000080"/>
    </w:rPr>
  </w:style>
  <w:style w:type="paragraph" w:customStyle="1" w:styleId="965">
    <w:name w:val="正文缩进11"/>
    <w:basedOn w:val="1"/>
    <w:qFormat/>
    <w:uiPriority w:val="0"/>
    <w:pPr>
      <w:adjustRightInd/>
      <w:snapToGrid/>
      <w:spacing w:line="240" w:lineRule="auto"/>
      <w:ind w:firstLine="420"/>
    </w:pPr>
    <w:rPr>
      <w:rFonts w:ascii="Times New Roman" w:hAnsi="Times New Roman"/>
      <w:sz w:val="21"/>
      <w:szCs w:val="24"/>
    </w:rPr>
  </w:style>
  <w:style w:type="paragraph" w:customStyle="1" w:styleId="966">
    <w:name w:val="P2"/>
    <w:qFormat/>
    <w:uiPriority w:val="0"/>
    <w:pPr>
      <w:widowControl w:val="0"/>
      <w:adjustRightInd w:val="0"/>
      <w:spacing w:after="240" w:line="240" w:lineRule="atLeast"/>
      <w:ind w:left="1728"/>
      <w:jc w:val="both"/>
      <w:textAlignment w:val="baseline"/>
    </w:pPr>
    <w:rPr>
      <w:rFonts w:ascii="Times New Roman" w:hAnsi="Times New Roman" w:eastAsia="全真中明體" w:cs="Times New Roman"/>
      <w:spacing w:val="20"/>
      <w:sz w:val="24"/>
      <w:lang w:val="en-GB" w:eastAsia="zh-TW" w:bidi="ar-SA"/>
    </w:rPr>
  </w:style>
  <w:style w:type="paragraph" w:customStyle="1" w:styleId="967">
    <w:name w:val="_Style 56"/>
    <w:basedOn w:val="1"/>
    <w:next w:val="962"/>
    <w:qFormat/>
    <w:uiPriority w:val="0"/>
    <w:pPr>
      <w:widowControl/>
      <w:adjustRightInd/>
      <w:snapToGrid/>
      <w:spacing w:before="100" w:beforeAutospacing="1" w:after="100" w:afterAutospacing="1" w:line="240" w:lineRule="auto"/>
    </w:pPr>
    <w:rPr>
      <w:rFonts w:hAnsi="宋体"/>
      <w:sz w:val="21"/>
      <w:szCs w:val="24"/>
    </w:rPr>
  </w:style>
  <w:style w:type="paragraph" w:customStyle="1" w:styleId="968">
    <w:name w:val="日期2"/>
    <w:basedOn w:val="1"/>
    <w:next w:val="1"/>
    <w:qFormat/>
    <w:uiPriority w:val="0"/>
    <w:pPr>
      <w:adjustRightInd/>
      <w:snapToGrid/>
      <w:spacing w:line="240" w:lineRule="auto"/>
    </w:pPr>
    <w:rPr>
      <w:rFonts w:ascii="Times New Roman" w:hAnsi="Times New Roman"/>
      <w:sz w:val="21"/>
      <w:szCs w:val="24"/>
    </w:rPr>
  </w:style>
  <w:style w:type="paragraph" w:customStyle="1" w:styleId="969">
    <w:name w:val="样式 标题 2 + (西文) 方正书宋简体 (中文) 方正黑体简体 非加粗 黑色 行距: 固定值 15 磅2"/>
    <w:basedOn w:val="6"/>
    <w:qFormat/>
    <w:uiPriority w:val="0"/>
    <w:pPr>
      <w:tabs>
        <w:tab w:val="left" w:pos="1134"/>
      </w:tabs>
      <w:adjustRightInd/>
      <w:snapToGrid/>
      <w:spacing w:line="300" w:lineRule="exact"/>
      <w:ind w:firstLine="200" w:firstLineChars="200"/>
    </w:pPr>
    <w:rPr>
      <w:rFonts w:ascii="方正书宋简体" w:hAnsi="Arial" w:eastAsia="方正小标宋简体" w:cs="宋体"/>
      <w:b w:val="0"/>
      <w:bCs w:val="0"/>
      <w:color w:val="000000"/>
      <w:sz w:val="21"/>
      <w:szCs w:val="20"/>
    </w:rPr>
  </w:style>
  <w:style w:type="paragraph" w:customStyle="1" w:styleId="970">
    <w:name w:val="标题四"/>
    <w:basedOn w:val="1"/>
    <w:qFormat/>
    <w:uiPriority w:val="99"/>
    <w:pPr>
      <w:adjustRightInd/>
      <w:snapToGrid/>
      <w:spacing w:line="440" w:lineRule="exact"/>
      <w:ind w:firstLine="200" w:firstLineChars="200"/>
      <w:jc w:val="left"/>
    </w:pPr>
    <w:rPr>
      <w:rFonts w:ascii="Times New Roman" w:hAnsi="Times New Roman"/>
      <w:szCs w:val="24"/>
    </w:rPr>
  </w:style>
  <w:style w:type="paragraph" w:customStyle="1" w:styleId="971">
    <w:name w:val="样式 标题 2 + (西文) 方正书宋简体 (中文) 方正黑体简体 非加粗 黑色 行距: 固定值 15 磅"/>
    <w:basedOn w:val="6"/>
    <w:qFormat/>
    <w:uiPriority w:val="0"/>
    <w:pPr>
      <w:tabs>
        <w:tab w:val="left" w:pos="1134"/>
      </w:tabs>
      <w:adjustRightInd/>
      <w:snapToGrid/>
      <w:spacing w:line="300" w:lineRule="exact"/>
      <w:ind w:firstLine="200" w:firstLineChars="200"/>
    </w:pPr>
    <w:rPr>
      <w:rFonts w:ascii="方正书宋简体" w:hAnsi="宋体" w:eastAsia="方正小标宋简体" w:cs="宋体"/>
      <w:b w:val="0"/>
      <w:bCs w:val="0"/>
      <w:color w:val="000000"/>
      <w:sz w:val="21"/>
      <w:szCs w:val="20"/>
    </w:rPr>
  </w:style>
  <w:style w:type="paragraph" w:customStyle="1" w:styleId="972">
    <w:name w:val="纯文本11"/>
    <w:basedOn w:val="1"/>
    <w:qFormat/>
    <w:uiPriority w:val="0"/>
    <w:pPr>
      <w:adjustRightInd/>
      <w:snapToGrid/>
      <w:spacing w:line="240" w:lineRule="auto"/>
    </w:pPr>
    <w:rPr>
      <w:rFonts w:hAnsi="Courier New"/>
      <w:sz w:val="21"/>
      <w:szCs w:val="21"/>
    </w:rPr>
  </w:style>
  <w:style w:type="paragraph" w:customStyle="1" w:styleId="973">
    <w:name w:val="Char Char Char Char Char Char Char Char Char Char Char Char Char Char Char Char Char Char Char Char Char Char Char Char Char Char Char"/>
    <w:basedOn w:val="1"/>
    <w:qFormat/>
    <w:uiPriority w:val="0"/>
    <w:pPr>
      <w:adjustRightInd/>
      <w:snapToGrid/>
      <w:spacing w:line="240" w:lineRule="auto"/>
    </w:pPr>
    <w:rPr>
      <w:rFonts w:ascii="Tahoma" w:hAnsi="Tahoma"/>
      <w:szCs w:val="20"/>
    </w:rPr>
  </w:style>
  <w:style w:type="paragraph" w:customStyle="1" w:styleId="974">
    <w:name w:val="正文文本 21"/>
    <w:basedOn w:val="1"/>
    <w:qFormat/>
    <w:uiPriority w:val="0"/>
    <w:pPr>
      <w:adjustRightInd/>
      <w:snapToGrid/>
    </w:pPr>
    <w:rPr>
      <w:rFonts w:ascii="幼圆" w:hAnsi="Times New Roman" w:eastAsia="幼圆"/>
      <w:kern w:val="0"/>
      <w:szCs w:val="24"/>
    </w:rPr>
  </w:style>
  <w:style w:type="paragraph" w:customStyle="1" w:styleId="975">
    <w:name w:val="Body Text Indent 21"/>
    <w:basedOn w:val="1"/>
    <w:qFormat/>
    <w:uiPriority w:val="0"/>
    <w:pPr>
      <w:adjustRightInd/>
      <w:snapToGrid/>
      <w:spacing w:after="120" w:line="480" w:lineRule="auto"/>
      <w:ind w:left="420" w:leftChars="200"/>
    </w:pPr>
    <w:rPr>
      <w:rFonts w:ascii="Times New Roman" w:hAnsi="Times New Roman"/>
      <w:sz w:val="21"/>
      <w:szCs w:val="21"/>
    </w:rPr>
  </w:style>
  <w:style w:type="paragraph" w:customStyle="1" w:styleId="976">
    <w:name w:val="4"/>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7">
    <w:name w:val="普通 (Web)"/>
    <w:basedOn w:val="1"/>
    <w:qFormat/>
    <w:uiPriority w:val="0"/>
    <w:pPr>
      <w:widowControl/>
      <w:adjustRightInd/>
      <w:snapToGrid/>
      <w:spacing w:before="100" w:beforeAutospacing="1" w:after="100" w:afterAutospacing="1" w:line="240" w:lineRule="auto"/>
      <w:jc w:val="left"/>
    </w:pPr>
    <w:rPr>
      <w:rFonts w:hAnsi="宋体"/>
      <w:kern w:val="0"/>
      <w:szCs w:val="24"/>
    </w:rPr>
  </w:style>
  <w:style w:type="paragraph" w:customStyle="1" w:styleId="978">
    <w:name w:val="。"/>
    <w:basedOn w:val="1"/>
    <w:qFormat/>
    <w:uiPriority w:val="0"/>
    <w:pPr>
      <w:snapToGrid/>
      <w:spacing w:line="312" w:lineRule="atLeast"/>
      <w:ind w:right="679"/>
      <w:textAlignment w:val="baseline"/>
    </w:pPr>
    <w:rPr>
      <w:rFonts w:hAnsi="Times New Roman"/>
      <w:sz w:val="21"/>
      <w:szCs w:val="24"/>
    </w:rPr>
  </w:style>
  <w:style w:type="paragraph" w:customStyle="1" w:styleId="979">
    <w:name w:val="引文目录标题1"/>
    <w:basedOn w:val="1"/>
    <w:next w:val="1"/>
    <w:qFormat/>
    <w:uiPriority w:val="0"/>
    <w:pPr>
      <w:adjustRightInd/>
      <w:snapToGrid/>
      <w:spacing w:before="120" w:line="240" w:lineRule="auto"/>
    </w:pPr>
    <w:rPr>
      <w:rFonts w:ascii="Arial" w:hAnsi="Arial"/>
      <w:b/>
      <w:bCs/>
      <w:sz w:val="21"/>
      <w:szCs w:val="24"/>
    </w:rPr>
  </w:style>
  <w:style w:type="paragraph" w:customStyle="1" w:styleId="980">
    <w:name w:val="样式 样式 样式 样式 标题 2 + 宋体 五号 非加粗 黑色 + 段前: 6 磅 段后: 0 磅 行距: 单倍行距 + 段前:..."/>
    <w:basedOn w:val="1"/>
    <w:qFormat/>
    <w:uiPriority w:val="0"/>
    <w:pPr>
      <w:keepNext/>
      <w:keepLines/>
      <w:snapToGrid/>
      <w:spacing w:before="240" w:line="240" w:lineRule="auto"/>
      <w:jc w:val="left"/>
      <w:outlineLvl w:val="1"/>
    </w:pPr>
    <w:rPr>
      <w:rFonts w:hAnsi="宋体" w:cs="宋体"/>
      <w:b/>
      <w:bCs/>
      <w:color w:val="000000"/>
      <w:kern w:val="0"/>
      <w:sz w:val="21"/>
      <w:szCs w:val="20"/>
    </w:rPr>
  </w:style>
  <w:style w:type="paragraph" w:customStyle="1" w:styleId="981">
    <w:name w:val="正文文本 211"/>
    <w:basedOn w:val="1"/>
    <w:qFormat/>
    <w:uiPriority w:val="0"/>
    <w:pPr>
      <w:adjustRightInd/>
      <w:snapToGrid/>
    </w:pPr>
    <w:rPr>
      <w:rFonts w:ascii="幼圆" w:hAnsi="Times New Roman" w:eastAsia="幼圆"/>
      <w:kern w:val="0"/>
      <w:szCs w:val="24"/>
    </w:rPr>
  </w:style>
  <w:style w:type="paragraph" w:customStyle="1" w:styleId="982">
    <w:name w:val="CM16"/>
    <w:basedOn w:val="1"/>
    <w:next w:val="1"/>
    <w:qFormat/>
    <w:uiPriority w:val="0"/>
    <w:pPr>
      <w:autoSpaceDE w:val="0"/>
      <w:autoSpaceDN w:val="0"/>
      <w:snapToGrid/>
      <w:spacing w:after="320" w:line="240" w:lineRule="auto"/>
      <w:jc w:val="left"/>
    </w:pPr>
    <w:rPr>
      <w:rFonts w:ascii="Arial" w:hAnsi="Arial"/>
      <w:kern w:val="0"/>
      <w:szCs w:val="24"/>
    </w:rPr>
  </w:style>
  <w:style w:type="paragraph" w:customStyle="1" w:styleId="983">
    <w:name w:val="列出段落31"/>
    <w:basedOn w:val="1"/>
    <w:qFormat/>
    <w:uiPriority w:val="0"/>
    <w:pPr>
      <w:adjustRightInd/>
      <w:snapToGrid/>
      <w:spacing w:line="240" w:lineRule="auto"/>
      <w:ind w:firstLine="420" w:firstLineChars="200"/>
    </w:pPr>
    <w:rPr>
      <w:rFonts w:ascii="Times New Roman" w:hAnsi="Times New Roman"/>
      <w:sz w:val="21"/>
      <w:szCs w:val="20"/>
    </w:rPr>
  </w:style>
  <w:style w:type="paragraph" w:customStyle="1" w:styleId="984">
    <w:name w:val="List Paragraph1"/>
    <w:basedOn w:val="1"/>
    <w:qFormat/>
    <w:uiPriority w:val="0"/>
    <w:pPr>
      <w:adjustRightInd/>
      <w:snapToGrid/>
      <w:spacing w:line="240" w:lineRule="auto"/>
      <w:ind w:firstLine="420" w:firstLineChars="200"/>
    </w:pPr>
    <w:rPr>
      <w:rFonts w:ascii="Times New Roman" w:hAnsi="Times New Roman"/>
      <w:sz w:val="21"/>
      <w:szCs w:val="24"/>
    </w:rPr>
  </w:style>
  <w:style w:type="paragraph" w:customStyle="1" w:styleId="985">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86">
    <w:name w:val="样式 标题 3 + 右侧:  1 字符"/>
    <w:basedOn w:val="7"/>
    <w:qFormat/>
    <w:uiPriority w:val="99"/>
    <w:pPr>
      <w:keepNext w:val="0"/>
      <w:keepLines w:val="0"/>
      <w:snapToGrid/>
      <w:spacing w:line="360" w:lineRule="auto"/>
      <w:ind w:left="180"/>
    </w:pPr>
    <w:rPr>
      <w:rFonts w:ascii="楷体_GB2312" w:hAnsi="Times New Roman" w:cs="宋体"/>
      <w:sz w:val="24"/>
    </w:rPr>
  </w:style>
  <w:style w:type="paragraph" w:customStyle="1" w:styleId="987">
    <w:name w:val="Char Char1 Char Char Char Char Char Char3"/>
    <w:basedOn w:val="1"/>
    <w:qFormat/>
    <w:uiPriority w:val="0"/>
    <w:pPr>
      <w:widowControl/>
      <w:adjustRightInd/>
      <w:snapToGrid/>
      <w:spacing w:after="160" w:line="240" w:lineRule="exact"/>
      <w:jc w:val="left"/>
    </w:pPr>
    <w:rPr>
      <w:rFonts w:ascii="Verdana" w:hAnsi="Verdana" w:eastAsia="仿宋_GB2312"/>
      <w:kern w:val="0"/>
      <w:szCs w:val="20"/>
      <w:lang w:eastAsia="en-US"/>
    </w:rPr>
  </w:style>
  <w:style w:type="paragraph" w:customStyle="1" w:styleId="988">
    <w:name w:val="Char Char Char Char4"/>
    <w:basedOn w:val="1"/>
    <w:qFormat/>
    <w:uiPriority w:val="0"/>
    <w:pPr>
      <w:snapToGrid/>
      <w:spacing w:line="360" w:lineRule="auto"/>
    </w:pPr>
    <w:rPr>
      <w:rFonts w:ascii="Times New Roman" w:hAnsi="Times New Roman"/>
      <w:kern w:val="0"/>
      <w:szCs w:val="20"/>
    </w:rPr>
  </w:style>
  <w:style w:type="character" w:customStyle="1" w:styleId="989">
    <w:name w:val="doc-header-title"/>
    <w:basedOn w:val="90"/>
    <w:qFormat/>
    <w:uiPriority w:val="0"/>
  </w:style>
  <w:style w:type="character" w:customStyle="1" w:styleId="990">
    <w:name w:val="未处理的提及1"/>
    <w:unhideWhenUsed/>
    <w:qFormat/>
    <w:uiPriority w:val="99"/>
    <w:rPr>
      <w:color w:val="605E5C"/>
      <w:shd w:val="clear" w:color="auto" w:fill="E1DFDD"/>
    </w:rPr>
  </w:style>
  <w:style w:type="character" w:customStyle="1" w:styleId="991">
    <w:name w:val="正文文本缩进 字符1"/>
    <w:qFormat/>
    <w:uiPriority w:val="0"/>
    <w:rPr>
      <w:szCs w:val="24"/>
    </w:rPr>
  </w:style>
  <w:style w:type="character" w:customStyle="1" w:styleId="992">
    <w:name w:val="标题 7 字符"/>
    <w:qFormat/>
    <w:uiPriority w:val="0"/>
    <w:rPr>
      <w:rFonts w:ascii="Calibri" w:hAnsi="Calibri" w:eastAsia="宋体" w:cs="Times New Roman"/>
      <w:b/>
      <w:kern w:val="0"/>
      <w:sz w:val="24"/>
      <w:szCs w:val="20"/>
    </w:rPr>
  </w:style>
  <w:style w:type="character" w:customStyle="1" w:styleId="993">
    <w:name w:val="标题 字符"/>
    <w:qFormat/>
    <w:uiPriority w:val="0"/>
    <w:rPr>
      <w:b/>
      <w:sz w:val="44"/>
    </w:rPr>
  </w:style>
  <w:style w:type="character" w:customStyle="1" w:styleId="994">
    <w:name w:val="标题 1 字符"/>
    <w:qFormat/>
    <w:uiPriority w:val="0"/>
    <w:rPr>
      <w:rFonts w:ascii="Calibri" w:hAnsi="Calibri" w:eastAsia="宋体" w:cs="Times New Roman"/>
      <w:b/>
      <w:bCs/>
      <w:kern w:val="44"/>
      <w:sz w:val="32"/>
      <w:szCs w:val="44"/>
    </w:rPr>
  </w:style>
  <w:style w:type="character" w:customStyle="1" w:styleId="995">
    <w:name w:val="批注文字 字符1"/>
    <w:qFormat/>
    <w:uiPriority w:val="0"/>
    <w:rPr>
      <w:kern w:val="2"/>
      <w:sz w:val="21"/>
    </w:rPr>
  </w:style>
  <w:style w:type="character" w:customStyle="1" w:styleId="996">
    <w:name w:val="正文文本 字符"/>
    <w:qFormat/>
    <w:uiPriority w:val="0"/>
    <w:rPr>
      <w:rFonts w:eastAsia="黑体"/>
      <w:sz w:val="36"/>
      <w:szCs w:val="24"/>
    </w:rPr>
  </w:style>
  <w:style w:type="character" w:customStyle="1" w:styleId="997">
    <w:name w:val="正文文本缩进 字符"/>
    <w:qFormat/>
    <w:uiPriority w:val="0"/>
    <w:rPr>
      <w:szCs w:val="24"/>
    </w:rPr>
  </w:style>
  <w:style w:type="character" w:customStyle="1" w:styleId="998">
    <w:name w:val="页眉 字符1"/>
    <w:qFormat/>
    <w:uiPriority w:val="99"/>
    <w:rPr>
      <w:sz w:val="18"/>
      <w:szCs w:val="18"/>
    </w:rPr>
  </w:style>
  <w:style w:type="character" w:customStyle="1" w:styleId="999">
    <w:name w:val="正文文本缩进 2 字符"/>
    <w:qFormat/>
    <w:uiPriority w:val="0"/>
    <w:rPr>
      <w:szCs w:val="24"/>
    </w:rPr>
  </w:style>
  <w:style w:type="character" w:customStyle="1" w:styleId="1000">
    <w:name w:val="标题 5 字符"/>
    <w:qFormat/>
    <w:uiPriority w:val="9"/>
    <w:rPr>
      <w:rFonts w:ascii="Calibri" w:hAnsi="Calibri" w:eastAsia="宋体" w:cs="Times New Roman"/>
      <w:b/>
      <w:kern w:val="0"/>
      <w:sz w:val="28"/>
      <w:szCs w:val="20"/>
    </w:rPr>
  </w:style>
  <w:style w:type="character" w:customStyle="1" w:styleId="1001">
    <w:name w:val="正文文本 3 字符"/>
    <w:qFormat/>
    <w:uiPriority w:val="0"/>
    <w:rPr>
      <w:sz w:val="16"/>
      <w:szCs w:val="16"/>
    </w:rPr>
  </w:style>
  <w:style w:type="character" w:customStyle="1" w:styleId="1002">
    <w:name w:val="标题 3 字符"/>
    <w:qFormat/>
    <w:uiPriority w:val="0"/>
    <w:rPr>
      <w:rFonts w:ascii="Calibri" w:hAnsi="Calibri" w:eastAsia="宋体" w:cs="Times New Roman"/>
      <w:b/>
      <w:bCs/>
      <w:kern w:val="0"/>
      <w:sz w:val="32"/>
      <w:szCs w:val="32"/>
    </w:rPr>
  </w:style>
  <w:style w:type="character" w:customStyle="1" w:styleId="1003">
    <w:name w:val="日期 字符"/>
    <w:qFormat/>
    <w:uiPriority w:val="0"/>
    <w:rPr>
      <w:rFonts w:ascii="Calibri" w:hAnsi="Calibri"/>
    </w:rPr>
  </w:style>
  <w:style w:type="character" w:customStyle="1" w:styleId="1004">
    <w:name w:val="正文文本缩进 3 字符"/>
    <w:qFormat/>
    <w:uiPriority w:val="0"/>
    <w:rPr>
      <w:sz w:val="16"/>
      <w:szCs w:val="16"/>
    </w:rPr>
  </w:style>
  <w:style w:type="character" w:customStyle="1" w:styleId="1005">
    <w:name w:val="标题 9 字符"/>
    <w:qFormat/>
    <w:uiPriority w:val="0"/>
    <w:rPr>
      <w:rFonts w:ascii="Arial" w:hAnsi="Arial" w:eastAsia="黑体" w:cs="Times New Roman"/>
      <w:kern w:val="0"/>
      <w:sz w:val="20"/>
      <w:szCs w:val="20"/>
    </w:rPr>
  </w:style>
  <w:style w:type="character" w:customStyle="1" w:styleId="1006">
    <w:name w:val="正文文本 2 字符"/>
    <w:qFormat/>
    <w:uiPriority w:val="0"/>
    <w:rPr>
      <w:rFonts w:eastAsia="黑体"/>
      <w:bCs/>
      <w:sz w:val="72"/>
      <w:szCs w:val="24"/>
    </w:rPr>
  </w:style>
  <w:style w:type="character" w:customStyle="1" w:styleId="1007">
    <w:name w:val="标题 4 字符"/>
    <w:qFormat/>
    <w:uiPriority w:val="0"/>
    <w:rPr>
      <w:rFonts w:ascii="Arial" w:hAnsi="Arial" w:eastAsia="黑体" w:cs="Times New Roman"/>
      <w:b/>
      <w:kern w:val="0"/>
      <w:sz w:val="28"/>
      <w:szCs w:val="20"/>
    </w:rPr>
  </w:style>
  <w:style w:type="character" w:customStyle="1" w:styleId="1008">
    <w:name w:val="标题 8 字符"/>
    <w:qFormat/>
    <w:uiPriority w:val="0"/>
    <w:rPr>
      <w:rFonts w:ascii="Arial" w:hAnsi="Arial" w:eastAsia="黑体" w:cs="Times New Roman"/>
      <w:kern w:val="0"/>
      <w:sz w:val="24"/>
      <w:szCs w:val="20"/>
    </w:rPr>
  </w:style>
  <w:style w:type="character" w:customStyle="1" w:styleId="1009">
    <w:name w:val="标题 2 字符"/>
    <w:qFormat/>
    <w:uiPriority w:val="0"/>
    <w:rPr>
      <w:rFonts w:ascii="等线 Light" w:hAnsi="等线 Light" w:eastAsia="等线 Light" w:cs="Times New Roman"/>
      <w:b/>
      <w:bCs/>
      <w:sz w:val="32"/>
      <w:szCs w:val="32"/>
    </w:rPr>
  </w:style>
  <w:style w:type="character" w:customStyle="1" w:styleId="1010">
    <w:name w:val="页脚 字符"/>
    <w:qFormat/>
    <w:uiPriority w:val="99"/>
    <w:rPr>
      <w:sz w:val="18"/>
      <w:szCs w:val="18"/>
    </w:rPr>
  </w:style>
  <w:style w:type="character" w:customStyle="1" w:styleId="1011">
    <w:name w:val="标题 6 字符"/>
    <w:qFormat/>
    <w:uiPriority w:val="0"/>
    <w:rPr>
      <w:rFonts w:ascii="Arial" w:hAnsi="Arial" w:eastAsia="黑体" w:cs="Times New Roman"/>
      <w:b/>
      <w:kern w:val="0"/>
      <w:sz w:val="24"/>
      <w:szCs w:val="20"/>
    </w:rPr>
  </w:style>
  <w:style w:type="character" w:customStyle="1" w:styleId="1012">
    <w:name w:val="页脚 字符1"/>
    <w:qFormat/>
    <w:uiPriority w:val="99"/>
    <w:rPr>
      <w:sz w:val="18"/>
      <w:szCs w:val="18"/>
    </w:rPr>
  </w:style>
  <w:style w:type="character" w:customStyle="1" w:styleId="1013">
    <w:name w:val="页眉 字符"/>
    <w:qFormat/>
    <w:uiPriority w:val="99"/>
    <w:rPr>
      <w:sz w:val="18"/>
      <w:szCs w:val="18"/>
    </w:rPr>
  </w:style>
  <w:style w:type="character" w:customStyle="1" w:styleId="1014">
    <w:name w:val="批注主题 字符"/>
    <w:qFormat/>
    <w:uiPriority w:val="0"/>
    <w:rPr>
      <w:rFonts w:ascii="Calibri" w:hAnsi="Calibri"/>
      <w:b/>
      <w:bCs/>
    </w:rPr>
  </w:style>
  <w:style w:type="character" w:customStyle="1" w:styleId="1015">
    <w:name w:val="纯文本 字符"/>
    <w:qFormat/>
    <w:uiPriority w:val="0"/>
    <w:rPr>
      <w:rFonts w:ascii="宋体" w:hAnsi="Courier New"/>
      <w:szCs w:val="21"/>
    </w:rPr>
  </w:style>
  <w:style w:type="paragraph" w:customStyle="1" w:styleId="1016">
    <w:name w:val="目录 31"/>
    <w:basedOn w:val="1"/>
    <w:next w:val="1"/>
    <w:qFormat/>
    <w:uiPriority w:val="39"/>
    <w:pPr>
      <w:tabs>
        <w:tab w:val="right" w:leader="dot" w:pos="8302"/>
      </w:tabs>
      <w:adjustRightInd/>
      <w:snapToGrid/>
      <w:spacing w:line="240" w:lineRule="auto"/>
      <w:jc w:val="left"/>
    </w:pPr>
    <w:rPr>
      <w:rFonts w:ascii="Calibri"/>
      <w:sz w:val="20"/>
      <w:szCs w:val="20"/>
    </w:rPr>
  </w:style>
  <w:style w:type="paragraph" w:customStyle="1" w:styleId="1017">
    <w:name w:val="目录 41"/>
    <w:basedOn w:val="1"/>
    <w:next w:val="1"/>
    <w:qFormat/>
    <w:uiPriority w:val="39"/>
    <w:pPr>
      <w:adjustRightInd/>
      <w:snapToGrid/>
      <w:spacing w:line="240" w:lineRule="auto"/>
      <w:ind w:left="420"/>
      <w:jc w:val="left"/>
    </w:pPr>
    <w:rPr>
      <w:rFonts w:ascii="Calibri"/>
      <w:sz w:val="20"/>
      <w:szCs w:val="20"/>
    </w:rPr>
  </w:style>
  <w:style w:type="paragraph" w:customStyle="1" w:styleId="1018">
    <w:name w:val="目录 61"/>
    <w:basedOn w:val="1"/>
    <w:next w:val="1"/>
    <w:unhideWhenUsed/>
    <w:qFormat/>
    <w:uiPriority w:val="39"/>
    <w:pPr>
      <w:adjustRightInd/>
      <w:snapToGrid/>
      <w:spacing w:line="240" w:lineRule="auto"/>
      <w:ind w:left="840"/>
      <w:jc w:val="left"/>
    </w:pPr>
    <w:rPr>
      <w:rFonts w:ascii="Calibri"/>
      <w:sz w:val="20"/>
      <w:szCs w:val="20"/>
    </w:rPr>
  </w:style>
  <w:style w:type="paragraph" w:customStyle="1" w:styleId="1019">
    <w:name w:val="目录 71"/>
    <w:basedOn w:val="1"/>
    <w:next w:val="1"/>
    <w:unhideWhenUsed/>
    <w:qFormat/>
    <w:uiPriority w:val="39"/>
    <w:pPr>
      <w:adjustRightInd/>
      <w:snapToGrid/>
      <w:spacing w:line="240" w:lineRule="auto"/>
      <w:ind w:left="1050"/>
      <w:jc w:val="left"/>
    </w:pPr>
    <w:rPr>
      <w:rFonts w:ascii="Calibri"/>
      <w:sz w:val="20"/>
      <w:szCs w:val="20"/>
    </w:rPr>
  </w:style>
  <w:style w:type="paragraph" w:customStyle="1" w:styleId="1020">
    <w:name w:val="目录 81"/>
    <w:basedOn w:val="1"/>
    <w:next w:val="1"/>
    <w:unhideWhenUsed/>
    <w:qFormat/>
    <w:uiPriority w:val="39"/>
    <w:pPr>
      <w:adjustRightInd/>
      <w:snapToGrid/>
      <w:spacing w:line="240" w:lineRule="auto"/>
      <w:ind w:left="1260"/>
      <w:jc w:val="left"/>
    </w:pPr>
    <w:rPr>
      <w:rFonts w:ascii="Calibri"/>
      <w:sz w:val="20"/>
      <w:szCs w:val="20"/>
    </w:rPr>
  </w:style>
  <w:style w:type="paragraph" w:customStyle="1" w:styleId="1021">
    <w:name w:val="目录 91"/>
    <w:basedOn w:val="1"/>
    <w:next w:val="1"/>
    <w:unhideWhenUsed/>
    <w:qFormat/>
    <w:uiPriority w:val="39"/>
    <w:pPr>
      <w:adjustRightInd/>
      <w:snapToGrid/>
      <w:spacing w:line="240" w:lineRule="auto"/>
      <w:ind w:left="1470"/>
      <w:jc w:val="left"/>
    </w:pPr>
    <w:rPr>
      <w:rFonts w:ascii="Calibri"/>
      <w:sz w:val="20"/>
      <w:szCs w:val="20"/>
    </w:rPr>
  </w:style>
  <w:style w:type="paragraph" w:customStyle="1" w:styleId="1022">
    <w:name w:val="目录 21"/>
    <w:basedOn w:val="1"/>
    <w:next w:val="1"/>
    <w:qFormat/>
    <w:uiPriority w:val="39"/>
    <w:pPr>
      <w:adjustRightInd/>
      <w:snapToGrid/>
      <w:spacing w:before="240" w:line="240" w:lineRule="auto"/>
      <w:jc w:val="left"/>
    </w:pPr>
    <w:rPr>
      <w:rFonts w:ascii="Calibri"/>
      <w:b/>
      <w:bCs/>
      <w:sz w:val="20"/>
      <w:szCs w:val="20"/>
    </w:rPr>
  </w:style>
  <w:style w:type="paragraph" w:customStyle="1" w:styleId="1023">
    <w:name w:val="目录 51"/>
    <w:basedOn w:val="1"/>
    <w:next w:val="1"/>
    <w:qFormat/>
    <w:uiPriority w:val="39"/>
    <w:pPr>
      <w:adjustRightInd/>
      <w:snapToGrid/>
      <w:spacing w:line="240" w:lineRule="auto"/>
      <w:ind w:left="630"/>
      <w:jc w:val="left"/>
    </w:pPr>
    <w:rPr>
      <w:rFonts w:ascii="Calibri"/>
      <w:sz w:val="20"/>
      <w:szCs w:val="20"/>
    </w:rPr>
  </w:style>
  <w:style w:type="paragraph" w:customStyle="1" w:styleId="1024">
    <w:name w:val="内文"/>
    <w:basedOn w:val="1"/>
    <w:qFormat/>
    <w:uiPriority w:val="0"/>
    <w:pPr>
      <w:adjustRightInd/>
      <w:snapToGrid/>
      <w:spacing w:line="400" w:lineRule="exact"/>
      <w:ind w:firstLine="420" w:firstLineChars="200"/>
    </w:pPr>
    <w:rPr>
      <w:rFonts w:ascii="Calibri"/>
      <w:color w:val="000000"/>
      <w:sz w:val="21"/>
      <w:szCs w:val="24"/>
    </w:rPr>
  </w:style>
  <w:style w:type="paragraph" w:customStyle="1" w:styleId="1025">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1026">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1027">
    <w:name w:val="图片格式"/>
    <w:basedOn w:val="924"/>
    <w:qFormat/>
    <w:uiPriority w:val="0"/>
    <w:pPr>
      <w:jc w:val="center"/>
    </w:pPr>
  </w:style>
  <w:style w:type="paragraph" w:customStyle="1" w:styleId="1028">
    <w:name w:val="_Style 409"/>
    <w:basedOn w:val="1"/>
    <w:next w:val="141"/>
    <w:qFormat/>
    <w:uiPriority w:val="99"/>
    <w:pPr>
      <w:widowControl/>
      <w:adjustRightInd/>
      <w:snapToGrid/>
      <w:spacing w:line="240" w:lineRule="auto"/>
      <w:ind w:firstLine="420" w:firstLineChars="200"/>
      <w:jc w:val="left"/>
    </w:pPr>
    <w:rPr>
      <w:rFonts w:ascii="Times New Roman" w:hAnsi="Times New Roman"/>
      <w:sz w:val="21"/>
      <w:szCs w:val="24"/>
    </w:rPr>
  </w:style>
  <w:style w:type="paragraph" w:customStyle="1" w:styleId="1029">
    <w:name w:val="TOC 标题3"/>
    <w:basedOn w:val="5"/>
    <w:next w:val="1"/>
    <w:qFormat/>
    <w:uiPriority w:val="39"/>
    <w:pPr>
      <w:widowControl/>
      <w:adjustRightInd/>
      <w:snapToGrid/>
      <w:spacing w:before="480" w:line="276" w:lineRule="auto"/>
      <w:jc w:val="left"/>
      <w:outlineLvl w:val="9"/>
    </w:pPr>
    <w:rPr>
      <w:rFonts w:ascii="Cambria" w:hAnsi="Cambria"/>
      <w:color w:val="365F91"/>
      <w:kern w:val="0"/>
      <w:sz w:val="28"/>
      <w:szCs w:val="28"/>
    </w:rPr>
  </w:style>
  <w:style w:type="character" w:customStyle="1" w:styleId="1030">
    <w:name w:val="标题 1 字符1"/>
    <w:qFormat/>
    <w:uiPriority w:val="0"/>
    <w:rPr>
      <w:rFonts w:ascii="Times New Roman" w:hAnsi="Times New Roman" w:eastAsia="宋体" w:cs="Times New Roman"/>
      <w:b/>
      <w:bCs/>
      <w:kern w:val="44"/>
      <w:sz w:val="44"/>
      <w:szCs w:val="44"/>
    </w:rPr>
  </w:style>
  <w:style w:type="paragraph" w:customStyle="1" w:styleId="1031">
    <w:name w:val="修订7"/>
    <w:hidden/>
    <w:unhideWhenUsed/>
    <w:qFormat/>
    <w:uiPriority w:val="99"/>
    <w:rPr>
      <w:rFonts w:ascii="Times New Roman" w:hAnsi="Times New Roman" w:eastAsia="宋体" w:cs="Times New Roman"/>
      <w:kern w:val="2"/>
      <w:sz w:val="21"/>
      <w:szCs w:val="24"/>
      <w:lang w:val="en-US" w:eastAsia="zh-CN" w:bidi="ar-SA"/>
    </w:rPr>
  </w:style>
  <w:style w:type="character" w:customStyle="1" w:styleId="1032">
    <w:name w:val="正文缩进 Char"/>
    <w:qFormat/>
    <w:uiPriority w:val="0"/>
    <w:rPr>
      <w:rFonts w:ascii="宋体" w:hAnsi="Times New Roman" w:eastAsia="宋体" w:cs="Times New Roman"/>
      <w:kern w:val="0"/>
      <w:sz w:val="24"/>
      <w:szCs w:val="20"/>
    </w:rPr>
  </w:style>
  <w:style w:type="character" w:customStyle="1" w:styleId="1033">
    <w:name w:val="页脚 Char"/>
    <w:qFormat/>
    <w:uiPriority w:val="99"/>
    <w:rPr>
      <w:sz w:val="18"/>
      <w:szCs w:val="18"/>
    </w:rPr>
  </w:style>
  <w:style w:type="character" w:customStyle="1" w:styleId="1034">
    <w:name w:val="页眉 Char"/>
    <w:qFormat/>
    <w:uiPriority w:val="99"/>
    <w:rPr>
      <w:sz w:val="18"/>
      <w:szCs w:val="18"/>
    </w:rPr>
  </w:style>
  <w:style w:type="paragraph" w:customStyle="1" w:styleId="1035">
    <w:name w:val="Char Char Char Char Char Char Char Char Char Char Char Char Char Char Char Char3"/>
    <w:basedOn w:val="1"/>
    <w:qFormat/>
    <w:uiPriority w:val="0"/>
    <w:pPr>
      <w:widowControl/>
      <w:adjustRightInd/>
      <w:snapToGrid/>
      <w:spacing w:after="160" w:line="240" w:lineRule="exact"/>
      <w:jc w:val="center"/>
    </w:pPr>
    <w:rPr>
      <w:rFonts w:hAnsi="宋体"/>
      <w:b/>
      <w:kern w:val="0"/>
      <w:sz w:val="30"/>
      <w:szCs w:val="30"/>
      <w:lang w:eastAsia="en-US"/>
    </w:rPr>
  </w:style>
  <w:style w:type="paragraph" w:customStyle="1" w:styleId="1036">
    <w:name w:val="修订3"/>
    <w:hidden/>
    <w:semiHidden/>
    <w:qFormat/>
    <w:uiPriority w:val="99"/>
    <w:rPr>
      <w:rFonts w:ascii="宋体" w:hAnsi="Calibri" w:eastAsia="宋体" w:cs="Times New Roman"/>
      <w:kern w:val="2"/>
      <w:sz w:val="24"/>
      <w:szCs w:val="22"/>
      <w:lang w:val="en-US" w:eastAsia="zh-CN" w:bidi="ar-SA"/>
    </w:rPr>
  </w:style>
  <w:style w:type="character" w:customStyle="1" w:styleId="1037">
    <w:name w:val="普通(网站) 字符"/>
    <w:link w:val="82"/>
    <w:qFormat/>
    <w:uiPriority w:val="99"/>
    <w:rPr>
      <w:rFonts w:ascii="宋体" w:hAnsi="Calibri"/>
      <w:sz w:val="24"/>
      <w:szCs w:val="22"/>
    </w:rPr>
  </w:style>
  <w:style w:type="paragraph" w:customStyle="1" w:styleId="1038">
    <w:name w:val="修订6"/>
    <w:hidden/>
    <w:semiHidden/>
    <w:qFormat/>
    <w:uiPriority w:val="99"/>
    <w:rPr>
      <w:rFonts w:ascii="宋体" w:hAnsi="Calibri" w:eastAsia="宋体" w:cs="Times New Roman"/>
      <w:kern w:val="2"/>
      <w:sz w:val="24"/>
      <w:szCs w:val="22"/>
      <w:lang w:val="en-US" w:eastAsia="zh-CN" w:bidi="ar-SA"/>
    </w:rPr>
  </w:style>
  <w:style w:type="paragraph" w:customStyle="1" w:styleId="1039">
    <w:name w:val="评标报告_标题-国际"/>
    <w:basedOn w:val="7"/>
    <w:next w:val="1"/>
    <w:qFormat/>
    <w:uiPriority w:val="99"/>
    <w:pPr>
      <w:adjustRightInd/>
      <w:snapToGrid/>
      <w:spacing w:line="440" w:lineRule="exact"/>
    </w:pPr>
    <w:rPr>
      <w:rFonts w:ascii="仿宋_GB2312" w:hAnsi="Times New Roman" w:cs="仿宋_GB2312"/>
      <w:sz w:val="24"/>
      <w:szCs w:val="24"/>
    </w:rPr>
  </w:style>
  <w:style w:type="paragraph" w:customStyle="1" w:styleId="1040">
    <w:name w:val="my正文"/>
    <w:basedOn w:val="1"/>
    <w:next w:val="1"/>
    <w:link w:val="1041"/>
    <w:qFormat/>
    <w:uiPriority w:val="0"/>
    <w:pPr>
      <w:adjustRightInd/>
      <w:snapToGrid/>
      <w:spacing w:line="360" w:lineRule="auto"/>
      <w:ind w:firstLine="540" w:firstLineChars="225"/>
    </w:pPr>
    <w:rPr>
      <w:rFonts w:hAnsi="宋体" w:cs="宋体"/>
      <w:szCs w:val="24"/>
    </w:rPr>
  </w:style>
  <w:style w:type="character" w:customStyle="1" w:styleId="1041">
    <w:name w:val="my正文 Char"/>
    <w:link w:val="1040"/>
    <w:qFormat/>
    <w:uiPriority w:val="0"/>
    <w:rPr>
      <w:rFonts w:ascii="宋体" w:hAnsi="宋体" w:cs="宋体"/>
      <w:kern w:val="2"/>
      <w:sz w:val="24"/>
      <w:szCs w:val="24"/>
    </w:rPr>
  </w:style>
  <w:style w:type="paragraph" w:customStyle="1" w:styleId="1042">
    <w:name w:val="Indent 1"/>
    <w:basedOn w:val="1"/>
    <w:qFormat/>
    <w:uiPriority w:val="99"/>
    <w:pPr>
      <w:widowControl/>
      <w:adjustRightInd/>
      <w:snapToGrid/>
      <w:spacing w:line="260" w:lineRule="atLeast"/>
      <w:ind w:left="454" w:hanging="454"/>
      <w:jc w:val="left"/>
    </w:pPr>
    <w:rPr>
      <w:rFonts w:ascii="Arial" w:hAnsi="Arial" w:cs="Arial"/>
      <w:kern w:val="0"/>
      <w:sz w:val="22"/>
      <w:lang w:eastAsia="en-US"/>
    </w:rPr>
  </w:style>
  <w:style w:type="paragraph" w:customStyle="1" w:styleId="1043">
    <w:name w:val="No. list"/>
    <w:basedOn w:val="1"/>
    <w:qFormat/>
    <w:uiPriority w:val="99"/>
    <w:pPr>
      <w:widowControl/>
      <w:tabs>
        <w:tab w:val="left" w:pos="1500"/>
      </w:tabs>
      <w:adjustRightInd/>
      <w:snapToGrid/>
      <w:spacing w:line="240" w:lineRule="auto"/>
      <w:ind w:left="1500" w:hanging="420"/>
    </w:pPr>
    <w:rPr>
      <w:rFonts w:ascii="Times New Roman" w:hAnsi="Times New Roman"/>
      <w:kern w:val="0"/>
      <w:szCs w:val="24"/>
      <w:lang w:val="en-GB" w:eastAsia="en-US"/>
    </w:rPr>
  </w:style>
  <w:style w:type="paragraph" w:customStyle="1" w:styleId="1044">
    <w:name w:val="页眉1"/>
    <w:basedOn w:val="1"/>
    <w:qFormat/>
    <w:uiPriority w:val="99"/>
    <w:pPr>
      <w:pBdr>
        <w:bottom w:val="single" w:color="auto" w:sz="6" w:space="1"/>
      </w:pBdr>
      <w:tabs>
        <w:tab w:val="center" w:pos="4153"/>
        <w:tab w:val="right" w:pos="8306"/>
      </w:tabs>
      <w:adjustRightInd/>
      <w:spacing w:line="240" w:lineRule="auto"/>
      <w:jc w:val="center"/>
    </w:pPr>
    <w:rPr>
      <w:rFonts w:ascii="Times New Roman" w:hAnsi="Times New Roman"/>
      <w:sz w:val="18"/>
      <w:szCs w:val="18"/>
    </w:rPr>
  </w:style>
  <w:style w:type="paragraph" w:customStyle="1" w:styleId="1045">
    <w:name w:val="样式 标题 2H2h2l22nd level2Header 2节Titre2Heading 2 Hidden..."/>
    <w:basedOn w:val="6"/>
    <w:qFormat/>
    <w:uiPriority w:val="0"/>
    <w:pPr>
      <w:tabs>
        <w:tab w:val="left" w:pos="540"/>
      </w:tabs>
      <w:adjustRightInd/>
      <w:snapToGrid/>
      <w:ind w:left="1116" w:hanging="1116"/>
      <w:jc w:val="both"/>
    </w:pPr>
    <w:rPr>
      <w:rFonts w:ascii="仿宋_GB2312" w:hAnsi="宋体" w:eastAsia="仿宋_GB2312" w:cs="仿宋_GB2312"/>
      <w:sz w:val="24"/>
      <w:szCs w:val="24"/>
    </w:rPr>
  </w:style>
  <w:style w:type="character" w:customStyle="1" w:styleId="1046">
    <w:name w:val="xl71 Char Char"/>
    <w:link w:val="843"/>
    <w:qFormat/>
    <w:locked/>
    <w:uiPriority w:val="0"/>
    <w:rPr>
      <w:rFonts w:ascii="宋体" w:hAnsi="宋体"/>
      <w:color w:val="000000"/>
      <w:sz w:val="24"/>
      <w:shd w:val="clear" w:color="FFFFFF" w:fill="FFFFFF"/>
    </w:rPr>
  </w:style>
  <w:style w:type="paragraph" w:customStyle="1" w:styleId="1047">
    <w:name w:val="样式 标题 3h3Level 3 Topic HeadingHeading 3 - oldH3l33rd level..."/>
    <w:basedOn w:val="7"/>
    <w:qFormat/>
    <w:uiPriority w:val="99"/>
    <w:pPr>
      <w:adjustRightInd/>
      <w:snapToGrid/>
      <w:spacing w:line="360" w:lineRule="auto"/>
      <w:ind w:left="1080" w:hanging="1080"/>
    </w:pPr>
    <w:rPr>
      <w:rFonts w:ascii="仿宋_GB2312" w:hAnsi="宋体" w:eastAsia="仿宋_GB2312" w:cs="仿宋_GB2312"/>
      <w:sz w:val="24"/>
      <w:szCs w:val="24"/>
    </w:rPr>
  </w:style>
  <w:style w:type="paragraph" w:customStyle="1" w:styleId="1048">
    <w:name w:val="评标报告_正文-国际"/>
    <w:basedOn w:val="1"/>
    <w:link w:val="1049"/>
    <w:qFormat/>
    <w:uiPriority w:val="99"/>
    <w:pPr>
      <w:adjustRightInd/>
      <w:snapToGrid/>
      <w:spacing w:afterLines="50" w:line="440" w:lineRule="exact"/>
      <w:ind w:firstLine="200" w:firstLineChars="200"/>
    </w:pPr>
    <w:rPr>
      <w:rFonts w:ascii="仿宋_GB2312" w:hAnsi="宋体" w:cs="仿宋_GB2312"/>
      <w:kern w:val="0"/>
      <w:szCs w:val="24"/>
    </w:rPr>
  </w:style>
  <w:style w:type="character" w:customStyle="1" w:styleId="1049">
    <w:name w:val="评标报告_正文-国际 Char Char"/>
    <w:link w:val="1048"/>
    <w:qFormat/>
    <w:locked/>
    <w:uiPriority w:val="99"/>
    <w:rPr>
      <w:rFonts w:ascii="仿宋_GB2312" w:hAnsi="宋体" w:cs="仿宋_GB2312"/>
      <w:sz w:val="24"/>
      <w:szCs w:val="24"/>
    </w:rPr>
  </w:style>
  <w:style w:type="character" w:customStyle="1" w:styleId="1050">
    <w:name w:val="xl70 Char"/>
    <w:link w:val="721"/>
    <w:qFormat/>
    <w:uiPriority w:val="0"/>
    <w:rPr>
      <w:rFonts w:ascii="宋体" w:hAnsi="宋体"/>
      <w:b/>
      <w:color w:val="000000"/>
      <w:sz w:val="24"/>
      <w:shd w:val="clear" w:color="FFFFFF" w:fill="FFFFFF"/>
    </w:rPr>
  </w:style>
  <w:style w:type="character" w:customStyle="1" w:styleId="1051">
    <w:name w:val="xl88 Char Char"/>
    <w:link w:val="698"/>
    <w:qFormat/>
    <w:locked/>
    <w:uiPriority w:val="0"/>
    <w:rPr>
      <w:sz w:val="21"/>
    </w:rPr>
  </w:style>
  <w:style w:type="paragraph" w:customStyle="1" w:styleId="1052">
    <w:name w:val="样式 居中"/>
    <w:basedOn w:val="1"/>
    <w:qFormat/>
    <w:uiPriority w:val="99"/>
    <w:pPr>
      <w:adjustRightInd/>
      <w:snapToGrid/>
      <w:spacing w:line="240" w:lineRule="auto"/>
      <w:ind w:right="280" w:rightChars="100"/>
      <w:jc w:val="center"/>
    </w:pPr>
    <w:rPr>
      <w:rFonts w:ascii="华文中宋" w:hAnsi="华文中宋" w:eastAsia="华文中宋" w:cs="华文中宋"/>
      <w:b/>
      <w:bCs/>
      <w:sz w:val="32"/>
      <w:szCs w:val="32"/>
    </w:rPr>
  </w:style>
  <w:style w:type="character" w:customStyle="1" w:styleId="1053">
    <w:name w:val="正文1[858D7CFB-ED40-4347-BF05-701D383B685F]"/>
    <w:qFormat/>
    <w:locked/>
    <w:uiPriority w:val="99"/>
    <w:rPr>
      <w:rFonts w:ascii="Arial" w:hAnsi="Arial" w:cs="Arial"/>
      <w:kern w:val="2"/>
      <w:sz w:val="28"/>
      <w:szCs w:val="28"/>
    </w:rPr>
  </w:style>
  <w:style w:type="paragraph" w:customStyle="1" w:styleId="1054">
    <w:name w:val="样式 Arial 小四 行距: 1.5 倍行距 首行缩进:  2 字符 Char Char"/>
    <w:qFormat/>
    <w:uiPriority w:val="99"/>
    <w:pPr>
      <w:spacing w:line="360" w:lineRule="auto"/>
      <w:ind w:firstLine="480" w:firstLineChars="200"/>
    </w:pPr>
    <w:rPr>
      <w:rFonts w:ascii="Arial" w:hAnsi="Arial" w:eastAsia="宋体" w:cs="Arial"/>
      <w:sz w:val="24"/>
      <w:szCs w:val="24"/>
      <w:lang w:val="en-US" w:eastAsia="zh-CN" w:bidi="ar-SA"/>
    </w:rPr>
  </w:style>
  <w:style w:type="paragraph" w:customStyle="1" w:styleId="1055">
    <w:name w:val="msolistparagraph"/>
    <w:basedOn w:val="1"/>
    <w:qFormat/>
    <w:uiPriority w:val="99"/>
    <w:pPr>
      <w:adjustRightInd/>
      <w:snapToGrid/>
      <w:spacing w:line="240" w:lineRule="auto"/>
      <w:ind w:left="720"/>
    </w:pPr>
    <w:rPr>
      <w:rFonts w:ascii="Times New Roman" w:hAnsi="Times New Roman"/>
      <w:sz w:val="21"/>
      <w:szCs w:val="21"/>
    </w:rPr>
  </w:style>
  <w:style w:type="paragraph" w:customStyle="1" w:styleId="1056">
    <w:name w:val="王霞正文"/>
    <w:basedOn w:val="1"/>
    <w:qFormat/>
    <w:uiPriority w:val="99"/>
    <w:pPr>
      <w:adjustRightInd/>
      <w:snapToGrid/>
      <w:spacing w:line="240" w:lineRule="auto"/>
      <w:ind w:left="420"/>
    </w:pPr>
    <w:rPr>
      <w:rFonts w:ascii="Calibri" w:eastAsia="华文楷体" w:cs="Calibri"/>
      <w:sz w:val="28"/>
      <w:szCs w:val="28"/>
    </w:rPr>
  </w:style>
  <w:style w:type="paragraph" w:customStyle="1" w:styleId="1057">
    <w:name w:val="样式 样式 首行缩进:  2 字符 + 首行缩进:  2 字符 Char Char"/>
    <w:basedOn w:val="1"/>
    <w:qFormat/>
    <w:uiPriority w:val="99"/>
    <w:pPr>
      <w:adjustRightInd/>
      <w:snapToGrid/>
      <w:spacing w:line="240" w:lineRule="auto"/>
      <w:ind w:firstLine="480" w:firstLineChars="200"/>
    </w:pPr>
    <w:rPr>
      <w:rFonts w:ascii="Times New Roman" w:hAnsi="Times New Roman"/>
      <w:szCs w:val="24"/>
    </w:rPr>
  </w:style>
  <w:style w:type="paragraph" w:customStyle="1" w:styleId="1058">
    <w:name w:val="列出段落11"/>
    <w:basedOn w:val="1"/>
    <w:qFormat/>
    <w:uiPriority w:val="99"/>
    <w:pPr>
      <w:adjustRightInd/>
      <w:snapToGrid/>
      <w:spacing w:line="240" w:lineRule="auto"/>
      <w:ind w:firstLine="420" w:firstLineChars="200"/>
    </w:pPr>
    <w:rPr>
      <w:rFonts w:ascii="Times New Roman" w:hAnsi="Times New Roman"/>
      <w:sz w:val="21"/>
      <w:szCs w:val="21"/>
    </w:rPr>
  </w:style>
  <w:style w:type="character" w:customStyle="1" w:styleId="1059">
    <w:name w:val="addr_sj"/>
    <w:qFormat/>
    <w:uiPriority w:val="99"/>
    <w:rPr>
      <w:color w:val="auto"/>
      <w:sz w:val="15"/>
      <w:szCs w:val="15"/>
    </w:rPr>
  </w:style>
  <w:style w:type="character" w:customStyle="1" w:styleId="1060">
    <w:name w:val="diy_check1"/>
    <w:basedOn w:val="90"/>
    <w:qFormat/>
    <w:uiPriority w:val="99"/>
  </w:style>
  <w:style w:type="character" w:customStyle="1" w:styleId="1061">
    <w:name w:val="diy_check"/>
    <w:basedOn w:val="90"/>
    <w:qFormat/>
    <w:uiPriority w:val="99"/>
  </w:style>
  <w:style w:type="character" w:customStyle="1" w:styleId="1062">
    <w:name w:val="mcms"/>
    <w:basedOn w:val="90"/>
    <w:qFormat/>
    <w:uiPriority w:val="99"/>
  </w:style>
  <w:style w:type="character" w:customStyle="1" w:styleId="1063">
    <w:name w:val="封面标题"/>
    <w:qFormat/>
    <w:uiPriority w:val="99"/>
    <w:rPr>
      <w:rFonts w:ascii="Arial" w:hAnsi="Arial" w:eastAsia="黑体" w:cs="Arial"/>
      <w:sz w:val="48"/>
      <w:szCs w:val="48"/>
    </w:rPr>
  </w:style>
  <w:style w:type="character" w:customStyle="1" w:styleId="1064">
    <w:name w:val="suc"/>
    <w:qFormat/>
    <w:uiPriority w:val="99"/>
    <w:rPr>
      <w:color w:val="000000"/>
    </w:rPr>
  </w:style>
  <w:style w:type="character" w:customStyle="1" w:styleId="1065">
    <w:name w:val="maxwidth"/>
    <w:basedOn w:val="90"/>
    <w:qFormat/>
    <w:uiPriority w:val="99"/>
  </w:style>
  <w:style w:type="character" w:customStyle="1" w:styleId="1066">
    <w:name w:val="普通文字1 Char"/>
    <w:qFormat/>
    <w:uiPriority w:val="99"/>
    <w:rPr>
      <w:rFonts w:ascii="宋体" w:hAnsi="Courier New" w:eastAsia="宋体" w:cs="宋体"/>
      <w:kern w:val="2"/>
      <w:sz w:val="21"/>
      <w:szCs w:val="21"/>
      <w:lang w:val="en-US" w:eastAsia="zh-CN"/>
    </w:rPr>
  </w:style>
  <w:style w:type="character" w:customStyle="1" w:styleId="1067">
    <w:name w:val="Char Char21"/>
    <w:qFormat/>
    <w:uiPriority w:val="99"/>
    <w:rPr>
      <w:rFonts w:ascii="Arial" w:hAnsi="Arial" w:eastAsia="黑体" w:cs="Arial"/>
      <w:b/>
      <w:bCs/>
      <w:sz w:val="32"/>
      <w:szCs w:val="32"/>
    </w:rPr>
  </w:style>
  <w:style w:type="character" w:customStyle="1" w:styleId="1068">
    <w:name w:val="foldecurrent"/>
    <w:qFormat/>
    <w:uiPriority w:val="99"/>
    <w:rPr>
      <w:color w:val="FFFFFF"/>
      <w:shd w:val="clear" w:color="auto" w:fill="auto"/>
    </w:rPr>
  </w:style>
  <w:style w:type="character" w:customStyle="1" w:styleId="1069">
    <w:name w:val="pushphoneico"/>
    <w:basedOn w:val="90"/>
    <w:qFormat/>
    <w:uiPriority w:val="99"/>
  </w:style>
  <w:style w:type="character" w:customStyle="1" w:styleId="1070">
    <w:name w:val="hover50"/>
    <w:qFormat/>
    <w:uiPriority w:val="99"/>
    <w:rPr>
      <w:shd w:val="clear" w:color="auto" w:fill="auto"/>
    </w:rPr>
  </w:style>
  <w:style w:type="character" w:customStyle="1" w:styleId="1071">
    <w:name w:val="tabct1"/>
    <w:qFormat/>
    <w:uiPriority w:val="99"/>
    <w:rPr>
      <w:color w:val="000000"/>
    </w:rPr>
  </w:style>
  <w:style w:type="character" w:customStyle="1" w:styleId="1072">
    <w:name w:val="pushphone"/>
    <w:qFormat/>
    <w:uiPriority w:val="99"/>
    <w:rPr>
      <w:b/>
      <w:bCs/>
    </w:rPr>
  </w:style>
  <w:style w:type="character" w:customStyle="1" w:styleId="1073">
    <w:name w:val="diy_checked"/>
    <w:basedOn w:val="90"/>
    <w:qFormat/>
    <w:uiPriority w:val="99"/>
  </w:style>
  <w:style w:type="character" w:customStyle="1" w:styleId="1074">
    <w:name w:val="error"/>
    <w:qFormat/>
    <w:uiPriority w:val="99"/>
    <w:rPr>
      <w:color w:val="000000"/>
    </w:rPr>
  </w:style>
  <w:style w:type="character" w:customStyle="1" w:styleId="1075">
    <w:name w:val="pushopa"/>
    <w:basedOn w:val="90"/>
    <w:qFormat/>
    <w:uiPriority w:val="99"/>
  </w:style>
  <w:style w:type="character" w:customStyle="1" w:styleId="1076">
    <w:name w:val="gpa"/>
    <w:basedOn w:val="90"/>
    <w:qFormat/>
    <w:uiPriority w:val="0"/>
    <w:rPr>
      <w:rFonts w:ascii="Arial" w:hAnsi="Arial" w:cs="Arial"/>
      <w:sz w:val="15"/>
      <w:szCs w:val="15"/>
    </w:rPr>
  </w:style>
  <w:style w:type="character" w:customStyle="1" w:styleId="1077">
    <w:name w:val="displayarti"/>
    <w:basedOn w:val="90"/>
    <w:qFormat/>
    <w:uiPriority w:val="0"/>
    <w:rPr>
      <w:color w:val="FFFFFF"/>
      <w:shd w:val="clear" w:color="auto" w:fill="A00000"/>
    </w:rPr>
  </w:style>
  <w:style w:type="character" w:customStyle="1" w:styleId="1078">
    <w:name w:val="selected"/>
    <w:basedOn w:val="90"/>
    <w:qFormat/>
    <w:uiPriority w:val="0"/>
    <w:rPr>
      <w:shd w:val="clear" w:color="auto" w:fill="B00006"/>
    </w:rPr>
  </w:style>
  <w:style w:type="paragraph" w:customStyle="1" w:styleId="1079">
    <w:name w:val="_Style 6"/>
    <w:basedOn w:val="5"/>
    <w:next w:val="1"/>
    <w:qFormat/>
    <w:uiPriority w:val="0"/>
    <w:pPr>
      <w:adjustRightInd/>
      <w:snapToGrid/>
      <w:spacing w:line="576" w:lineRule="auto"/>
      <w:jc w:val="both"/>
      <w:outlineLvl w:val="9"/>
    </w:pPr>
    <w:rPr>
      <w:rFonts w:ascii="Times New Roman" w:hAnsi="Times New Roman"/>
    </w:rPr>
  </w:style>
  <w:style w:type="character" w:customStyle="1" w:styleId="1080">
    <w:name w:val="fontborder"/>
    <w:basedOn w:val="90"/>
    <w:qFormat/>
    <w:uiPriority w:val="0"/>
    <w:rPr>
      <w:bdr w:val="single" w:color="000000" w:sz="6" w:space="0"/>
    </w:rPr>
  </w:style>
  <w:style w:type="character" w:customStyle="1" w:styleId="1081">
    <w:name w:val="fontstrikethrough"/>
    <w:basedOn w:val="90"/>
    <w:qFormat/>
    <w:uiPriority w:val="0"/>
    <w:rPr>
      <w:strike/>
    </w:rPr>
  </w:style>
  <w:style w:type="character" w:customStyle="1" w:styleId="1082">
    <w:name w:val="题注 字符"/>
    <w:link w:val="24"/>
    <w:qFormat/>
    <w:uiPriority w:val="0"/>
    <w:rPr>
      <w:rFonts w:ascii="华文中宋" w:hAnsi="华文中宋" w:eastAsia="华文中宋"/>
      <w:kern w:val="2"/>
      <w:sz w:val="36"/>
    </w:rPr>
  </w:style>
  <w:style w:type="character" w:customStyle="1" w:styleId="1083">
    <w:name w:val="正文（首行缩进2字符） Char"/>
    <w:link w:val="1084"/>
    <w:qFormat/>
    <w:uiPriority w:val="0"/>
    <w:rPr>
      <w:sz w:val="24"/>
      <w:szCs w:val="24"/>
    </w:rPr>
  </w:style>
  <w:style w:type="paragraph" w:customStyle="1" w:styleId="1084">
    <w:name w:val="正文（首行缩进2字符）"/>
    <w:basedOn w:val="1"/>
    <w:link w:val="1083"/>
    <w:qFormat/>
    <w:uiPriority w:val="0"/>
    <w:pPr>
      <w:adjustRightInd/>
      <w:snapToGrid/>
      <w:spacing w:beforeLines="25" w:afterLines="25" w:line="480" w:lineRule="exact"/>
      <w:ind w:firstLine="210" w:firstLineChars="210"/>
    </w:pPr>
    <w:rPr>
      <w:rFonts w:ascii="Times New Roman" w:hAnsi="Times New Roman"/>
      <w:kern w:val="0"/>
      <w:szCs w:val="24"/>
    </w:rPr>
  </w:style>
  <w:style w:type="character" w:customStyle="1" w:styleId="1085">
    <w:name w:val="列表 1 Char"/>
    <w:link w:val="1086"/>
    <w:qFormat/>
    <w:uiPriority w:val="0"/>
    <w:rPr>
      <w:sz w:val="24"/>
    </w:rPr>
  </w:style>
  <w:style w:type="paragraph" w:customStyle="1" w:styleId="1086">
    <w:name w:val="列表 1"/>
    <w:link w:val="1085"/>
    <w:qFormat/>
    <w:uiPriority w:val="0"/>
    <w:pPr>
      <w:tabs>
        <w:tab w:val="left" w:pos="620"/>
      </w:tabs>
      <w:spacing w:line="360" w:lineRule="auto"/>
      <w:ind w:left="620" w:hanging="420"/>
    </w:pPr>
    <w:rPr>
      <w:rFonts w:ascii="Times New Roman" w:hAnsi="Times New Roman" w:eastAsia="宋体" w:cs="Times New Roman"/>
      <w:sz w:val="24"/>
      <w:lang w:val="en-US" w:eastAsia="zh-CN" w:bidi="ar-SA"/>
    </w:rPr>
  </w:style>
  <w:style w:type="character" w:customStyle="1" w:styleId="1087">
    <w:name w:val="tytytyty Char"/>
    <w:link w:val="1088"/>
    <w:qFormat/>
    <w:uiPriority w:val="0"/>
    <w:rPr>
      <w:sz w:val="24"/>
      <w:szCs w:val="24"/>
    </w:rPr>
  </w:style>
  <w:style w:type="paragraph" w:customStyle="1" w:styleId="1088">
    <w:name w:val="tytytyty"/>
    <w:basedOn w:val="1"/>
    <w:link w:val="1087"/>
    <w:qFormat/>
    <w:uiPriority w:val="0"/>
    <w:pPr>
      <w:adjustRightInd/>
      <w:snapToGrid/>
      <w:spacing w:line="360" w:lineRule="auto"/>
      <w:ind w:left="359" w:leftChars="171" w:firstLine="480" w:firstLineChars="200"/>
    </w:pPr>
    <w:rPr>
      <w:rFonts w:ascii="Times New Roman" w:hAnsi="Times New Roman"/>
      <w:kern w:val="0"/>
      <w:szCs w:val="24"/>
    </w:rPr>
  </w:style>
  <w:style w:type="character" w:customStyle="1" w:styleId="1089">
    <w:name w:val="样式 正文 +"/>
    <w:qFormat/>
    <w:uiPriority w:val="0"/>
    <w:rPr>
      <w:rFonts w:eastAsia="宋体"/>
      <w:kern w:val="0"/>
      <w:sz w:val="24"/>
      <w:szCs w:val="24"/>
      <w:lang w:val="en-US" w:eastAsia="zh-CN" w:bidi="ar-SA"/>
    </w:rPr>
  </w:style>
  <w:style w:type="character" w:customStyle="1" w:styleId="1090">
    <w:name w:val="样式 样式 仿宋_GB2312 四号 加粗 行距: 1.5 倍行距 + 小四 Char"/>
    <w:link w:val="1091"/>
    <w:qFormat/>
    <w:uiPriority w:val="0"/>
    <w:rPr>
      <w:rFonts w:ascii="仿宋_GB2312" w:hAnsi="宋体" w:cs="宋体"/>
      <w:sz w:val="24"/>
    </w:rPr>
  </w:style>
  <w:style w:type="paragraph" w:customStyle="1" w:styleId="1091">
    <w:name w:val="样式 样式 仿宋_GB2312 四号 加粗 行距: 1.5 倍行距 + 小四"/>
    <w:basedOn w:val="1"/>
    <w:link w:val="1090"/>
    <w:qFormat/>
    <w:uiPriority w:val="0"/>
    <w:pPr>
      <w:adjustRightInd/>
      <w:snapToGrid/>
      <w:spacing w:line="360" w:lineRule="auto"/>
      <w:ind w:firstLine="200" w:firstLineChars="200"/>
    </w:pPr>
    <w:rPr>
      <w:rFonts w:ascii="仿宋_GB2312" w:hAnsi="宋体" w:cs="宋体"/>
      <w:kern w:val="0"/>
      <w:szCs w:val="20"/>
    </w:rPr>
  </w:style>
  <w:style w:type="character" w:customStyle="1" w:styleId="1092">
    <w:name w:val="样式 仿宋_GB2312 四号 加粗 行距: 1.5 倍行距 Char"/>
    <w:link w:val="1093"/>
    <w:qFormat/>
    <w:uiPriority w:val="0"/>
    <w:rPr>
      <w:rFonts w:ascii="仿宋_GB2312" w:hAnsi="宋体" w:cs="宋体"/>
      <w:bCs/>
      <w:sz w:val="30"/>
    </w:rPr>
  </w:style>
  <w:style w:type="paragraph" w:customStyle="1" w:styleId="1093">
    <w:name w:val="样式 仿宋_GB2312 四号 加粗 行距: 1.5 倍行距"/>
    <w:basedOn w:val="1"/>
    <w:link w:val="1092"/>
    <w:qFormat/>
    <w:uiPriority w:val="0"/>
    <w:pPr>
      <w:adjustRightInd/>
      <w:snapToGrid/>
      <w:spacing w:line="360" w:lineRule="auto"/>
      <w:ind w:firstLine="562" w:firstLineChars="200"/>
    </w:pPr>
    <w:rPr>
      <w:rFonts w:ascii="仿宋_GB2312" w:hAnsi="宋体" w:cs="宋体"/>
      <w:bCs/>
      <w:kern w:val="0"/>
      <w:sz w:val="30"/>
      <w:szCs w:val="20"/>
    </w:rPr>
  </w:style>
  <w:style w:type="character" w:customStyle="1" w:styleId="1094">
    <w:name w:val="3zw"/>
    <w:basedOn w:val="90"/>
    <w:qFormat/>
    <w:uiPriority w:val="0"/>
  </w:style>
  <w:style w:type="character" w:customStyle="1" w:styleId="1095">
    <w:name w:val="名称2 Char"/>
    <w:qFormat/>
    <w:uiPriority w:val="0"/>
    <w:rPr>
      <w:rFonts w:hint="eastAsia" w:ascii="宋体" w:hAnsi="宋体" w:eastAsia="宋体"/>
      <w:b/>
      <w:kern w:val="2"/>
      <w:sz w:val="28"/>
      <w:szCs w:val="28"/>
      <w:lang w:val="en-US" w:eastAsia="zh-CN" w:bidi="ar-SA"/>
    </w:rPr>
  </w:style>
  <w:style w:type="character" w:customStyle="1" w:styleId="1096">
    <w:name w:val="content"/>
    <w:basedOn w:val="90"/>
    <w:qFormat/>
    <w:uiPriority w:val="0"/>
  </w:style>
  <w:style w:type="character" w:customStyle="1" w:styleId="1097">
    <w:name w:val="标题 4 z"/>
    <w:qFormat/>
    <w:uiPriority w:val="0"/>
    <w:rPr>
      <w:rFonts w:ascii="Arial" w:hAnsi="Arial" w:eastAsia="黑体"/>
      <w:b/>
      <w:bCs/>
      <w:kern w:val="2"/>
      <w:sz w:val="28"/>
      <w:szCs w:val="28"/>
      <w:lang w:val="en-US" w:eastAsia="zh-CN" w:bidi="ar-SA"/>
    </w:rPr>
  </w:style>
  <w:style w:type="character" w:customStyle="1" w:styleId="1098">
    <w:name w:val="样式 纯文本普通文字 Char纯文本 Char普通文字 Char Char标题1 + Times New Roman ... Char1"/>
    <w:link w:val="1099"/>
    <w:qFormat/>
    <w:uiPriority w:val="0"/>
    <w:rPr>
      <w:rFonts w:cs="宋体"/>
      <w:sz w:val="24"/>
    </w:rPr>
  </w:style>
  <w:style w:type="paragraph" w:customStyle="1" w:styleId="1099">
    <w:name w:val="样式 纯文本普通文字 Char纯文本 Char普通文字 Char Char标题1 + Times New Roman ..."/>
    <w:next w:val="28"/>
    <w:link w:val="1098"/>
    <w:qFormat/>
    <w:uiPriority w:val="0"/>
    <w:pPr>
      <w:autoSpaceDE w:val="0"/>
      <w:autoSpaceDN w:val="0"/>
      <w:adjustRightInd w:val="0"/>
      <w:spacing w:line="480" w:lineRule="atLeast"/>
      <w:ind w:firstLine="482"/>
    </w:pPr>
    <w:rPr>
      <w:rFonts w:ascii="Times New Roman" w:hAnsi="Times New Roman" w:eastAsia="宋体" w:cs="宋体"/>
      <w:sz w:val="24"/>
      <w:lang w:val="en-US" w:eastAsia="zh-CN" w:bidi="ar-SA"/>
    </w:rPr>
  </w:style>
  <w:style w:type="character" w:customStyle="1" w:styleId="1100">
    <w:name w:val="标题2 Char Char"/>
    <w:qFormat/>
    <w:uiPriority w:val="0"/>
    <w:rPr>
      <w:rFonts w:ascii="Cambria" w:hAnsi="Cambria" w:eastAsia="宋体"/>
      <w:b/>
      <w:bCs/>
      <w:kern w:val="2"/>
      <w:sz w:val="30"/>
      <w:szCs w:val="32"/>
      <w:lang w:val="en-US" w:eastAsia="zh-CN" w:bidi="ar-SA"/>
    </w:rPr>
  </w:style>
  <w:style w:type="character" w:customStyle="1" w:styleId="1101">
    <w:name w:val="txt1"/>
    <w:basedOn w:val="90"/>
    <w:qFormat/>
    <w:uiPriority w:val="0"/>
  </w:style>
  <w:style w:type="character" w:customStyle="1" w:styleId="1102">
    <w:name w:val="9p-201"/>
    <w:qFormat/>
    <w:uiPriority w:val="0"/>
    <w:rPr>
      <w:sz w:val="18"/>
      <w:szCs w:val="18"/>
      <w:u w:val="none"/>
    </w:rPr>
  </w:style>
  <w:style w:type="character" w:customStyle="1" w:styleId="1103">
    <w:name w:val="可研报告正文 Char Char Char Char"/>
    <w:link w:val="1104"/>
    <w:qFormat/>
    <w:uiPriority w:val="0"/>
    <w:rPr>
      <w:rFonts w:ascii="仿宋_GB2312" w:eastAsia="仿宋_GB2312"/>
      <w:sz w:val="28"/>
      <w:szCs w:val="28"/>
    </w:rPr>
  </w:style>
  <w:style w:type="paragraph" w:customStyle="1" w:styleId="1104">
    <w:name w:val="可研报告正文 Char Char Char"/>
    <w:basedOn w:val="3"/>
    <w:link w:val="1103"/>
    <w:qFormat/>
    <w:uiPriority w:val="0"/>
    <w:pPr>
      <w:adjustRightInd/>
      <w:snapToGrid/>
      <w:spacing w:after="0" w:line="360" w:lineRule="auto"/>
      <w:ind w:left="0" w:leftChars="0" w:firstLine="177" w:firstLineChars="177"/>
    </w:pPr>
    <w:rPr>
      <w:rFonts w:ascii="仿宋_GB2312" w:hAnsi="Times New Roman" w:eastAsia="仿宋_GB2312"/>
      <w:kern w:val="0"/>
      <w:sz w:val="28"/>
      <w:szCs w:val="28"/>
    </w:rPr>
  </w:style>
  <w:style w:type="character" w:customStyle="1" w:styleId="1105">
    <w:name w:val="标题 4 Char1"/>
    <w:qFormat/>
    <w:uiPriority w:val="0"/>
    <w:rPr>
      <w:rFonts w:ascii="宋体" w:hAnsi="宋体"/>
      <w:bCs/>
      <w:color w:val="365F91"/>
      <w:sz w:val="28"/>
      <w:szCs w:val="24"/>
    </w:rPr>
  </w:style>
  <w:style w:type="character" w:customStyle="1" w:styleId="1106">
    <w:name w:val="样式 样式 首行缩进:  2.25 字符 + 首行缩进:  2.25 字符 Char"/>
    <w:link w:val="1107"/>
    <w:qFormat/>
    <w:uiPriority w:val="0"/>
    <w:rPr>
      <w:rFonts w:ascii="仿宋_GB2312" w:eastAsia="仿宋_GB2312" w:cs="宋体"/>
      <w:sz w:val="28"/>
      <w:szCs w:val="28"/>
    </w:rPr>
  </w:style>
  <w:style w:type="paragraph" w:customStyle="1" w:styleId="1107">
    <w:name w:val="样式 样式 首行缩进:  2.25 字符 + 首行缩进:  2.25 字符"/>
    <w:basedOn w:val="1"/>
    <w:link w:val="1106"/>
    <w:qFormat/>
    <w:uiPriority w:val="0"/>
    <w:pPr>
      <w:adjustRightInd/>
      <w:snapToGrid/>
      <w:spacing w:line="360" w:lineRule="auto"/>
      <w:ind w:firstLine="630" w:firstLineChars="225"/>
    </w:pPr>
    <w:rPr>
      <w:rFonts w:ascii="仿宋_GB2312" w:hAnsi="Times New Roman" w:eastAsia="仿宋_GB2312" w:cs="宋体"/>
      <w:kern w:val="0"/>
      <w:sz w:val="28"/>
      <w:szCs w:val="28"/>
    </w:rPr>
  </w:style>
  <w:style w:type="character" w:customStyle="1" w:styleId="1108">
    <w:name w:val="标五 Char"/>
    <w:link w:val="1109"/>
    <w:qFormat/>
    <w:uiPriority w:val="0"/>
    <w:rPr>
      <w:rFonts w:ascii="仿宋_GB2312" w:eastAsia="仿宋_GB2312"/>
      <w:sz w:val="24"/>
      <w:szCs w:val="24"/>
    </w:rPr>
  </w:style>
  <w:style w:type="paragraph" w:customStyle="1" w:styleId="1109">
    <w:name w:val="标五"/>
    <w:next w:val="1"/>
    <w:link w:val="1108"/>
    <w:qFormat/>
    <w:uiPriority w:val="0"/>
    <w:pPr>
      <w:spacing w:line="360" w:lineRule="auto"/>
      <w:ind w:firstLine="1"/>
      <w:outlineLvl w:val="4"/>
    </w:pPr>
    <w:rPr>
      <w:rFonts w:ascii="仿宋_GB2312" w:hAnsi="Times New Roman" w:eastAsia="仿宋_GB2312" w:cs="Times New Roman"/>
      <w:sz w:val="24"/>
      <w:szCs w:val="24"/>
      <w:lang w:val="en-US" w:eastAsia="zh-CN" w:bidi="ar-SA"/>
    </w:rPr>
  </w:style>
  <w:style w:type="character" w:styleId="1110">
    <w:name w:val="Placeholder Text"/>
    <w:qFormat/>
    <w:uiPriority w:val="0"/>
    <w:rPr>
      <w:color w:val="808080"/>
    </w:rPr>
  </w:style>
  <w:style w:type="character" w:customStyle="1" w:styleId="1111">
    <w:name w:val="编制组成员"/>
    <w:qFormat/>
    <w:uiPriority w:val="0"/>
    <w:rPr>
      <w:sz w:val="32"/>
    </w:rPr>
  </w:style>
  <w:style w:type="character" w:customStyle="1" w:styleId="1112">
    <w:name w:val="样式 首行缩进:  2 字符 Char"/>
    <w:link w:val="522"/>
    <w:qFormat/>
    <w:uiPriority w:val="0"/>
    <w:rPr>
      <w:kern w:val="2"/>
      <w:sz w:val="24"/>
    </w:rPr>
  </w:style>
  <w:style w:type="character" w:customStyle="1" w:styleId="1113">
    <w:name w:val="正文缩进 Char1"/>
    <w:qFormat/>
    <w:uiPriority w:val="0"/>
    <w:rPr>
      <w:rFonts w:ascii="宋体" w:hAnsi="宋体" w:eastAsia="宋体"/>
      <w:kern w:val="2"/>
      <w:sz w:val="24"/>
      <w:szCs w:val="24"/>
      <w:lang w:val="en-US" w:eastAsia="zh-CN" w:bidi="ar-SA"/>
    </w:rPr>
  </w:style>
  <w:style w:type="character" w:customStyle="1" w:styleId="1114">
    <w:name w:val="p11b1"/>
    <w:qFormat/>
    <w:uiPriority w:val="0"/>
    <w:rPr>
      <w:rFonts w:eastAsia="楷体_GB2312"/>
      <w:spacing w:val="330"/>
      <w:sz w:val="21"/>
      <w:szCs w:val="21"/>
      <w:u w:val="none"/>
    </w:rPr>
  </w:style>
  <w:style w:type="character" w:customStyle="1" w:styleId="1115">
    <w:name w:val="normalclass1"/>
    <w:basedOn w:val="90"/>
    <w:qFormat/>
    <w:uiPriority w:val="0"/>
  </w:style>
  <w:style w:type="character" w:customStyle="1" w:styleId="1116">
    <w:name w:val="MM Topic 4 Char"/>
    <w:link w:val="1117"/>
    <w:qFormat/>
    <w:uiPriority w:val="0"/>
    <w:rPr>
      <w:rFonts w:ascii="Arial" w:hAnsi="Arial" w:eastAsia="黑体"/>
      <w:b/>
      <w:sz w:val="28"/>
      <w:szCs w:val="28"/>
    </w:rPr>
  </w:style>
  <w:style w:type="paragraph" w:customStyle="1" w:styleId="1117">
    <w:name w:val="MM Topic 4"/>
    <w:basedOn w:val="8"/>
    <w:link w:val="1116"/>
    <w:qFormat/>
    <w:uiPriority w:val="0"/>
    <w:pPr>
      <w:tabs>
        <w:tab w:val="left" w:pos="0"/>
      </w:tabs>
      <w:adjustRightInd/>
      <w:snapToGrid/>
      <w:spacing w:before="0" w:beforeLines="50" w:line="372" w:lineRule="auto"/>
      <w:ind w:left="810"/>
    </w:pPr>
    <w:rPr>
      <w:rFonts w:ascii="Arial" w:hAnsi="Arial" w:eastAsia="黑体" w:cs="Times New Roman"/>
      <w:bCs w:val="0"/>
      <w:kern w:val="0"/>
    </w:rPr>
  </w:style>
  <w:style w:type="character" w:customStyle="1" w:styleId="1118">
    <w:name w:val="Char Char10"/>
    <w:qFormat/>
    <w:uiPriority w:val="0"/>
    <w:rPr>
      <w:rFonts w:ascii="Calibri" w:hAnsi="Calibri" w:eastAsia="宋体" w:cs="宋体"/>
      <w:b/>
      <w:bCs/>
      <w:kern w:val="2"/>
      <w:sz w:val="32"/>
      <w:szCs w:val="32"/>
      <w:lang w:val="en-US" w:eastAsia="zh-CN" w:bidi="ar-SA"/>
    </w:rPr>
  </w:style>
  <w:style w:type="character" w:customStyle="1" w:styleId="1119">
    <w:name w:val="inm1"/>
    <w:qFormat/>
    <w:uiPriority w:val="0"/>
    <w:rPr>
      <w:color w:val="505050"/>
      <w:spacing w:val="300"/>
      <w:sz w:val="18"/>
      <w:szCs w:val="18"/>
      <w:u w:val="none"/>
      <w:shd w:val="clear" w:color="auto" w:fill="FFFFFF"/>
    </w:rPr>
  </w:style>
  <w:style w:type="character" w:customStyle="1" w:styleId="1120">
    <w:name w:val="封面单位"/>
    <w:qFormat/>
    <w:uiPriority w:val="0"/>
    <w:rPr>
      <w:rFonts w:ascii="黑体" w:hAnsi="黑体" w:eastAsia="黑体"/>
      <w:sz w:val="32"/>
    </w:rPr>
  </w:style>
  <w:style w:type="character" w:customStyle="1" w:styleId="1121">
    <w:name w:val="样式 样式 (中文) 仿宋_GB2312 四号 黑色 首行缩进:  0.96 厘米 行距: 最小值 25 磅 + 自动设置 Char"/>
    <w:link w:val="1122"/>
    <w:qFormat/>
    <w:uiPriority w:val="0"/>
    <w:rPr>
      <w:rFonts w:eastAsia="仿宋_GB2312" w:cs="宋体"/>
      <w:sz w:val="28"/>
      <w:szCs w:val="28"/>
    </w:rPr>
  </w:style>
  <w:style w:type="paragraph" w:customStyle="1" w:styleId="1122">
    <w:name w:val="样式 样式 (中文) 仿宋_GB2312 四号 黑色 首行缩进:  0.96 厘米 行距: 最小值 25 磅 + 自动设置"/>
    <w:basedOn w:val="1"/>
    <w:link w:val="1121"/>
    <w:qFormat/>
    <w:uiPriority w:val="0"/>
    <w:pPr>
      <w:adjustRightInd/>
      <w:snapToGrid/>
      <w:spacing w:line="500" w:lineRule="atLeast"/>
      <w:ind w:firstLine="561" w:firstLineChars="200"/>
    </w:pPr>
    <w:rPr>
      <w:rFonts w:ascii="Times New Roman" w:hAnsi="Times New Roman" w:eastAsia="仿宋_GB2312" w:cs="宋体"/>
      <w:kern w:val="0"/>
      <w:sz w:val="28"/>
      <w:szCs w:val="28"/>
    </w:rPr>
  </w:style>
  <w:style w:type="character" w:customStyle="1" w:styleId="1123">
    <w:name w:val="五号正文（标准） Char"/>
    <w:link w:val="1124"/>
    <w:qFormat/>
    <w:uiPriority w:val="0"/>
    <w:rPr>
      <w:rFonts w:ascii="宋体" w:hAnsi="宋体"/>
      <w:b/>
      <w:color w:val="000000"/>
      <w:sz w:val="24"/>
      <w:szCs w:val="24"/>
    </w:rPr>
  </w:style>
  <w:style w:type="paragraph" w:customStyle="1" w:styleId="1124">
    <w:name w:val="五号正文（标准）"/>
    <w:basedOn w:val="1"/>
    <w:link w:val="1123"/>
    <w:qFormat/>
    <w:uiPriority w:val="0"/>
    <w:pPr>
      <w:adjustRightInd/>
      <w:snapToGrid/>
      <w:spacing w:line="360" w:lineRule="auto"/>
      <w:ind w:firstLine="482" w:firstLineChars="200"/>
    </w:pPr>
    <w:rPr>
      <w:rFonts w:hAnsi="宋体"/>
      <w:b/>
      <w:color w:val="000000"/>
      <w:kern w:val="0"/>
      <w:szCs w:val="24"/>
    </w:rPr>
  </w:style>
  <w:style w:type="paragraph" w:customStyle="1" w:styleId="1125">
    <w:name w:val="xl24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right"/>
    </w:pPr>
    <w:rPr>
      <w:rFonts w:hAnsi="宋体" w:cs="宋体"/>
      <w:color w:val="000000"/>
      <w:kern w:val="0"/>
      <w:sz w:val="18"/>
      <w:szCs w:val="18"/>
    </w:rPr>
  </w:style>
  <w:style w:type="paragraph" w:customStyle="1" w:styleId="1126">
    <w:name w:val="xl262"/>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right"/>
    </w:pPr>
    <w:rPr>
      <w:rFonts w:hAnsi="宋体" w:cs="宋体"/>
      <w:b/>
      <w:bCs/>
      <w:color w:val="000000"/>
      <w:kern w:val="0"/>
      <w:sz w:val="18"/>
      <w:szCs w:val="18"/>
    </w:rPr>
  </w:style>
  <w:style w:type="paragraph" w:customStyle="1" w:styleId="1127">
    <w:name w:val="q2"/>
    <w:basedOn w:val="6"/>
    <w:qFormat/>
    <w:uiPriority w:val="0"/>
    <w:pPr>
      <w:tabs>
        <w:tab w:val="left" w:pos="0"/>
      </w:tabs>
      <w:snapToGrid/>
      <w:spacing w:beforeLines="50" w:afterLines="50"/>
      <w:jc w:val="both"/>
    </w:pPr>
    <w:rPr>
      <w:rFonts w:ascii="Times New Roman" w:hAnsi="Times New Roman"/>
      <w:kern w:val="2"/>
    </w:rPr>
  </w:style>
  <w:style w:type="paragraph" w:customStyle="1" w:styleId="1128">
    <w:name w:val="样式 样式 小四 段前: 0.5 行 + 首行缩进:  2 字符"/>
    <w:basedOn w:val="1"/>
    <w:qFormat/>
    <w:uiPriority w:val="0"/>
    <w:pPr>
      <w:adjustRightInd/>
      <w:snapToGrid/>
      <w:spacing w:beforeLines="50" w:line="360" w:lineRule="auto"/>
      <w:ind w:firstLine="480" w:firstLineChars="200"/>
    </w:pPr>
    <w:rPr>
      <w:rFonts w:ascii="Times New Roman" w:hAnsi="Times New Roman" w:cs="宋体"/>
      <w:szCs w:val="20"/>
    </w:rPr>
  </w:style>
  <w:style w:type="paragraph" w:customStyle="1" w:styleId="1129">
    <w:name w:val="样式 小四 行距: 1.5 倍行距"/>
    <w:basedOn w:val="1"/>
    <w:qFormat/>
    <w:uiPriority w:val="0"/>
    <w:pPr>
      <w:adjustRightInd/>
      <w:snapToGrid/>
      <w:spacing w:line="360" w:lineRule="auto"/>
      <w:ind w:firstLine="540" w:firstLineChars="225"/>
    </w:pPr>
    <w:rPr>
      <w:rFonts w:ascii="Times New Roman" w:hAnsi="Times New Roman"/>
      <w:color w:val="3366FF"/>
      <w:szCs w:val="20"/>
    </w:rPr>
  </w:style>
  <w:style w:type="paragraph" w:customStyle="1" w:styleId="1130">
    <w:name w:val="xl24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color w:val="000000"/>
      <w:kern w:val="0"/>
      <w:sz w:val="18"/>
      <w:szCs w:val="18"/>
    </w:rPr>
  </w:style>
  <w:style w:type="paragraph" w:customStyle="1" w:styleId="1131">
    <w:name w:val="样式 标题 4H4Ref Heading 1rh1Heading sqlsect 1.2.3.4h4First S...2"/>
    <w:basedOn w:val="8"/>
    <w:qFormat/>
    <w:uiPriority w:val="0"/>
    <w:pPr>
      <w:tabs>
        <w:tab w:val="left" w:pos="1080"/>
      </w:tabs>
      <w:adjustRightInd/>
      <w:snapToGrid/>
      <w:spacing w:before="0" w:beforeLines="50" w:after="163" w:line="360" w:lineRule="auto"/>
      <w:ind w:left="1180" w:hanging="1180"/>
    </w:pPr>
    <w:rPr>
      <w:rFonts w:ascii="Arial Black" w:hAnsi="Arial Black" w:eastAsia="宋体" w:cs="宋体"/>
      <w:bCs w:val="0"/>
      <w:color w:val="365F91"/>
      <w:szCs w:val="20"/>
    </w:rPr>
  </w:style>
  <w:style w:type="paragraph" w:customStyle="1" w:styleId="1132">
    <w:name w:val="xl41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color w:val="000000"/>
      <w:kern w:val="0"/>
      <w:sz w:val="20"/>
      <w:szCs w:val="20"/>
    </w:rPr>
  </w:style>
  <w:style w:type="paragraph" w:customStyle="1" w:styleId="1133">
    <w:name w:val="Plain Text1"/>
    <w:basedOn w:val="1"/>
    <w:qFormat/>
    <w:uiPriority w:val="0"/>
    <w:pPr>
      <w:autoSpaceDE w:val="0"/>
      <w:autoSpaceDN w:val="0"/>
      <w:snapToGrid/>
      <w:spacing w:line="312" w:lineRule="atLeast"/>
      <w:ind w:firstLine="200" w:firstLineChars="200"/>
      <w:textAlignment w:val="baseline"/>
    </w:pPr>
    <w:rPr>
      <w:rFonts w:hAnsi="Times New Roman"/>
      <w:kern w:val="0"/>
      <w:szCs w:val="20"/>
    </w:rPr>
  </w:style>
  <w:style w:type="paragraph" w:customStyle="1" w:styleId="1134">
    <w:name w:val="xl24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b/>
      <w:bCs/>
      <w:color w:val="000000"/>
      <w:kern w:val="0"/>
      <w:sz w:val="18"/>
      <w:szCs w:val="18"/>
    </w:rPr>
  </w:style>
  <w:style w:type="paragraph" w:customStyle="1" w:styleId="1135">
    <w:name w:val="xl42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pPr>
    <w:rPr>
      <w:rFonts w:ascii="Times New Roman" w:hAnsi="Times New Roman"/>
      <w:kern w:val="0"/>
      <w:sz w:val="20"/>
      <w:szCs w:val="20"/>
    </w:rPr>
  </w:style>
  <w:style w:type="paragraph" w:customStyle="1" w:styleId="1136">
    <w:name w:val="xl410"/>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adjustRightInd/>
      <w:snapToGrid/>
      <w:spacing w:before="100" w:beforeAutospacing="1" w:after="100" w:afterAutospacing="1" w:line="360" w:lineRule="auto"/>
      <w:ind w:firstLine="200" w:firstLineChars="200"/>
      <w:jc w:val="center"/>
    </w:pPr>
    <w:rPr>
      <w:rFonts w:hAnsi="宋体" w:cs="宋体"/>
      <w:b/>
      <w:bCs/>
      <w:color w:val="000000"/>
      <w:kern w:val="0"/>
      <w:sz w:val="20"/>
      <w:szCs w:val="20"/>
    </w:rPr>
  </w:style>
  <w:style w:type="paragraph" w:customStyle="1" w:styleId="1137">
    <w:name w:val="xl413"/>
    <w:basedOn w:val="1"/>
    <w:qFormat/>
    <w:uiPriority w:val="0"/>
    <w:pPr>
      <w:widowControl/>
      <w:adjustRightInd/>
      <w:snapToGrid/>
      <w:spacing w:before="100" w:beforeAutospacing="1" w:after="100" w:afterAutospacing="1" w:line="360" w:lineRule="auto"/>
      <w:ind w:firstLine="200" w:firstLineChars="200"/>
      <w:jc w:val="left"/>
    </w:pPr>
    <w:rPr>
      <w:rFonts w:hAnsi="宋体" w:cs="宋体"/>
      <w:b/>
      <w:bCs/>
      <w:color w:val="000000"/>
      <w:kern w:val="0"/>
      <w:sz w:val="20"/>
      <w:szCs w:val="20"/>
    </w:rPr>
  </w:style>
  <w:style w:type="paragraph" w:customStyle="1" w:styleId="1138">
    <w:name w:val="小四 行距: 1.5 倍行距"/>
    <w:basedOn w:val="1"/>
    <w:qFormat/>
    <w:uiPriority w:val="0"/>
    <w:pPr>
      <w:tabs>
        <w:tab w:val="left" w:pos="907"/>
      </w:tabs>
      <w:adjustRightInd/>
      <w:snapToGrid/>
      <w:spacing w:line="360" w:lineRule="auto"/>
      <w:ind w:left="907" w:hanging="619" w:firstLineChars="200"/>
    </w:pPr>
    <w:rPr>
      <w:rFonts w:ascii="Times New Roman" w:hAnsi="Times New Roman" w:cs="宋体"/>
      <w:szCs w:val="20"/>
    </w:rPr>
  </w:style>
  <w:style w:type="paragraph" w:customStyle="1" w:styleId="1139">
    <w:name w:val="名称"/>
    <w:basedOn w:val="1"/>
    <w:next w:val="1"/>
    <w:qFormat/>
    <w:uiPriority w:val="0"/>
    <w:pPr>
      <w:tabs>
        <w:tab w:val="left" w:pos="2730"/>
      </w:tabs>
      <w:adjustRightInd/>
      <w:snapToGrid/>
      <w:spacing w:before="240" w:after="240" w:line="360" w:lineRule="auto"/>
      <w:ind w:firstLine="113" w:firstLineChars="200"/>
      <w:jc w:val="center"/>
    </w:pPr>
    <w:rPr>
      <w:rFonts w:hAnsi="宋体"/>
      <w:b/>
      <w:bCs/>
      <w:sz w:val="44"/>
      <w:szCs w:val="44"/>
    </w:rPr>
  </w:style>
  <w:style w:type="paragraph" w:customStyle="1" w:styleId="1140">
    <w:name w:val="!k三级标题"/>
    <w:basedOn w:val="7"/>
    <w:next w:val="1"/>
    <w:qFormat/>
    <w:uiPriority w:val="0"/>
    <w:pPr>
      <w:tabs>
        <w:tab w:val="left" w:pos="0"/>
      </w:tabs>
      <w:adjustRightInd/>
      <w:spacing w:beforeLines="50" w:afterLines="50" w:line="240" w:lineRule="auto"/>
      <w:ind w:left="-32767" w:firstLine="32767"/>
    </w:pPr>
    <w:rPr>
      <w:rFonts w:hAnsi="宋体" w:eastAsiaTheme="minorEastAsia"/>
      <w:bCs w:val="0"/>
      <w:kern w:val="0"/>
      <w:sz w:val="24"/>
    </w:rPr>
  </w:style>
  <w:style w:type="paragraph" w:customStyle="1" w:styleId="1141">
    <w:name w:val="样式 正文缩进表正文正文非缩进ALT+Z四号特点段1正文不缩进特点 Char水上软件标题4正文（首行缩进两..."/>
    <w:basedOn w:val="1"/>
    <w:qFormat/>
    <w:uiPriority w:val="0"/>
    <w:pPr>
      <w:tabs>
        <w:tab w:val="left" w:pos="907"/>
      </w:tabs>
      <w:adjustRightInd/>
      <w:snapToGrid/>
      <w:spacing w:line="360" w:lineRule="auto"/>
      <w:ind w:left="907" w:hanging="619" w:firstLineChars="200"/>
    </w:pPr>
    <w:rPr>
      <w:rFonts w:hAnsi="宋体"/>
      <w:szCs w:val="20"/>
    </w:rPr>
  </w:style>
  <w:style w:type="paragraph" w:customStyle="1" w:styleId="1142">
    <w:name w:val="默认段落字体 Para Char Char Char Char Char Char Char Char Char Char"/>
    <w:basedOn w:val="1"/>
    <w:qFormat/>
    <w:uiPriority w:val="0"/>
    <w:pPr>
      <w:adjustRightInd/>
      <w:snapToGrid/>
      <w:spacing w:line="360" w:lineRule="auto"/>
      <w:ind w:firstLine="200" w:firstLineChars="200"/>
    </w:pPr>
    <w:rPr>
      <w:rFonts w:ascii="Tahoma" w:hAnsi="Tahoma" w:eastAsia="仿宋_GB2312"/>
      <w:szCs w:val="20"/>
    </w:rPr>
  </w:style>
  <w:style w:type="paragraph" w:customStyle="1" w:styleId="1143">
    <w:name w:val="样式 正文（首行缩进两字） + 首行缩进:  2 字符1"/>
    <w:basedOn w:val="23"/>
    <w:qFormat/>
    <w:uiPriority w:val="0"/>
    <w:pPr>
      <w:tabs>
        <w:tab w:val="left" w:pos="2730"/>
      </w:tabs>
      <w:ind w:left="0" w:leftChars="0" w:firstLine="480"/>
    </w:pPr>
    <w:rPr>
      <w:bCs/>
      <w:sz w:val="24"/>
      <w:szCs w:val="20"/>
    </w:rPr>
  </w:style>
  <w:style w:type="paragraph" w:customStyle="1" w:styleId="1144">
    <w:name w:val="项目编号1级"/>
    <w:basedOn w:val="1145"/>
    <w:qFormat/>
    <w:uiPriority w:val="0"/>
    <w:pPr>
      <w:tabs>
        <w:tab w:val="left" w:pos="840"/>
      </w:tabs>
      <w:ind w:left="840" w:hanging="420" w:firstLineChars="0"/>
    </w:pPr>
    <w:rPr>
      <w:rFonts w:ascii="Verdana" w:hAnsi="Verdana"/>
      <w:color w:val="000000"/>
      <w:szCs w:val="21"/>
    </w:rPr>
  </w:style>
  <w:style w:type="paragraph" w:customStyle="1" w:styleId="1145">
    <w:name w:val="正文缩进2"/>
    <w:basedOn w:val="1"/>
    <w:qFormat/>
    <w:uiPriority w:val="0"/>
    <w:pPr>
      <w:adjustRightInd/>
      <w:snapToGrid/>
      <w:spacing w:line="360" w:lineRule="auto"/>
      <w:ind w:firstLine="420" w:firstLineChars="200"/>
    </w:pPr>
    <w:rPr>
      <w:rFonts w:ascii="Times New Roman" w:hAnsi="Times New Roman"/>
      <w:szCs w:val="24"/>
    </w:rPr>
  </w:style>
  <w:style w:type="paragraph" w:customStyle="1" w:styleId="1146">
    <w:name w:val="正文 + 首行缩进:  2 字符 Char"/>
    <w:basedOn w:val="1"/>
    <w:qFormat/>
    <w:uiPriority w:val="0"/>
    <w:pPr>
      <w:adjustRightInd/>
      <w:snapToGrid/>
      <w:spacing w:line="360" w:lineRule="auto"/>
      <w:ind w:firstLine="480" w:firstLineChars="200"/>
    </w:pPr>
    <w:rPr>
      <w:rFonts w:ascii="Times New Roman" w:hAnsi="Times New Roman" w:cs="宋体"/>
      <w:szCs w:val="20"/>
    </w:rPr>
  </w:style>
  <w:style w:type="paragraph" w:customStyle="1" w:styleId="1147">
    <w:name w:val="Char"/>
    <w:basedOn w:val="1"/>
    <w:qFormat/>
    <w:uiPriority w:val="0"/>
    <w:pPr>
      <w:adjustRightInd/>
      <w:snapToGrid/>
      <w:spacing w:before="100" w:beforeAutospacing="1" w:after="100" w:afterAutospacing="1" w:line="360" w:lineRule="auto"/>
      <w:ind w:left="-12" w:firstLine="200" w:firstLineChars="200"/>
    </w:pPr>
    <w:rPr>
      <w:rFonts w:ascii="Tahoma" w:hAnsi="Tahoma"/>
      <w:szCs w:val="20"/>
    </w:rPr>
  </w:style>
  <w:style w:type="paragraph" w:customStyle="1" w:styleId="1148">
    <w:name w:val="并列样式"/>
    <w:basedOn w:val="1"/>
    <w:qFormat/>
    <w:uiPriority w:val="0"/>
    <w:pPr>
      <w:adjustRightInd/>
      <w:snapToGrid/>
      <w:spacing w:before="60" w:after="60" w:line="360" w:lineRule="auto"/>
      <w:ind w:firstLine="200" w:firstLineChars="200"/>
    </w:pPr>
    <w:rPr>
      <w:rFonts w:ascii="Times New Roman" w:hAnsi="Times New Roman"/>
      <w:szCs w:val="20"/>
    </w:rPr>
  </w:style>
  <w:style w:type="paragraph" w:customStyle="1" w:styleId="1149">
    <w:name w:val="xl271"/>
    <w:basedOn w:val="1"/>
    <w:qFormat/>
    <w:uiPriority w:val="0"/>
    <w:pPr>
      <w:widowControl/>
      <w:pBdr>
        <w:top w:val="single" w:color="auto" w:sz="4" w:space="0"/>
        <w:left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center"/>
    </w:pPr>
    <w:rPr>
      <w:rFonts w:hAnsi="宋体" w:cs="宋体"/>
      <w:b/>
      <w:bCs/>
      <w:kern w:val="0"/>
      <w:sz w:val="18"/>
      <w:szCs w:val="18"/>
    </w:rPr>
  </w:style>
  <w:style w:type="paragraph" w:customStyle="1" w:styleId="1150">
    <w:name w:val="xl24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pPr>
    <w:rPr>
      <w:rFonts w:hAnsi="宋体" w:cs="宋体"/>
      <w:b/>
      <w:bCs/>
      <w:color w:val="000000"/>
      <w:kern w:val="0"/>
      <w:sz w:val="18"/>
      <w:szCs w:val="18"/>
    </w:rPr>
  </w:style>
  <w:style w:type="paragraph" w:customStyle="1" w:styleId="1151">
    <w:name w:val="带编号的正文"/>
    <w:basedOn w:val="1"/>
    <w:qFormat/>
    <w:uiPriority w:val="0"/>
    <w:pPr>
      <w:tabs>
        <w:tab w:val="left" w:pos="1320"/>
      </w:tabs>
      <w:adjustRightInd/>
      <w:snapToGrid/>
      <w:spacing w:line="360" w:lineRule="auto"/>
      <w:ind w:left="1320" w:hanging="420" w:firstLineChars="200"/>
    </w:pPr>
    <w:rPr>
      <w:rFonts w:hAnsi="宋体"/>
      <w:szCs w:val="24"/>
    </w:rPr>
  </w:style>
  <w:style w:type="paragraph" w:customStyle="1" w:styleId="1152">
    <w:name w:val="xl412"/>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adjustRightInd/>
      <w:snapToGrid/>
      <w:spacing w:before="100" w:beforeAutospacing="1" w:after="100" w:afterAutospacing="1" w:line="360" w:lineRule="auto"/>
      <w:ind w:firstLine="200" w:firstLineChars="200"/>
      <w:jc w:val="center"/>
    </w:pPr>
    <w:rPr>
      <w:rFonts w:hAnsi="宋体" w:cs="宋体"/>
      <w:b/>
      <w:bCs/>
      <w:color w:val="000000"/>
      <w:kern w:val="0"/>
      <w:sz w:val="20"/>
      <w:szCs w:val="20"/>
    </w:rPr>
  </w:style>
  <w:style w:type="paragraph" w:customStyle="1" w:styleId="1153">
    <w:name w:val="xl414"/>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adjustRightInd/>
      <w:snapToGrid/>
      <w:spacing w:before="100" w:beforeAutospacing="1" w:after="100" w:afterAutospacing="1" w:line="360" w:lineRule="auto"/>
      <w:ind w:firstLine="200" w:firstLineChars="200"/>
      <w:jc w:val="center"/>
    </w:pPr>
    <w:rPr>
      <w:rFonts w:hAnsi="宋体" w:cs="宋体"/>
      <w:b/>
      <w:bCs/>
      <w:color w:val="000000"/>
      <w:kern w:val="0"/>
      <w:sz w:val="20"/>
      <w:szCs w:val="20"/>
    </w:rPr>
  </w:style>
  <w:style w:type="paragraph" w:customStyle="1" w:styleId="1154">
    <w:name w:val="样式 标题 1H1PIM 1h1标书1第*部分第A章L1bocLevel 1 Topic HeadingHe..."/>
    <w:basedOn w:val="5"/>
    <w:qFormat/>
    <w:uiPriority w:val="0"/>
    <w:pPr>
      <w:tabs>
        <w:tab w:val="left" w:pos="0"/>
      </w:tabs>
      <w:adjustRightInd/>
      <w:snapToGrid/>
      <w:spacing w:beforeLines="50" w:afterLines="50"/>
      <w:ind w:left="1440"/>
      <w:jc w:val="left"/>
    </w:pPr>
    <w:rPr>
      <w:rFonts w:ascii="Times New Roman" w:hAnsi="Times New Roman" w:cs="宋体"/>
      <w:szCs w:val="20"/>
    </w:rPr>
  </w:style>
  <w:style w:type="paragraph" w:customStyle="1" w:styleId="1155">
    <w:name w:val="标题首行"/>
    <w:basedOn w:val="1"/>
    <w:qFormat/>
    <w:uiPriority w:val="0"/>
    <w:pPr>
      <w:adjustRightInd/>
      <w:snapToGrid/>
      <w:spacing w:line="360" w:lineRule="auto"/>
      <w:ind w:firstLine="200" w:firstLineChars="200"/>
      <w:jc w:val="center"/>
    </w:pPr>
    <w:rPr>
      <w:rFonts w:ascii="黑体" w:hAnsi="Times New Roman" w:eastAsia="黑体" w:cs="宋体"/>
      <w:sz w:val="44"/>
      <w:szCs w:val="20"/>
    </w:rPr>
  </w:style>
  <w:style w:type="paragraph" w:customStyle="1" w:styleId="1156">
    <w:name w:val="xl23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center"/>
    </w:pPr>
    <w:rPr>
      <w:rFonts w:hAnsi="宋体" w:cs="宋体"/>
      <w:b/>
      <w:bCs/>
      <w:kern w:val="0"/>
      <w:sz w:val="18"/>
      <w:szCs w:val="18"/>
    </w:rPr>
  </w:style>
  <w:style w:type="paragraph" w:customStyle="1" w:styleId="1157">
    <w:name w:val="section list"/>
    <w:basedOn w:val="1"/>
    <w:qFormat/>
    <w:uiPriority w:val="0"/>
    <w:pPr>
      <w:widowControl/>
      <w:adjustRightInd/>
      <w:snapToGrid/>
      <w:spacing w:line="360" w:lineRule="auto"/>
      <w:ind w:firstLine="200" w:firstLineChars="200"/>
      <w:jc w:val="left"/>
    </w:pPr>
    <w:rPr>
      <w:rFonts w:ascii="Times New Roman" w:hAnsi="Times New Roman"/>
      <w:kern w:val="0"/>
      <w:szCs w:val="24"/>
      <w:lang w:val="en-GB" w:eastAsia="en-US"/>
    </w:rPr>
  </w:style>
  <w:style w:type="paragraph" w:customStyle="1" w:styleId="1158">
    <w:name w:val="Default Text"/>
    <w:basedOn w:val="1"/>
    <w:qFormat/>
    <w:uiPriority w:val="0"/>
    <w:pPr>
      <w:widowControl/>
      <w:overflowPunct w:val="0"/>
      <w:autoSpaceDE w:val="0"/>
      <w:autoSpaceDN w:val="0"/>
      <w:snapToGrid/>
      <w:spacing w:line="360" w:lineRule="auto"/>
      <w:ind w:firstLine="200" w:firstLineChars="200"/>
      <w:jc w:val="left"/>
      <w:textAlignment w:val="baseline"/>
    </w:pPr>
    <w:rPr>
      <w:rFonts w:ascii="Times New Roman" w:hAnsi="Times New Roman" w:eastAsia="Times New Roman"/>
      <w:kern w:val="0"/>
      <w:szCs w:val="20"/>
      <w:lang w:eastAsia="en-US"/>
    </w:rPr>
  </w:style>
  <w:style w:type="paragraph" w:customStyle="1" w:styleId="1159">
    <w:name w:val="样式 标题 4Titre4H4PIM 4h4blbbITT t4PA Micro SectionTE Head..."/>
    <w:basedOn w:val="8"/>
    <w:qFormat/>
    <w:uiPriority w:val="0"/>
    <w:pPr>
      <w:tabs>
        <w:tab w:val="left" w:pos="0"/>
      </w:tabs>
      <w:adjustRightInd/>
      <w:snapToGrid/>
      <w:spacing w:before="0" w:beforeLines="50" w:after="163" w:line="360" w:lineRule="auto"/>
      <w:ind w:left="810"/>
    </w:pPr>
    <w:rPr>
      <w:rFonts w:ascii="Arial" w:hAnsi="Arial" w:eastAsia="宋体" w:cs="宋体"/>
      <w:b w:val="0"/>
      <w:color w:val="365F91"/>
      <w:kern w:val="0"/>
      <w:szCs w:val="20"/>
    </w:rPr>
  </w:style>
  <w:style w:type="paragraph" w:customStyle="1" w:styleId="1160">
    <w:name w:val="xl426"/>
    <w:basedOn w:val="1"/>
    <w:qFormat/>
    <w:uiPriority w:val="0"/>
    <w:pPr>
      <w:widowControl/>
      <w:adjustRightInd/>
      <w:snapToGrid/>
      <w:spacing w:before="100" w:beforeAutospacing="1" w:after="100" w:afterAutospacing="1" w:line="360" w:lineRule="auto"/>
      <w:ind w:firstLine="200" w:firstLineChars="200"/>
      <w:jc w:val="left"/>
    </w:pPr>
    <w:rPr>
      <w:rFonts w:hAnsi="宋体" w:cs="宋体"/>
      <w:kern w:val="0"/>
      <w:sz w:val="20"/>
      <w:szCs w:val="20"/>
    </w:rPr>
  </w:style>
  <w:style w:type="paragraph" w:customStyle="1" w:styleId="1161">
    <w:name w:val="xl25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pPr>
    <w:rPr>
      <w:rFonts w:hAnsi="宋体" w:cs="宋体"/>
      <w:b/>
      <w:bCs/>
      <w:color w:val="000000"/>
      <w:kern w:val="0"/>
      <w:sz w:val="18"/>
      <w:szCs w:val="18"/>
    </w:rPr>
  </w:style>
  <w:style w:type="paragraph" w:customStyle="1" w:styleId="1162">
    <w:name w:val="xl42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pPr>
    <w:rPr>
      <w:rFonts w:ascii="Times New Roman" w:hAnsi="Times New Roman"/>
      <w:color w:val="000000"/>
      <w:kern w:val="0"/>
      <w:sz w:val="20"/>
      <w:szCs w:val="20"/>
    </w:rPr>
  </w:style>
  <w:style w:type="paragraph" w:customStyle="1" w:styleId="1163">
    <w:name w:val="样式 Arial 小四 段前: 7.8 磅 首行缩进:  2 字符"/>
    <w:basedOn w:val="1"/>
    <w:qFormat/>
    <w:uiPriority w:val="0"/>
    <w:pPr>
      <w:adjustRightInd/>
      <w:snapToGrid/>
      <w:spacing w:before="156" w:line="360" w:lineRule="auto"/>
      <w:ind w:firstLine="200" w:firstLineChars="200"/>
    </w:pPr>
    <w:rPr>
      <w:rFonts w:ascii="Arial" w:hAnsi="Arial" w:cs="宋体"/>
      <w:szCs w:val="20"/>
    </w:rPr>
  </w:style>
  <w:style w:type="paragraph" w:customStyle="1" w:styleId="1164">
    <w:name w:val="Char31"/>
    <w:basedOn w:val="1"/>
    <w:qFormat/>
    <w:uiPriority w:val="0"/>
    <w:pPr>
      <w:widowControl/>
      <w:adjustRightInd/>
      <w:snapToGrid/>
      <w:spacing w:after="160" w:line="240" w:lineRule="exact"/>
      <w:ind w:firstLine="200" w:firstLineChars="200"/>
      <w:jc w:val="left"/>
    </w:pPr>
    <w:rPr>
      <w:rFonts w:ascii="Verdana" w:hAnsi="Verdana"/>
      <w:kern w:val="0"/>
      <w:sz w:val="20"/>
      <w:szCs w:val="20"/>
      <w:lang w:eastAsia="en-US"/>
    </w:rPr>
  </w:style>
  <w:style w:type="paragraph" w:customStyle="1" w:styleId="1165">
    <w:name w:val="#"/>
    <w:basedOn w:val="1166"/>
    <w:qFormat/>
    <w:uiPriority w:val="0"/>
    <w:pPr>
      <w:tabs>
        <w:tab w:val="left" w:pos="964"/>
      </w:tabs>
    </w:pPr>
  </w:style>
  <w:style w:type="paragraph" w:customStyle="1" w:styleId="1166">
    <w:name w:val="@"/>
    <w:basedOn w:val="1167"/>
    <w:qFormat/>
    <w:uiPriority w:val="0"/>
    <w:pPr>
      <w:tabs>
        <w:tab w:val="left" w:pos="964"/>
      </w:tabs>
    </w:pPr>
  </w:style>
  <w:style w:type="paragraph" w:customStyle="1" w:styleId="1167">
    <w:name w:val="1)"/>
    <w:basedOn w:val="1"/>
    <w:qFormat/>
    <w:uiPriority w:val="0"/>
    <w:pPr>
      <w:tabs>
        <w:tab w:val="left" w:pos="964"/>
      </w:tabs>
      <w:adjustRightInd/>
      <w:snapToGrid/>
      <w:spacing w:line="360" w:lineRule="auto"/>
      <w:ind w:left="964" w:hanging="482" w:firstLineChars="200"/>
    </w:pPr>
    <w:rPr>
      <w:rFonts w:ascii="Times New Roman" w:hAnsi="Times New Roman"/>
      <w:szCs w:val="24"/>
    </w:rPr>
  </w:style>
  <w:style w:type="paragraph" w:customStyle="1" w:styleId="1168">
    <w:name w:val="符号悬挂缩进"/>
    <w:basedOn w:val="1"/>
    <w:qFormat/>
    <w:uiPriority w:val="0"/>
    <w:pPr>
      <w:tabs>
        <w:tab w:val="left" w:pos="2730"/>
      </w:tabs>
      <w:adjustRightInd/>
      <w:snapToGrid/>
      <w:spacing w:line="360" w:lineRule="auto"/>
      <w:ind w:firstLine="200" w:firstLineChars="200"/>
    </w:pPr>
    <w:rPr>
      <w:rFonts w:ascii="Times New Roman" w:hAnsi="Times New Roman"/>
      <w:bCs/>
      <w:kern w:val="0"/>
      <w:szCs w:val="24"/>
    </w:rPr>
  </w:style>
  <w:style w:type="paragraph" w:customStyle="1" w:styleId="1169">
    <w:name w:val="my（1）"/>
    <w:basedOn w:val="1040"/>
    <w:qFormat/>
    <w:uiPriority w:val="0"/>
    <w:pPr>
      <w:tabs>
        <w:tab w:val="left" w:pos="0"/>
        <w:tab w:val="left" w:pos="360"/>
      </w:tabs>
      <w:spacing w:before="156" w:after="156"/>
      <w:ind w:firstLine="0" w:firstLineChars="0"/>
    </w:pPr>
    <w:rPr>
      <w:rFonts w:ascii="Times New Roman" w:hAnsi="Times New Roman" w:cs="Times New Roman"/>
    </w:rPr>
  </w:style>
  <w:style w:type="paragraph" w:customStyle="1" w:styleId="1170">
    <w:name w:val="Text"/>
    <w:qFormat/>
    <w:uiPriority w:val="0"/>
    <w:pPr>
      <w:tabs>
        <w:tab w:val="left" w:pos="420"/>
        <w:tab w:val="left" w:pos="840"/>
        <w:tab w:val="left" w:pos="1260"/>
      </w:tabs>
      <w:adjustRightInd w:val="0"/>
      <w:snapToGrid w:val="0"/>
      <w:spacing w:beforeLines="75" w:afterLines="50" w:line="300" w:lineRule="auto"/>
      <w:ind w:firstLine="540" w:firstLineChars="225"/>
      <w:jc w:val="both"/>
    </w:pPr>
    <w:rPr>
      <w:rFonts w:ascii="仿宋_GB2312" w:hAnsi="Palatino Linotype" w:eastAsia="仿宋_GB2312" w:cs="Times New Roman"/>
      <w:sz w:val="24"/>
      <w:szCs w:val="22"/>
      <w:lang w:val="en-US" w:eastAsia="zh-CN" w:bidi="ar-SA"/>
    </w:rPr>
  </w:style>
  <w:style w:type="paragraph" w:customStyle="1" w:styleId="1171">
    <w:name w:val="Bullet 1"/>
    <w:basedOn w:val="1"/>
    <w:qFormat/>
    <w:uiPriority w:val="0"/>
    <w:pPr>
      <w:widowControl/>
      <w:tabs>
        <w:tab w:val="left" w:pos="619"/>
      </w:tabs>
      <w:adjustRightInd/>
      <w:snapToGrid/>
      <w:spacing w:before="72" w:line="360" w:lineRule="auto"/>
      <w:ind w:left="619" w:hanging="619" w:firstLineChars="200"/>
      <w:jc w:val="left"/>
    </w:pPr>
    <w:rPr>
      <w:rFonts w:ascii="Arial" w:hAnsi="Arial"/>
      <w:kern w:val="0"/>
      <w:sz w:val="20"/>
      <w:szCs w:val="24"/>
      <w:lang w:val="en-GB" w:eastAsia="en-US"/>
    </w:rPr>
  </w:style>
  <w:style w:type="paragraph" w:customStyle="1" w:styleId="1172">
    <w:name w:val="Body Single"/>
    <w:basedOn w:val="1"/>
    <w:qFormat/>
    <w:uiPriority w:val="0"/>
    <w:pPr>
      <w:widowControl/>
      <w:overflowPunct w:val="0"/>
      <w:autoSpaceDE w:val="0"/>
      <w:autoSpaceDN w:val="0"/>
      <w:snapToGrid/>
      <w:spacing w:line="360" w:lineRule="auto"/>
      <w:ind w:firstLine="200" w:firstLineChars="200"/>
      <w:jc w:val="left"/>
      <w:textAlignment w:val="baseline"/>
    </w:pPr>
    <w:rPr>
      <w:rFonts w:ascii="Times New Roman" w:hAnsi="Times New Roman" w:eastAsia="Times New Roman"/>
      <w:kern w:val="0"/>
      <w:szCs w:val="20"/>
      <w:lang w:eastAsia="en-US"/>
    </w:rPr>
  </w:style>
  <w:style w:type="paragraph" w:customStyle="1" w:styleId="1173">
    <w:name w:val="xl265"/>
    <w:basedOn w:val="1"/>
    <w:qFormat/>
    <w:uiPriority w:val="0"/>
    <w:pPr>
      <w:widowControl/>
      <w:adjustRightInd/>
      <w:snapToGrid/>
      <w:spacing w:before="100" w:beforeAutospacing="1" w:after="100" w:afterAutospacing="1" w:line="360" w:lineRule="auto"/>
      <w:ind w:firstLine="200" w:firstLineChars="200"/>
      <w:jc w:val="left"/>
    </w:pPr>
    <w:rPr>
      <w:rFonts w:hAnsi="宋体" w:cs="宋体"/>
      <w:color w:val="0000FF"/>
      <w:kern w:val="0"/>
      <w:sz w:val="18"/>
      <w:szCs w:val="18"/>
    </w:rPr>
  </w:style>
  <w:style w:type="paragraph" w:customStyle="1" w:styleId="1174">
    <w:name w:val="Char Char Char Char Char Char1 Char Char Char Char Char Char Char Char Char Char Char Char Char Char Char Char Char"/>
    <w:basedOn w:val="1"/>
    <w:qFormat/>
    <w:uiPriority w:val="0"/>
    <w:pPr>
      <w:widowControl/>
      <w:adjustRightInd/>
      <w:snapToGrid/>
      <w:spacing w:after="160" w:line="240" w:lineRule="exact"/>
      <w:ind w:firstLine="200" w:firstLineChars="200"/>
      <w:jc w:val="left"/>
    </w:pPr>
    <w:rPr>
      <w:rFonts w:ascii="Verdana" w:hAnsi="Verdana" w:eastAsia="仿宋_GB2312"/>
      <w:szCs w:val="24"/>
      <w:lang w:eastAsia="en-US"/>
    </w:rPr>
  </w:style>
  <w:style w:type="paragraph" w:customStyle="1" w:styleId="1175">
    <w:name w:val="xl241"/>
    <w:basedOn w:val="1"/>
    <w:qFormat/>
    <w:uiPriority w:val="0"/>
    <w:pPr>
      <w:widowControl/>
      <w:adjustRightInd/>
      <w:snapToGrid/>
      <w:spacing w:before="100" w:beforeAutospacing="1" w:after="100" w:afterAutospacing="1" w:line="360" w:lineRule="auto"/>
      <w:ind w:firstLine="200" w:firstLineChars="200"/>
      <w:jc w:val="left"/>
    </w:pPr>
    <w:rPr>
      <w:rFonts w:hAnsi="宋体" w:cs="宋体"/>
      <w:kern w:val="0"/>
      <w:sz w:val="18"/>
      <w:szCs w:val="18"/>
    </w:rPr>
  </w:style>
  <w:style w:type="paragraph" w:customStyle="1" w:styleId="1176">
    <w:name w:val="xl4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kern w:val="0"/>
      <w:sz w:val="20"/>
      <w:szCs w:val="20"/>
    </w:rPr>
  </w:style>
  <w:style w:type="paragraph" w:customStyle="1" w:styleId="1177">
    <w:name w:val="0"/>
    <w:basedOn w:val="1"/>
    <w:qFormat/>
    <w:uiPriority w:val="0"/>
    <w:pPr>
      <w:widowControl/>
      <w:adjustRightInd/>
      <w:spacing w:line="365" w:lineRule="atLeast"/>
      <w:ind w:left="1" w:firstLine="200" w:firstLineChars="200"/>
      <w:textAlignment w:val="bottom"/>
    </w:pPr>
    <w:rPr>
      <w:rFonts w:ascii="Times New Roman" w:hAnsi="Times New Roman"/>
      <w:kern w:val="0"/>
      <w:sz w:val="20"/>
      <w:szCs w:val="20"/>
    </w:rPr>
  </w:style>
  <w:style w:type="paragraph" w:customStyle="1" w:styleId="1178">
    <w:name w:val="项目"/>
    <w:basedOn w:val="1"/>
    <w:qFormat/>
    <w:uiPriority w:val="0"/>
    <w:pPr>
      <w:tabs>
        <w:tab w:val="left" w:pos="907"/>
      </w:tabs>
      <w:snapToGrid/>
      <w:spacing w:line="360" w:lineRule="auto"/>
      <w:ind w:left="907" w:hanging="619" w:firstLineChars="200"/>
      <w:jc w:val="left"/>
      <w:textAlignment w:val="baseline"/>
    </w:pPr>
    <w:rPr>
      <w:rFonts w:hAnsi="宋体"/>
      <w:kern w:val="0"/>
      <w:szCs w:val="20"/>
    </w:rPr>
  </w:style>
  <w:style w:type="paragraph" w:customStyle="1" w:styleId="1179">
    <w:name w:val="xl258"/>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center"/>
    </w:pPr>
    <w:rPr>
      <w:rFonts w:hAnsi="宋体" w:cs="宋体"/>
      <w:b/>
      <w:bCs/>
      <w:kern w:val="0"/>
      <w:sz w:val="18"/>
      <w:szCs w:val="18"/>
    </w:rPr>
  </w:style>
  <w:style w:type="paragraph" w:customStyle="1" w:styleId="1180">
    <w:name w:val="xl25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b/>
      <w:bCs/>
      <w:kern w:val="0"/>
      <w:sz w:val="18"/>
      <w:szCs w:val="18"/>
    </w:rPr>
  </w:style>
  <w:style w:type="paragraph" w:customStyle="1" w:styleId="1181">
    <w:name w:val="一般文字"/>
    <w:basedOn w:val="1"/>
    <w:link w:val="1182"/>
    <w:qFormat/>
    <w:uiPriority w:val="0"/>
    <w:pPr>
      <w:widowControl/>
      <w:adjustRightInd/>
      <w:snapToGrid/>
      <w:spacing w:line="360" w:lineRule="auto"/>
      <w:jc w:val="left"/>
    </w:pPr>
    <w:rPr>
      <w:rFonts w:hAnsi="Plotter" w:cs="Plotter"/>
      <w:szCs w:val="24"/>
    </w:rPr>
  </w:style>
  <w:style w:type="character" w:customStyle="1" w:styleId="1182">
    <w:name w:val="一般文字 Char1"/>
    <w:link w:val="1181"/>
    <w:qFormat/>
    <w:uiPriority w:val="0"/>
    <w:rPr>
      <w:rFonts w:ascii="宋体" w:hAnsi="Plotter" w:cs="Plotter"/>
      <w:kern w:val="2"/>
      <w:sz w:val="24"/>
      <w:szCs w:val="24"/>
    </w:rPr>
  </w:style>
  <w:style w:type="paragraph" w:customStyle="1" w:styleId="1183">
    <w:name w:val="xl266"/>
    <w:basedOn w:val="1"/>
    <w:qFormat/>
    <w:uiPriority w:val="0"/>
    <w:pPr>
      <w:widowControl/>
      <w:adjustRightInd/>
      <w:snapToGrid/>
      <w:spacing w:before="100" w:beforeAutospacing="1" w:after="100" w:afterAutospacing="1" w:line="360" w:lineRule="auto"/>
      <w:ind w:firstLine="200" w:firstLineChars="200"/>
      <w:jc w:val="center"/>
    </w:pPr>
    <w:rPr>
      <w:rFonts w:hAnsi="宋体" w:cs="宋体"/>
      <w:color w:val="0000FF"/>
      <w:kern w:val="0"/>
      <w:sz w:val="18"/>
      <w:szCs w:val="18"/>
    </w:rPr>
  </w:style>
  <w:style w:type="paragraph" w:customStyle="1" w:styleId="1184">
    <w:name w:val="xl264"/>
    <w:basedOn w:val="1"/>
    <w:qFormat/>
    <w:uiPriority w:val="0"/>
    <w:pPr>
      <w:widowControl/>
      <w:adjustRightInd/>
      <w:snapToGrid/>
      <w:spacing w:before="100" w:beforeAutospacing="1" w:after="100" w:afterAutospacing="1" w:line="360" w:lineRule="auto"/>
      <w:ind w:firstLine="200" w:firstLineChars="200"/>
      <w:jc w:val="center"/>
    </w:pPr>
    <w:rPr>
      <w:rFonts w:hAnsi="宋体" w:cs="宋体"/>
      <w:kern w:val="0"/>
      <w:sz w:val="18"/>
      <w:szCs w:val="18"/>
    </w:rPr>
  </w:style>
  <w:style w:type="paragraph" w:customStyle="1" w:styleId="1185">
    <w:name w:val="xl272"/>
    <w:basedOn w:val="1"/>
    <w:qFormat/>
    <w:uiPriority w:val="0"/>
    <w:pPr>
      <w:widowControl/>
      <w:pBdr>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center"/>
    </w:pPr>
    <w:rPr>
      <w:rFonts w:hAnsi="宋体" w:cs="宋体"/>
      <w:b/>
      <w:bCs/>
      <w:kern w:val="0"/>
      <w:sz w:val="18"/>
      <w:szCs w:val="18"/>
    </w:rPr>
  </w:style>
  <w:style w:type="paragraph" w:customStyle="1" w:styleId="1186">
    <w:name w:val="!a章标题"/>
    <w:basedOn w:val="5"/>
    <w:next w:val="1"/>
    <w:qFormat/>
    <w:uiPriority w:val="0"/>
    <w:pPr>
      <w:adjustRightInd/>
      <w:snapToGrid/>
      <w:spacing w:line="240" w:lineRule="auto"/>
      <w:ind w:left="-32767" w:firstLine="32767"/>
      <w:jc w:val="left"/>
    </w:pPr>
    <w:rPr>
      <w:rFonts w:hAnsi="宋体"/>
      <w:bCs w:val="0"/>
      <w:kern w:val="32"/>
      <w:sz w:val="32"/>
      <w:szCs w:val="32"/>
    </w:rPr>
  </w:style>
  <w:style w:type="paragraph" w:customStyle="1" w:styleId="1187">
    <w:name w:val="文档正文 Char"/>
    <w:basedOn w:val="1"/>
    <w:qFormat/>
    <w:uiPriority w:val="0"/>
    <w:pPr>
      <w:snapToGrid/>
      <w:spacing w:line="500" w:lineRule="exact"/>
      <w:ind w:firstLine="567" w:firstLineChars="200"/>
      <w:textAlignment w:val="baseline"/>
    </w:pPr>
    <w:rPr>
      <w:rFonts w:ascii="仿宋_GB2312" w:hAnsi="Times New Roman" w:eastAsia="仿宋_GB2312"/>
      <w:sz w:val="28"/>
      <w:szCs w:val="24"/>
    </w:rPr>
  </w:style>
  <w:style w:type="paragraph" w:customStyle="1" w:styleId="1188">
    <w:name w:val="xl27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center"/>
    </w:pPr>
    <w:rPr>
      <w:rFonts w:hAnsi="宋体" w:cs="宋体"/>
      <w:b/>
      <w:bCs/>
      <w:kern w:val="0"/>
      <w:sz w:val="18"/>
      <w:szCs w:val="18"/>
    </w:rPr>
  </w:style>
  <w:style w:type="paragraph" w:customStyle="1" w:styleId="1189">
    <w:name w:val="xl261"/>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left"/>
    </w:pPr>
    <w:rPr>
      <w:rFonts w:hAnsi="宋体" w:cs="宋体"/>
      <w:b/>
      <w:bCs/>
      <w:color w:val="000000"/>
      <w:kern w:val="0"/>
      <w:sz w:val="18"/>
      <w:szCs w:val="18"/>
    </w:rPr>
  </w:style>
  <w:style w:type="paragraph" w:customStyle="1" w:styleId="1190">
    <w:name w:val="xl257"/>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b/>
      <w:bCs/>
      <w:color w:val="000000"/>
      <w:kern w:val="0"/>
      <w:sz w:val="18"/>
      <w:szCs w:val="18"/>
    </w:rPr>
  </w:style>
  <w:style w:type="paragraph" w:customStyle="1" w:styleId="1191">
    <w:name w:val="带符号正文加粗"/>
    <w:basedOn w:val="1"/>
    <w:qFormat/>
    <w:uiPriority w:val="0"/>
    <w:pPr>
      <w:tabs>
        <w:tab w:val="left" w:pos="620"/>
      </w:tabs>
      <w:adjustRightInd/>
      <w:snapToGrid/>
      <w:spacing w:before="120" w:after="120" w:line="360" w:lineRule="auto"/>
      <w:ind w:left="620" w:hanging="420" w:firstLineChars="200"/>
    </w:pPr>
    <w:rPr>
      <w:rFonts w:ascii="Times New Roman" w:hAnsi="Times New Roman"/>
      <w:b/>
      <w:bCs/>
      <w:szCs w:val="24"/>
    </w:rPr>
  </w:style>
  <w:style w:type="paragraph" w:customStyle="1" w:styleId="1192">
    <w:name w:val="参编人员"/>
    <w:basedOn w:val="1"/>
    <w:qFormat/>
    <w:uiPriority w:val="0"/>
    <w:pPr>
      <w:adjustRightInd/>
      <w:snapToGrid/>
      <w:spacing w:before="312" w:after="312" w:line="480" w:lineRule="auto"/>
      <w:ind w:firstLine="200" w:firstLineChars="200"/>
      <w:jc w:val="center"/>
    </w:pPr>
    <w:rPr>
      <w:rFonts w:ascii="Arial Black" w:hAnsi="宋体" w:cs="宋体"/>
      <w:b/>
      <w:bCs/>
      <w:sz w:val="44"/>
      <w:szCs w:val="20"/>
    </w:rPr>
  </w:style>
  <w:style w:type="paragraph" w:customStyle="1" w:styleId="1193">
    <w:name w:val="!BECC正文"/>
    <w:basedOn w:val="1"/>
    <w:qFormat/>
    <w:uiPriority w:val="0"/>
    <w:pPr>
      <w:tabs>
        <w:tab w:val="left" w:pos="0"/>
      </w:tabs>
      <w:adjustRightInd/>
      <w:snapToGrid/>
      <w:spacing w:beforeLines="50" w:afterLines="50" w:line="360" w:lineRule="auto"/>
      <w:ind w:firstLine="200" w:firstLineChars="200"/>
    </w:pPr>
    <w:rPr>
      <w:rFonts w:ascii="Times New Roman" w:hAnsi="Times New Roman"/>
      <w:szCs w:val="24"/>
    </w:rPr>
  </w:style>
  <w:style w:type="paragraph" w:customStyle="1" w:styleId="1194">
    <w:name w:val="xl24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color w:val="000000"/>
      <w:kern w:val="0"/>
      <w:sz w:val="18"/>
      <w:szCs w:val="18"/>
    </w:rPr>
  </w:style>
  <w:style w:type="paragraph" w:customStyle="1" w:styleId="1195">
    <w:name w:val="!封面小标题"/>
    <w:qFormat/>
    <w:uiPriority w:val="0"/>
    <w:pPr>
      <w:spacing w:before="156" w:after="156"/>
      <w:jc w:val="center"/>
    </w:pPr>
    <w:rPr>
      <w:rFonts w:ascii="Times New Roman" w:hAnsi="Times New Roman" w:eastAsia="黑体" w:cs="Times New Roman"/>
      <w:kern w:val="2"/>
      <w:sz w:val="36"/>
      <w:szCs w:val="36"/>
      <w:lang w:val="en-US" w:eastAsia="zh-CN" w:bidi="ar-SA"/>
    </w:rPr>
  </w:style>
  <w:style w:type="paragraph" w:customStyle="1" w:styleId="1196">
    <w:name w:val="xl260"/>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center"/>
    </w:pPr>
    <w:rPr>
      <w:rFonts w:hAnsi="宋体" w:cs="宋体"/>
      <w:b/>
      <w:bCs/>
      <w:color w:val="000000"/>
      <w:kern w:val="0"/>
      <w:sz w:val="18"/>
      <w:szCs w:val="18"/>
    </w:rPr>
  </w:style>
  <w:style w:type="paragraph" w:customStyle="1" w:styleId="1197">
    <w:name w:val="xl42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color w:val="000000"/>
      <w:kern w:val="0"/>
      <w:sz w:val="20"/>
      <w:szCs w:val="20"/>
    </w:rPr>
  </w:style>
  <w:style w:type="paragraph" w:customStyle="1" w:styleId="1198">
    <w:name w:val="Highlight"/>
    <w:basedOn w:val="1"/>
    <w:qFormat/>
    <w:uiPriority w:val="0"/>
    <w:pPr>
      <w:widowControl/>
      <w:adjustRightInd/>
      <w:snapToGrid/>
      <w:spacing w:before="240" w:after="120" w:line="288" w:lineRule="auto"/>
      <w:ind w:firstLine="454" w:firstLineChars="200"/>
      <w:jc w:val="left"/>
    </w:pPr>
    <w:rPr>
      <w:rFonts w:ascii="Times New Roman" w:hAnsi="Times New Roman"/>
      <w:b/>
      <w:kern w:val="0"/>
      <w:szCs w:val="24"/>
      <w:u w:val="single"/>
    </w:rPr>
  </w:style>
  <w:style w:type="paragraph" w:customStyle="1" w:styleId="1199">
    <w:name w:val="q5"/>
    <w:basedOn w:val="9"/>
    <w:qFormat/>
    <w:uiPriority w:val="0"/>
    <w:pPr>
      <w:keepNext w:val="0"/>
      <w:keepLines w:val="0"/>
      <w:tabs>
        <w:tab w:val="left" w:pos="0"/>
      </w:tabs>
      <w:adjustRightInd/>
      <w:spacing w:beforeLines="50" w:afterLines="50" w:line="360" w:lineRule="auto"/>
      <w:ind w:firstLine="200" w:firstLineChars="200"/>
      <w:jc w:val="left"/>
    </w:pPr>
    <w:rPr>
      <w:rFonts w:ascii="Times New Roman" w:hAnsi="Times New Roman"/>
      <w:sz w:val="24"/>
      <w:szCs w:val="24"/>
    </w:rPr>
  </w:style>
  <w:style w:type="paragraph" w:customStyle="1" w:styleId="1200">
    <w:name w:val="项目下文字"/>
    <w:basedOn w:val="1178"/>
    <w:qFormat/>
    <w:uiPriority w:val="0"/>
    <w:pPr>
      <w:tabs>
        <w:tab w:val="left" w:pos="840"/>
        <w:tab w:val="clear" w:pos="907"/>
      </w:tabs>
      <w:ind w:left="840" w:hanging="360"/>
    </w:pPr>
  </w:style>
  <w:style w:type="paragraph" w:customStyle="1" w:styleId="1201">
    <w:name w:val="Char Char1 Char Char Char Char Char Char Char"/>
    <w:basedOn w:val="1"/>
    <w:qFormat/>
    <w:uiPriority w:val="0"/>
    <w:pPr>
      <w:adjustRightInd/>
      <w:snapToGrid/>
      <w:spacing w:line="360" w:lineRule="auto"/>
      <w:ind w:firstLine="200" w:firstLineChars="200"/>
    </w:pPr>
    <w:rPr>
      <w:rFonts w:ascii="Tahoma" w:hAnsi="Tahoma"/>
      <w:szCs w:val="20"/>
    </w:rPr>
  </w:style>
  <w:style w:type="paragraph" w:customStyle="1" w:styleId="1202">
    <w:name w:val="xl25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color w:val="000000"/>
      <w:kern w:val="0"/>
      <w:sz w:val="18"/>
      <w:szCs w:val="18"/>
    </w:rPr>
  </w:style>
  <w:style w:type="paragraph" w:customStyle="1" w:styleId="1203">
    <w:name w:val="q3"/>
    <w:basedOn w:val="7"/>
    <w:qFormat/>
    <w:uiPriority w:val="0"/>
    <w:pPr>
      <w:tabs>
        <w:tab w:val="left" w:pos="0"/>
      </w:tabs>
      <w:adjustRightInd/>
      <w:spacing w:beforeLines="50" w:afterLines="50" w:line="360" w:lineRule="auto"/>
    </w:pPr>
    <w:rPr>
      <w:rFonts w:asciiTheme="minorEastAsia" w:hAnsiTheme="minorEastAsia" w:eastAsiaTheme="minorEastAsia"/>
      <w:sz w:val="28"/>
      <w:szCs w:val="28"/>
    </w:rPr>
  </w:style>
  <w:style w:type="paragraph" w:customStyle="1" w:styleId="1204">
    <w:name w:val="Bullet"/>
    <w:basedOn w:val="1"/>
    <w:qFormat/>
    <w:uiPriority w:val="0"/>
    <w:pPr>
      <w:widowControl/>
      <w:adjustRightInd/>
      <w:snapToGrid/>
      <w:spacing w:after="120" w:line="360" w:lineRule="auto"/>
      <w:ind w:firstLine="200" w:firstLineChars="200"/>
      <w:jc w:val="left"/>
    </w:pPr>
    <w:rPr>
      <w:rFonts w:ascii="Garamond" w:hAnsi="Garamond" w:eastAsia="Times New Roman"/>
      <w:kern w:val="0"/>
      <w:sz w:val="22"/>
      <w:szCs w:val="20"/>
      <w:lang w:eastAsia="en-US"/>
    </w:rPr>
  </w:style>
  <w:style w:type="paragraph" w:customStyle="1" w:styleId="1205">
    <w:name w:val="Char Char1 Char Char Char Char Char Char Char Char Char Char Char Char Char Char Char"/>
    <w:basedOn w:val="1"/>
    <w:qFormat/>
    <w:uiPriority w:val="0"/>
    <w:pPr>
      <w:widowControl/>
      <w:adjustRightInd/>
      <w:snapToGrid/>
      <w:spacing w:after="160" w:line="240" w:lineRule="exact"/>
      <w:ind w:firstLine="200" w:firstLineChars="200"/>
      <w:jc w:val="left"/>
    </w:pPr>
    <w:rPr>
      <w:rFonts w:ascii="Times New Roman" w:hAnsi="Times New Roman"/>
      <w:szCs w:val="20"/>
    </w:rPr>
  </w:style>
  <w:style w:type="paragraph" w:customStyle="1" w:styleId="1206">
    <w:name w:val="普通正文"/>
    <w:basedOn w:val="1"/>
    <w:link w:val="1207"/>
    <w:qFormat/>
    <w:uiPriority w:val="0"/>
    <w:pPr>
      <w:snapToGrid/>
      <w:spacing w:before="120" w:after="120" w:line="360" w:lineRule="auto"/>
      <w:ind w:firstLine="480" w:firstLineChars="200"/>
      <w:jc w:val="left"/>
      <w:textAlignment w:val="baseline"/>
    </w:pPr>
    <w:rPr>
      <w:rFonts w:ascii="Arial" w:hAnsi="Arial"/>
      <w:kern w:val="0"/>
      <w:szCs w:val="24"/>
    </w:rPr>
  </w:style>
  <w:style w:type="character" w:customStyle="1" w:styleId="1207">
    <w:name w:val="普通正文 Char"/>
    <w:link w:val="1206"/>
    <w:qFormat/>
    <w:locked/>
    <w:uiPriority w:val="0"/>
    <w:rPr>
      <w:rFonts w:ascii="Arial" w:hAnsi="Arial"/>
      <w:sz w:val="24"/>
      <w:szCs w:val="24"/>
    </w:rPr>
  </w:style>
  <w:style w:type="paragraph" w:customStyle="1" w:styleId="1208">
    <w:name w:val="ddddd"/>
    <w:basedOn w:val="1"/>
    <w:qFormat/>
    <w:uiPriority w:val="0"/>
    <w:pPr>
      <w:pageBreakBefore/>
      <w:adjustRightInd/>
      <w:snapToGrid/>
      <w:spacing w:line="360" w:lineRule="auto"/>
      <w:ind w:firstLine="200" w:firstLineChars="200"/>
    </w:pPr>
    <w:rPr>
      <w:rFonts w:ascii="Tahoma" w:hAnsi="Tahoma"/>
      <w:szCs w:val="20"/>
    </w:rPr>
  </w:style>
  <w:style w:type="paragraph" w:customStyle="1" w:styleId="1209">
    <w:name w:val="HD正文1"/>
    <w:basedOn w:val="1"/>
    <w:qFormat/>
    <w:uiPriority w:val="0"/>
    <w:pPr>
      <w:adjustRightInd/>
      <w:snapToGrid/>
      <w:spacing w:line="440" w:lineRule="atLeast"/>
      <w:ind w:firstLine="540" w:firstLineChars="200"/>
    </w:pPr>
    <w:rPr>
      <w:rFonts w:ascii="Times New Roman" w:hAnsi="Times New Roman"/>
      <w:szCs w:val="24"/>
    </w:rPr>
  </w:style>
  <w:style w:type="paragraph" w:customStyle="1" w:styleId="1210">
    <w:name w:val="带符号正文"/>
    <w:basedOn w:val="1"/>
    <w:qFormat/>
    <w:uiPriority w:val="0"/>
    <w:pPr>
      <w:tabs>
        <w:tab w:val="left" w:pos="840"/>
      </w:tabs>
      <w:adjustRightInd/>
      <w:snapToGrid/>
      <w:spacing w:before="120" w:after="120" w:line="360" w:lineRule="auto"/>
      <w:ind w:left="840" w:hanging="420" w:firstLineChars="200"/>
    </w:pPr>
    <w:rPr>
      <w:rFonts w:hAnsi="宋体"/>
      <w:bCs/>
      <w:szCs w:val="24"/>
    </w:rPr>
  </w:style>
  <w:style w:type="paragraph" w:customStyle="1" w:styleId="1211">
    <w:name w:val="xl42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kern w:val="0"/>
      <w:sz w:val="20"/>
      <w:szCs w:val="20"/>
    </w:rPr>
  </w:style>
  <w:style w:type="paragraph" w:customStyle="1" w:styleId="1212">
    <w:name w:val="表身"/>
    <w:qFormat/>
    <w:uiPriority w:val="0"/>
    <w:pPr>
      <w:keepNext/>
      <w:spacing w:before="60" w:after="60" w:line="300" w:lineRule="auto"/>
      <w:jc w:val="both"/>
      <w:textAlignment w:val="center"/>
    </w:pPr>
    <w:rPr>
      <w:rFonts w:ascii="Times New Roman" w:hAnsi="Times New Roman" w:eastAsia="宋体" w:cs="Times New Roman"/>
      <w:sz w:val="18"/>
      <w:lang w:val="en-US" w:eastAsia="zh-CN" w:bidi="ar-SA"/>
    </w:rPr>
  </w:style>
  <w:style w:type="paragraph" w:customStyle="1" w:styleId="1213">
    <w:name w:val="样式 正文（首行缩进两字） + 首行缩进:  2 字符"/>
    <w:basedOn w:val="23"/>
    <w:qFormat/>
    <w:uiPriority w:val="0"/>
    <w:pPr>
      <w:tabs>
        <w:tab w:val="left" w:pos="2730"/>
      </w:tabs>
      <w:ind w:left="0" w:leftChars="0" w:firstLine="480"/>
    </w:pPr>
    <w:rPr>
      <w:bCs/>
      <w:sz w:val="24"/>
      <w:szCs w:val="20"/>
    </w:rPr>
  </w:style>
  <w:style w:type="paragraph" w:customStyle="1" w:styleId="1214">
    <w:name w:val="表格内容1"/>
    <w:basedOn w:val="1"/>
    <w:qFormat/>
    <w:uiPriority w:val="0"/>
    <w:pPr>
      <w:adjustRightInd/>
      <w:snapToGrid/>
      <w:spacing w:line="360" w:lineRule="auto"/>
      <w:ind w:firstLine="200" w:firstLineChars="200"/>
    </w:pPr>
    <w:rPr>
      <w:rFonts w:hAnsi="Times New Roman"/>
      <w:szCs w:val="20"/>
    </w:rPr>
  </w:style>
  <w:style w:type="paragraph" w:customStyle="1" w:styleId="1215">
    <w:name w:val="Char Char Char Char Char Char Char1"/>
    <w:basedOn w:val="1"/>
    <w:qFormat/>
    <w:uiPriority w:val="0"/>
    <w:pPr>
      <w:snapToGrid/>
      <w:spacing w:line="360" w:lineRule="auto"/>
      <w:ind w:firstLine="200" w:firstLineChars="200"/>
    </w:pPr>
    <w:rPr>
      <w:rFonts w:ascii="Times New Roman" w:hAnsi="Times New Roman"/>
      <w:kern w:val="0"/>
      <w:szCs w:val="20"/>
    </w:rPr>
  </w:style>
  <w:style w:type="paragraph" w:customStyle="1" w:styleId="1216">
    <w:name w:val="xl41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ascii="Times New Roman" w:hAnsi="Times New Roman"/>
      <w:color w:val="000000"/>
      <w:kern w:val="0"/>
      <w:sz w:val="20"/>
      <w:szCs w:val="20"/>
    </w:rPr>
  </w:style>
  <w:style w:type="paragraph" w:customStyle="1" w:styleId="1217">
    <w:name w:val="技术文档正文"/>
    <w:basedOn w:val="28"/>
    <w:qFormat/>
    <w:uiPriority w:val="0"/>
    <w:pPr>
      <w:spacing w:line="360" w:lineRule="auto"/>
      <w:ind w:firstLine="200" w:firstLineChars="200"/>
    </w:pPr>
    <w:rPr>
      <w:rFonts w:ascii="Tahoma" w:hAnsi="Tahoma"/>
      <w:kern w:val="0"/>
      <w:sz w:val="24"/>
    </w:rPr>
  </w:style>
  <w:style w:type="paragraph" w:customStyle="1" w:styleId="1218">
    <w:name w:val="xl407"/>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center"/>
    </w:pPr>
    <w:rPr>
      <w:rFonts w:hAnsi="宋体" w:cs="宋体"/>
      <w:b/>
      <w:bCs/>
      <w:kern w:val="0"/>
      <w:sz w:val="20"/>
      <w:szCs w:val="20"/>
    </w:rPr>
  </w:style>
  <w:style w:type="paragraph" w:customStyle="1" w:styleId="1219">
    <w:name w:val="图例"/>
    <w:basedOn w:val="1"/>
    <w:next w:val="23"/>
    <w:qFormat/>
    <w:uiPriority w:val="0"/>
    <w:pPr>
      <w:adjustRightInd/>
      <w:snapToGrid/>
      <w:spacing w:line="360" w:lineRule="auto"/>
      <w:ind w:firstLine="200" w:firstLineChars="200"/>
      <w:jc w:val="center"/>
    </w:pPr>
    <w:rPr>
      <w:rFonts w:hAnsi="宋体"/>
      <w:szCs w:val="24"/>
    </w:rPr>
  </w:style>
  <w:style w:type="paragraph" w:customStyle="1" w:styleId="1220">
    <w:name w:val="图中文字"/>
    <w:basedOn w:val="1"/>
    <w:qFormat/>
    <w:uiPriority w:val="0"/>
    <w:pPr>
      <w:widowControl/>
      <w:adjustRightInd/>
      <w:snapToGrid/>
      <w:spacing w:line="360" w:lineRule="auto"/>
      <w:ind w:firstLine="200" w:firstLineChars="200"/>
      <w:jc w:val="center"/>
    </w:pPr>
    <w:rPr>
      <w:rFonts w:ascii="Times New Roman" w:hAnsi="Times New Roman" w:eastAsia="仿宋_GB2312"/>
      <w:bCs/>
      <w:szCs w:val="20"/>
    </w:rPr>
  </w:style>
  <w:style w:type="paragraph" w:customStyle="1" w:styleId="1221">
    <w:name w:val="xl42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pPr>
    <w:rPr>
      <w:rFonts w:hAnsi="宋体" w:cs="宋体"/>
      <w:color w:val="000000"/>
      <w:kern w:val="0"/>
      <w:sz w:val="20"/>
      <w:szCs w:val="20"/>
    </w:rPr>
  </w:style>
  <w:style w:type="paragraph" w:customStyle="1" w:styleId="1222">
    <w:name w:val="Char Char1 Char Char2 Char Char"/>
    <w:basedOn w:val="1"/>
    <w:qFormat/>
    <w:uiPriority w:val="0"/>
    <w:pPr>
      <w:widowControl/>
      <w:adjustRightInd/>
      <w:snapToGrid/>
      <w:spacing w:after="160" w:line="240" w:lineRule="exact"/>
      <w:ind w:firstLine="200" w:firstLineChars="200"/>
      <w:jc w:val="left"/>
    </w:pPr>
    <w:rPr>
      <w:rFonts w:ascii="Verdana" w:hAnsi="Verdana"/>
      <w:kern w:val="0"/>
      <w:sz w:val="20"/>
      <w:szCs w:val="20"/>
      <w:lang w:eastAsia="en-US"/>
    </w:rPr>
  </w:style>
  <w:style w:type="paragraph" w:customStyle="1" w:styleId="1223">
    <w:name w:val="样式 列表 5 + 左侧:  8 字符 悬挂缩进: 2 字符"/>
    <w:basedOn w:val="70"/>
    <w:qFormat/>
    <w:uiPriority w:val="0"/>
    <w:pPr>
      <w:spacing w:line="360" w:lineRule="auto"/>
      <w:ind w:left="0" w:leftChars="0" w:firstLine="0" w:firstLineChars="0"/>
      <w:jc w:val="center"/>
    </w:pPr>
    <w:rPr>
      <w:rFonts w:ascii="Calibri" w:hAnsi="Calibri" w:cs="宋体"/>
      <w:sz w:val="24"/>
    </w:rPr>
  </w:style>
  <w:style w:type="paragraph" w:customStyle="1" w:styleId="1224">
    <w:name w:val="xl270"/>
    <w:basedOn w:val="1"/>
    <w:qFormat/>
    <w:uiPriority w:val="0"/>
    <w:pPr>
      <w:widowControl/>
      <w:pBdr>
        <w:bottom w:val="single" w:color="auto" w:sz="4" w:space="0"/>
      </w:pBdr>
      <w:adjustRightInd/>
      <w:snapToGrid/>
      <w:spacing w:before="100" w:beforeAutospacing="1" w:after="100" w:afterAutospacing="1" w:line="360" w:lineRule="auto"/>
      <w:ind w:firstLine="200" w:firstLineChars="200"/>
      <w:jc w:val="center"/>
    </w:pPr>
    <w:rPr>
      <w:rFonts w:hAnsi="宋体" w:cs="宋体"/>
      <w:b/>
      <w:bCs/>
      <w:kern w:val="0"/>
      <w:szCs w:val="24"/>
    </w:rPr>
  </w:style>
  <w:style w:type="paragraph" w:customStyle="1" w:styleId="1225">
    <w:name w:val="样式 标题 3Level 3 HeadH3Heading 3 - oldh3sect1.2.3Head33l3..."/>
    <w:basedOn w:val="7"/>
    <w:qFormat/>
    <w:uiPriority w:val="0"/>
    <w:pPr>
      <w:tabs>
        <w:tab w:val="left" w:pos="0"/>
      </w:tabs>
      <w:adjustRightInd/>
      <w:spacing w:beforeLines="50" w:afterLines="50" w:line="360" w:lineRule="auto"/>
    </w:pPr>
    <w:rPr>
      <w:rFonts w:ascii="Arial" w:hAnsi="Arial" w:cs="宋体" w:eastAsiaTheme="minorEastAsia"/>
      <w:sz w:val="30"/>
      <w:szCs w:val="30"/>
    </w:rPr>
  </w:style>
  <w:style w:type="paragraph" w:customStyle="1" w:styleId="1226">
    <w:name w:val="正文加粗"/>
    <w:basedOn w:val="87"/>
    <w:qFormat/>
    <w:uiPriority w:val="0"/>
    <w:pPr>
      <w:spacing w:before="120" w:line="360" w:lineRule="auto"/>
      <w:ind w:left="0" w:leftChars="0" w:firstLine="482" w:firstLineChars="200"/>
      <w:jc w:val="both"/>
    </w:pPr>
    <w:rPr>
      <w:b/>
      <w:sz w:val="21"/>
      <w:szCs w:val="24"/>
    </w:rPr>
  </w:style>
  <w:style w:type="paragraph" w:customStyle="1" w:styleId="1227">
    <w:name w:val="xl24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kern w:val="0"/>
      <w:sz w:val="18"/>
      <w:szCs w:val="18"/>
    </w:rPr>
  </w:style>
  <w:style w:type="paragraph" w:customStyle="1" w:styleId="1228">
    <w:name w:val="样式 首行缩进:  0.74 厘米"/>
    <w:basedOn w:val="1"/>
    <w:qFormat/>
    <w:uiPriority w:val="0"/>
    <w:pPr>
      <w:adjustRightInd/>
      <w:snapToGrid/>
      <w:spacing w:line="360" w:lineRule="auto"/>
      <w:ind w:firstLine="420" w:firstLineChars="200"/>
    </w:pPr>
    <w:rPr>
      <w:rFonts w:ascii="Times New Roman" w:hAnsi="Times New Roman"/>
      <w:bCs/>
      <w:szCs w:val="20"/>
    </w:rPr>
  </w:style>
  <w:style w:type="paragraph" w:customStyle="1" w:styleId="1229">
    <w:name w:val="符号正文"/>
    <w:basedOn w:val="1"/>
    <w:qFormat/>
    <w:uiPriority w:val="0"/>
    <w:pPr>
      <w:tabs>
        <w:tab w:val="left" w:pos="2730"/>
      </w:tabs>
      <w:adjustRightInd/>
      <w:snapToGrid/>
      <w:spacing w:line="360" w:lineRule="auto"/>
      <w:ind w:firstLine="200" w:firstLineChars="200"/>
    </w:pPr>
    <w:rPr>
      <w:rFonts w:ascii="Times New Roman" w:hAnsi="Times New Roman"/>
      <w:bCs/>
      <w:szCs w:val="21"/>
    </w:rPr>
  </w:style>
  <w:style w:type="paragraph" w:customStyle="1" w:styleId="1230">
    <w:name w:val="xl417"/>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adjustRightInd/>
      <w:snapToGrid/>
      <w:spacing w:before="100" w:beforeAutospacing="1" w:after="100" w:afterAutospacing="1" w:line="360" w:lineRule="auto"/>
      <w:ind w:firstLine="200" w:firstLineChars="200"/>
      <w:jc w:val="left"/>
    </w:pPr>
    <w:rPr>
      <w:rFonts w:hAnsi="宋体" w:cs="宋体"/>
      <w:b/>
      <w:bCs/>
      <w:color w:val="000000"/>
      <w:kern w:val="0"/>
      <w:sz w:val="20"/>
      <w:szCs w:val="20"/>
    </w:rPr>
  </w:style>
  <w:style w:type="paragraph" w:customStyle="1" w:styleId="1231">
    <w:name w:val="表文"/>
    <w:basedOn w:val="23"/>
    <w:qFormat/>
    <w:uiPriority w:val="0"/>
    <w:pPr>
      <w:adjustRightInd w:val="0"/>
      <w:snapToGrid w:val="0"/>
      <w:ind w:left="0" w:leftChars="0" w:firstLine="0"/>
    </w:pPr>
    <w:rPr>
      <w:rFonts w:ascii="Tahoma" w:hAnsi="Tahoma"/>
      <w:sz w:val="24"/>
    </w:rPr>
  </w:style>
  <w:style w:type="paragraph" w:customStyle="1" w:styleId="1232">
    <w:name w:val="!封面大标题（小初黑）"/>
    <w:next w:val="1195"/>
    <w:qFormat/>
    <w:uiPriority w:val="0"/>
    <w:pPr>
      <w:jc w:val="center"/>
    </w:pPr>
    <w:rPr>
      <w:rFonts w:ascii="Times New Roman" w:hAnsi="Times New Roman" w:eastAsia="黑体" w:cs="Times New Roman"/>
      <w:kern w:val="2"/>
      <w:sz w:val="72"/>
      <w:szCs w:val="72"/>
      <w:lang w:val="en-US" w:eastAsia="zh-CN" w:bidi="ar-SA"/>
    </w:rPr>
  </w:style>
  <w:style w:type="paragraph" w:customStyle="1" w:styleId="1233">
    <w:name w:val="xl25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b/>
      <w:bCs/>
      <w:kern w:val="0"/>
      <w:sz w:val="18"/>
      <w:szCs w:val="18"/>
    </w:rPr>
  </w:style>
  <w:style w:type="paragraph" w:customStyle="1" w:styleId="1234">
    <w:name w:val="图编号"/>
    <w:basedOn w:val="1"/>
    <w:next w:val="1"/>
    <w:qFormat/>
    <w:uiPriority w:val="0"/>
    <w:pPr>
      <w:adjustRightInd/>
      <w:snapToGrid/>
      <w:spacing w:line="360" w:lineRule="auto"/>
      <w:ind w:left="420"/>
      <w:jc w:val="center"/>
    </w:pPr>
    <w:rPr>
      <w:rFonts w:ascii="Times New Roman" w:hAnsi="Times New Roman"/>
      <w:b/>
      <w:sz w:val="21"/>
      <w:szCs w:val="24"/>
    </w:rPr>
  </w:style>
  <w:style w:type="paragraph" w:customStyle="1" w:styleId="1235">
    <w:name w:val="q6"/>
    <w:basedOn w:val="10"/>
    <w:qFormat/>
    <w:uiPriority w:val="0"/>
    <w:pPr>
      <w:tabs>
        <w:tab w:val="left" w:pos="0"/>
      </w:tabs>
      <w:adjustRightInd/>
      <w:spacing w:before="0" w:after="0" w:line="360" w:lineRule="auto"/>
      <w:ind w:left="1152" w:hanging="1152"/>
      <w:jc w:val="left"/>
      <w:textAlignment w:val="auto"/>
    </w:pPr>
    <w:rPr>
      <w:rFonts w:ascii="黑体" w:hAnsi="黑体"/>
      <w:bCs/>
      <w:kern w:val="2"/>
      <w:sz w:val="21"/>
      <w:szCs w:val="21"/>
    </w:rPr>
  </w:style>
  <w:style w:type="paragraph" w:customStyle="1" w:styleId="1236">
    <w:name w:val="my 标题 4(一)1."/>
    <w:basedOn w:val="1"/>
    <w:qFormat/>
    <w:uiPriority w:val="0"/>
    <w:pPr>
      <w:tabs>
        <w:tab w:val="left" w:pos="420"/>
      </w:tabs>
      <w:adjustRightInd/>
      <w:snapToGrid/>
      <w:spacing w:line="360" w:lineRule="auto"/>
      <w:ind w:left="420" w:hanging="420" w:firstLineChars="200"/>
    </w:pPr>
    <w:rPr>
      <w:rFonts w:ascii="Times New Roman" w:hAnsi="Times New Roman"/>
      <w:szCs w:val="24"/>
    </w:rPr>
  </w:style>
  <w:style w:type="paragraph" w:customStyle="1" w:styleId="1237">
    <w:name w:val="样式 正文缩进 + 首行缩进:  2 字符"/>
    <w:basedOn w:val="23"/>
    <w:qFormat/>
    <w:uiPriority w:val="0"/>
    <w:pPr>
      <w:spacing w:before="160" w:after="160"/>
      <w:ind w:left="0" w:leftChars="0" w:firstLine="480"/>
    </w:pPr>
    <w:rPr>
      <w:rFonts w:ascii="宋体" w:hAnsi="宋体"/>
      <w:sz w:val="24"/>
    </w:rPr>
  </w:style>
  <w:style w:type="paragraph" w:customStyle="1" w:styleId="1238">
    <w:name w:val="newtext"/>
    <w:basedOn w:val="1"/>
    <w:qFormat/>
    <w:uiPriority w:val="0"/>
    <w:pPr>
      <w:widowControl/>
      <w:adjustRightInd/>
      <w:snapToGrid/>
      <w:spacing w:before="100" w:beforeAutospacing="1" w:after="100" w:afterAutospacing="1" w:line="360" w:lineRule="atLeast"/>
      <w:ind w:firstLine="200" w:firstLineChars="200"/>
      <w:jc w:val="left"/>
    </w:pPr>
    <w:rPr>
      <w:rFonts w:hAnsi="宋体" w:cs="宋体"/>
      <w:kern w:val="0"/>
      <w:szCs w:val="21"/>
    </w:rPr>
  </w:style>
  <w:style w:type="paragraph" w:customStyle="1" w:styleId="1239">
    <w:name w:val="xl24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pPr>
    <w:rPr>
      <w:rFonts w:hAnsi="宋体" w:cs="宋体"/>
      <w:color w:val="000000"/>
      <w:kern w:val="0"/>
      <w:sz w:val="18"/>
      <w:szCs w:val="18"/>
    </w:rPr>
  </w:style>
  <w:style w:type="paragraph" w:customStyle="1" w:styleId="1240">
    <w:name w:val="Char1 Char Char Char"/>
    <w:basedOn w:val="1"/>
    <w:qFormat/>
    <w:uiPriority w:val="0"/>
    <w:pPr>
      <w:adjustRightInd/>
      <w:snapToGrid/>
      <w:spacing w:line="360" w:lineRule="auto"/>
      <w:ind w:firstLine="200" w:firstLineChars="200"/>
    </w:pPr>
    <w:rPr>
      <w:rFonts w:ascii="Tahoma" w:hAnsi="Tahoma"/>
      <w:szCs w:val="20"/>
    </w:rPr>
  </w:style>
  <w:style w:type="paragraph" w:customStyle="1" w:styleId="1241">
    <w:name w:val="我的标题2"/>
    <w:basedOn w:val="1"/>
    <w:next w:val="1"/>
    <w:qFormat/>
    <w:uiPriority w:val="0"/>
    <w:pPr>
      <w:widowControl/>
      <w:adjustRightInd/>
      <w:snapToGrid/>
      <w:ind w:firstLine="200" w:firstLineChars="200"/>
      <w:jc w:val="left"/>
    </w:pPr>
    <w:rPr>
      <w:rFonts w:hAnsi="宋体"/>
      <w:b/>
      <w:bCs/>
      <w:spacing w:val="6"/>
      <w:szCs w:val="20"/>
    </w:rPr>
  </w:style>
  <w:style w:type="paragraph" w:customStyle="1" w:styleId="1242">
    <w:name w:val="title1"/>
    <w:basedOn w:val="1"/>
    <w:qFormat/>
    <w:uiPriority w:val="0"/>
    <w:pPr>
      <w:widowControl/>
      <w:adjustRightInd/>
      <w:snapToGrid/>
      <w:spacing w:before="100" w:beforeAutospacing="1" w:after="100" w:afterAutospacing="1" w:line="360" w:lineRule="auto"/>
      <w:ind w:firstLine="200" w:firstLineChars="200"/>
      <w:jc w:val="left"/>
    </w:pPr>
    <w:rPr>
      <w:rFonts w:hAnsi="宋体"/>
      <w:kern w:val="0"/>
      <w:szCs w:val="24"/>
    </w:rPr>
  </w:style>
  <w:style w:type="paragraph" w:customStyle="1" w:styleId="1243">
    <w:name w:val="Char Char Char1 Char Char1 Char Char Char"/>
    <w:basedOn w:val="1"/>
    <w:qFormat/>
    <w:uiPriority w:val="0"/>
    <w:pPr>
      <w:adjustRightInd/>
      <w:snapToGrid/>
      <w:spacing w:line="360" w:lineRule="auto"/>
      <w:ind w:firstLine="200" w:firstLineChars="200"/>
    </w:pPr>
    <w:rPr>
      <w:rFonts w:ascii="Tahoma" w:hAnsi="Tahoma"/>
      <w:szCs w:val="20"/>
    </w:rPr>
  </w:style>
  <w:style w:type="paragraph" w:customStyle="1" w:styleId="1244">
    <w:name w:val="h10"/>
    <w:basedOn w:val="9"/>
    <w:qFormat/>
    <w:uiPriority w:val="0"/>
    <w:pPr>
      <w:keepNext w:val="0"/>
      <w:keepLines w:val="0"/>
      <w:tabs>
        <w:tab w:val="left" w:pos="907"/>
        <w:tab w:val="left" w:pos="1704"/>
      </w:tabs>
      <w:adjustRightInd/>
      <w:spacing w:beforeLines="50" w:afterLines="50" w:line="360" w:lineRule="auto"/>
      <w:ind w:left="907" w:hanging="619" w:firstLineChars="200"/>
      <w:jc w:val="left"/>
    </w:pPr>
    <w:rPr>
      <w:rFonts w:ascii="Times New Roman" w:hAnsi="Times New Roman"/>
      <w:sz w:val="24"/>
      <w:szCs w:val="24"/>
    </w:rPr>
  </w:style>
  <w:style w:type="paragraph" w:customStyle="1" w:styleId="1245">
    <w:name w:val="wmcz"/>
    <w:basedOn w:val="1"/>
    <w:qFormat/>
    <w:uiPriority w:val="0"/>
    <w:pPr>
      <w:widowControl/>
      <w:adjustRightInd/>
      <w:snapToGrid/>
      <w:spacing w:before="100" w:beforeAutospacing="1" w:after="100" w:afterAutospacing="1" w:line="360" w:lineRule="auto"/>
      <w:ind w:firstLine="200" w:firstLineChars="200"/>
      <w:jc w:val="left"/>
    </w:pPr>
    <w:rPr>
      <w:rFonts w:hAnsi="宋体"/>
      <w:kern w:val="0"/>
      <w:sz w:val="20"/>
      <w:szCs w:val="20"/>
    </w:rPr>
  </w:style>
  <w:style w:type="paragraph" w:customStyle="1" w:styleId="1246">
    <w:name w:val="xl26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left"/>
    </w:pPr>
    <w:rPr>
      <w:rFonts w:hAnsi="宋体" w:cs="宋体"/>
      <w:b/>
      <w:bCs/>
      <w:kern w:val="0"/>
      <w:sz w:val="18"/>
      <w:szCs w:val="18"/>
    </w:rPr>
  </w:style>
  <w:style w:type="paragraph" w:customStyle="1" w:styleId="1247">
    <w:name w:val="xl43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pPr>
    <w:rPr>
      <w:rFonts w:hAnsi="宋体" w:cs="宋体"/>
      <w:kern w:val="0"/>
      <w:sz w:val="20"/>
      <w:szCs w:val="20"/>
    </w:rPr>
  </w:style>
  <w:style w:type="paragraph" w:customStyle="1" w:styleId="1248">
    <w:name w:val="样式 样式 样式 标题 2H2标题 2 CharUnderrubrik1prop2sect 1.2DO NOT USE_h2c....1"/>
    <w:basedOn w:val="1"/>
    <w:qFormat/>
    <w:uiPriority w:val="0"/>
    <w:pPr>
      <w:keepNext/>
      <w:keepLines/>
      <w:adjustRightInd/>
      <w:snapToGrid/>
      <w:spacing w:before="156" w:afterLines="100" w:line="360" w:lineRule="auto"/>
      <w:ind w:left="4140" w:firstLine="200" w:firstLineChars="200"/>
      <w:jc w:val="center"/>
      <w:outlineLvl w:val="1"/>
    </w:pPr>
    <w:rPr>
      <w:rFonts w:ascii="Arial" w:hAnsi="Arial" w:cs="宋体"/>
      <w:b/>
      <w:bCs/>
      <w:sz w:val="36"/>
      <w:szCs w:val="20"/>
    </w:rPr>
  </w:style>
  <w:style w:type="paragraph" w:customStyle="1" w:styleId="1249">
    <w:name w:val="xl43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pPr>
    <w:rPr>
      <w:rFonts w:hAnsi="宋体" w:cs="宋体"/>
      <w:kern w:val="0"/>
      <w:sz w:val="20"/>
      <w:szCs w:val="20"/>
    </w:rPr>
  </w:style>
  <w:style w:type="paragraph" w:customStyle="1" w:styleId="1250">
    <w:name w:val="title2"/>
    <w:basedOn w:val="1"/>
    <w:qFormat/>
    <w:uiPriority w:val="0"/>
    <w:pPr>
      <w:widowControl/>
      <w:adjustRightInd/>
      <w:snapToGrid/>
      <w:spacing w:before="100" w:beforeAutospacing="1" w:after="100" w:afterAutospacing="1" w:line="360" w:lineRule="auto"/>
      <w:ind w:firstLine="200" w:firstLineChars="200"/>
      <w:jc w:val="left"/>
    </w:pPr>
    <w:rPr>
      <w:rFonts w:hAnsi="宋体"/>
      <w:kern w:val="0"/>
      <w:szCs w:val="24"/>
    </w:rPr>
  </w:style>
  <w:style w:type="paragraph" w:customStyle="1" w:styleId="1251">
    <w:name w:val="q4"/>
    <w:basedOn w:val="8"/>
    <w:qFormat/>
    <w:uiPriority w:val="0"/>
    <w:pPr>
      <w:tabs>
        <w:tab w:val="left" w:pos="0"/>
      </w:tabs>
      <w:adjustRightInd/>
      <w:snapToGrid/>
      <w:spacing w:before="0" w:beforeLines="50" w:after="163" w:line="360" w:lineRule="auto"/>
      <w:ind w:left="810"/>
    </w:pPr>
    <w:rPr>
      <w:rFonts w:ascii="宋体" w:hAnsi="宋体" w:eastAsia="宋体" w:cs="Times New Roman"/>
      <w:b w:val="0"/>
      <w:color w:val="365F91"/>
      <w:szCs w:val="24"/>
    </w:rPr>
  </w:style>
  <w:style w:type="paragraph" w:customStyle="1" w:styleId="1252">
    <w:name w:val="Table Text"/>
    <w:basedOn w:val="1"/>
    <w:qFormat/>
    <w:uiPriority w:val="0"/>
    <w:pPr>
      <w:widowControl/>
      <w:adjustRightInd/>
      <w:snapToGrid/>
      <w:spacing w:before="60" w:after="60" w:line="360" w:lineRule="auto"/>
      <w:ind w:firstLine="200" w:firstLineChars="200"/>
      <w:jc w:val="left"/>
    </w:pPr>
    <w:rPr>
      <w:rFonts w:ascii="Times New Roman" w:hAnsi="Times New Roman"/>
      <w:kern w:val="0"/>
      <w:szCs w:val="24"/>
    </w:rPr>
  </w:style>
  <w:style w:type="paragraph" w:customStyle="1" w:styleId="1253">
    <w:name w:val="xl239"/>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adjustRightInd/>
      <w:snapToGrid/>
      <w:spacing w:before="100" w:beforeAutospacing="1" w:after="100" w:afterAutospacing="1" w:line="360" w:lineRule="auto"/>
      <w:ind w:firstLine="200" w:firstLineChars="200"/>
      <w:jc w:val="left"/>
    </w:pPr>
    <w:rPr>
      <w:rFonts w:hAnsi="宋体" w:cs="宋体"/>
      <w:b/>
      <w:bCs/>
      <w:kern w:val="0"/>
      <w:sz w:val="18"/>
      <w:szCs w:val="18"/>
    </w:rPr>
  </w:style>
  <w:style w:type="paragraph" w:customStyle="1" w:styleId="1254">
    <w:name w:val="a3"/>
    <w:basedOn w:val="7"/>
    <w:qFormat/>
    <w:uiPriority w:val="0"/>
    <w:pPr>
      <w:tabs>
        <w:tab w:val="left" w:pos="0"/>
      </w:tabs>
      <w:adjustRightInd/>
      <w:spacing w:beforeLines="50" w:afterLines="50" w:line="360" w:lineRule="auto"/>
      <w:ind w:left="425" w:hanging="425"/>
    </w:pPr>
    <w:rPr>
      <w:rFonts w:ascii="Calibri" w:eastAsiaTheme="minorEastAsia"/>
      <w:b w:val="0"/>
      <w:sz w:val="28"/>
      <w:szCs w:val="28"/>
    </w:rPr>
  </w:style>
  <w:style w:type="paragraph" w:customStyle="1" w:styleId="1255">
    <w:name w:val="xl42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kern w:val="0"/>
      <w:sz w:val="20"/>
      <w:szCs w:val="20"/>
    </w:rPr>
  </w:style>
  <w:style w:type="paragraph" w:customStyle="1" w:styleId="1256">
    <w:name w:val="样式 左侧:  2 字符"/>
    <w:basedOn w:val="1"/>
    <w:qFormat/>
    <w:uiPriority w:val="0"/>
    <w:pPr>
      <w:tabs>
        <w:tab w:val="left" w:pos="0"/>
      </w:tabs>
      <w:adjustRightInd/>
      <w:snapToGrid/>
      <w:spacing w:line="360" w:lineRule="auto"/>
      <w:ind w:left="900"/>
      <w:jc w:val="left"/>
    </w:pPr>
    <w:rPr>
      <w:rFonts w:hAnsi="Times New Roman"/>
      <w:b/>
      <w:szCs w:val="24"/>
    </w:rPr>
  </w:style>
  <w:style w:type="paragraph" w:customStyle="1" w:styleId="1257">
    <w:name w:val="xl415"/>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adjustRightInd/>
      <w:snapToGrid/>
      <w:spacing w:before="100" w:beforeAutospacing="1" w:after="100" w:afterAutospacing="1" w:line="360" w:lineRule="auto"/>
      <w:ind w:firstLine="200" w:firstLineChars="200"/>
      <w:jc w:val="left"/>
    </w:pPr>
    <w:rPr>
      <w:rFonts w:hAnsi="宋体" w:cs="宋体"/>
      <w:b/>
      <w:bCs/>
      <w:color w:val="000000"/>
      <w:kern w:val="0"/>
      <w:sz w:val="20"/>
      <w:szCs w:val="20"/>
    </w:rPr>
  </w:style>
  <w:style w:type="paragraph" w:customStyle="1" w:styleId="1258">
    <w:name w:val="q1"/>
    <w:basedOn w:val="5"/>
    <w:qFormat/>
    <w:uiPriority w:val="0"/>
    <w:pPr>
      <w:tabs>
        <w:tab w:val="left" w:pos="0"/>
      </w:tabs>
      <w:adjustRightInd/>
      <w:snapToGrid/>
      <w:spacing w:beforeLines="50" w:afterLines="50"/>
      <w:jc w:val="left"/>
    </w:pPr>
    <w:rPr>
      <w:rFonts w:ascii="Times New Roman" w:hAnsi="Times New Roman"/>
    </w:rPr>
  </w:style>
  <w:style w:type="paragraph" w:customStyle="1" w:styleId="1259">
    <w:name w:val="xl268"/>
    <w:basedOn w:val="1"/>
    <w:qFormat/>
    <w:uiPriority w:val="0"/>
    <w:pPr>
      <w:widowControl/>
      <w:adjustRightInd/>
      <w:snapToGrid/>
      <w:spacing w:before="100" w:beforeAutospacing="1" w:after="100" w:afterAutospacing="1" w:line="360" w:lineRule="auto"/>
      <w:ind w:firstLine="200" w:firstLineChars="200"/>
      <w:jc w:val="left"/>
    </w:pPr>
    <w:rPr>
      <w:rFonts w:hAnsi="宋体" w:cs="宋体"/>
      <w:color w:val="0000FF"/>
      <w:kern w:val="0"/>
      <w:sz w:val="18"/>
      <w:szCs w:val="18"/>
    </w:rPr>
  </w:style>
  <w:style w:type="paragraph" w:customStyle="1" w:styleId="1260">
    <w:name w:val="xl40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center"/>
    </w:pPr>
    <w:rPr>
      <w:rFonts w:hAnsi="宋体" w:cs="宋体"/>
      <w:b/>
      <w:bCs/>
      <w:kern w:val="0"/>
      <w:sz w:val="20"/>
      <w:szCs w:val="20"/>
    </w:rPr>
  </w:style>
  <w:style w:type="paragraph" w:customStyle="1" w:styleId="1261">
    <w:name w:val="黑体小初中"/>
    <w:basedOn w:val="1040"/>
    <w:qFormat/>
    <w:uiPriority w:val="0"/>
    <w:pPr>
      <w:tabs>
        <w:tab w:val="left" w:pos="0"/>
      </w:tabs>
      <w:spacing w:before="156" w:after="156"/>
      <w:ind w:firstLine="0" w:firstLineChars="0"/>
      <w:jc w:val="center"/>
    </w:pPr>
    <w:rPr>
      <w:rFonts w:ascii="黑体" w:hAnsi="Times New Roman" w:eastAsia="黑体" w:cs="Times New Roman"/>
      <w:sz w:val="72"/>
      <w:szCs w:val="72"/>
    </w:rPr>
  </w:style>
  <w:style w:type="paragraph" w:customStyle="1" w:styleId="1262">
    <w:name w:val="!beccList"/>
    <w:basedOn w:val="1"/>
    <w:qFormat/>
    <w:uiPriority w:val="0"/>
    <w:pPr>
      <w:tabs>
        <w:tab w:val="left" w:pos="0"/>
      </w:tabs>
      <w:adjustRightInd/>
      <w:snapToGrid/>
      <w:spacing w:beforeLines="50" w:afterLines="50" w:line="360" w:lineRule="auto"/>
      <w:ind w:firstLine="200" w:firstLineChars="200"/>
    </w:pPr>
    <w:rPr>
      <w:rFonts w:ascii="Times New Roman" w:hAnsi="Times New Roman"/>
      <w:szCs w:val="24"/>
    </w:rPr>
  </w:style>
  <w:style w:type="paragraph" w:customStyle="1" w:styleId="1263">
    <w:name w:val="xl236"/>
    <w:basedOn w:val="1"/>
    <w:qFormat/>
    <w:uiPriority w:val="0"/>
    <w:pPr>
      <w:widowControl/>
      <w:adjustRightInd/>
      <w:snapToGrid/>
      <w:spacing w:before="100" w:beforeAutospacing="1" w:after="100" w:afterAutospacing="1" w:line="360" w:lineRule="auto"/>
      <w:ind w:firstLine="200" w:firstLineChars="200"/>
      <w:jc w:val="left"/>
    </w:pPr>
    <w:rPr>
      <w:rFonts w:hAnsi="宋体" w:cs="宋体"/>
      <w:kern w:val="0"/>
      <w:sz w:val="18"/>
      <w:szCs w:val="18"/>
    </w:rPr>
  </w:style>
  <w:style w:type="paragraph" w:customStyle="1" w:styleId="1264">
    <w:name w:val="cellheading"/>
    <w:basedOn w:val="1"/>
    <w:qFormat/>
    <w:uiPriority w:val="0"/>
    <w:pPr>
      <w:widowControl/>
      <w:adjustRightInd/>
      <w:snapToGrid/>
      <w:spacing w:after="144" w:line="360" w:lineRule="auto"/>
      <w:ind w:firstLine="200" w:firstLineChars="200"/>
      <w:jc w:val="left"/>
    </w:pPr>
    <w:rPr>
      <w:rFonts w:ascii="Verdana" w:hAnsi="Verdana" w:eastAsia="Arial Unicode MS" w:cs="Arial Unicode MS"/>
      <w:b/>
      <w:bCs/>
      <w:color w:val="000000"/>
      <w:kern w:val="0"/>
      <w:sz w:val="20"/>
      <w:szCs w:val="20"/>
      <w:lang w:eastAsia="en-US"/>
    </w:rPr>
  </w:style>
  <w:style w:type="paragraph" w:customStyle="1" w:styleId="1265">
    <w:name w:val="xl411"/>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adjustRightInd/>
      <w:snapToGrid/>
      <w:spacing w:before="100" w:beforeAutospacing="1" w:after="100" w:afterAutospacing="1" w:line="360" w:lineRule="auto"/>
      <w:ind w:firstLine="200" w:firstLineChars="200"/>
      <w:jc w:val="left"/>
    </w:pPr>
    <w:rPr>
      <w:rFonts w:hAnsi="宋体" w:cs="宋体"/>
      <w:b/>
      <w:bCs/>
      <w:color w:val="000000"/>
      <w:kern w:val="0"/>
      <w:sz w:val="20"/>
      <w:szCs w:val="20"/>
    </w:rPr>
  </w:style>
  <w:style w:type="paragraph" w:customStyle="1" w:styleId="1266">
    <w:name w:val="xl434"/>
    <w:basedOn w:val="1"/>
    <w:qFormat/>
    <w:uiPriority w:val="0"/>
    <w:pPr>
      <w:widowControl/>
      <w:adjustRightInd/>
      <w:snapToGrid/>
      <w:spacing w:before="100" w:beforeAutospacing="1" w:after="100" w:afterAutospacing="1" w:line="360" w:lineRule="auto"/>
      <w:ind w:firstLine="200" w:firstLineChars="200"/>
      <w:jc w:val="center"/>
    </w:pPr>
    <w:rPr>
      <w:rFonts w:hAnsi="宋体" w:cs="宋体"/>
      <w:kern w:val="0"/>
      <w:sz w:val="20"/>
      <w:szCs w:val="20"/>
    </w:rPr>
  </w:style>
  <w:style w:type="paragraph" w:customStyle="1" w:styleId="1267">
    <w:name w:val="xl237"/>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adjustRightInd/>
      <w:snapToGrid/>
      <w:spacing w:before="100" w:beforeAutospacing="1" w:after="100" w:afterAutospacing="1" w:line="360" w:lineRule="auto"/>
      <w:ind w:firstLine="200" w:firstLineChars="200"/>
      <w:jc w:val="center"/>
    </w:pPr>
    <w:rPr>
      <w:rFonts w:hAnsi="宋体" w:cs="宋体"/>
      <w:b/>
      <w:bCs/>
      <w:color w:val="000000"/>
      <w:kern w:val="0"/>
      <w:sz w:val="18"/>
      <w:szCs w:val="18"/>
    </w:rPr>
  </w:style>
  <w:style w:type="paragraph" w:customStyle="1" w:styleId="1268">
    <w:name w:val="文中段落"/>
    <w:basedOn w:val="141"/>
    <w:qFormat/>
    <w:uiPriority w:val="0"/>
    <w:pPr>
      <w:adjustRightInd/>
      <w:snapToGrid/>
      <w:spacing w:line="360" w:lineRule="auto"/>
      <w:ind w:firstLine="560"/>
    </w:pPr>
    <w:rPr>
      <w:rFonts w:ascii="Calibri" w:eastAsia="仿宋_GB2312"/>
      <w:kern w:val="0"/>
      <w:sz w:val="28"/>
      <w:szCs w:val="21"/>
    </w:rPr>
  </w:style>
  <w:style w:type="paragraph" w:customStyle="1" w:styleId="1269">
    <w:name w:val="Tabletext"/>
    <w:basedOn w:val="1"/>
    <w:qFormat/>
    <w:uiPriority w:val="0"/>
    <w:pPr>
      <w:keepLines/>
      <w:adjustRightInd/>
      <w:snapToGrid/>
      <w:spacing w:before="60" w:after="120" w:line="240" w:lineRule="atLeast"/>
      <w:ind w:firstLine="200" w:firstLineChars="200"/>
      <w:jc w:val="left"/>
    </w:pPr>
    <w:rPr>
      <w:rFonts w:ascii="Times New Roman" w:hAnsi="Times New Roman"/>
      <w:kern w:val="0"/>
      <w:szCs w:val="20"/>
      <w:lang w:eastAsia="en-US"/>
    </w:rPr>
  </w:style>
  <w:style w:type="paragraph" w:customStyle="1" w:styleId="1270">
    <w:name w:val="四级无标题条"/>
    <w:basedOn w:val="1"/>
    <w:qFormat/>
    <w:uiPriority w:val="0"/>
    <w:pPr>
      <w:tabs>
        <w:tab w:val="left" w:pos="2580"/>
      </w:tabs>
      <w:adjustRightInd/>
      <w:snapToGrid/>
      <w:spacing w:line="360" w:lineRule="auto"/>
      <w:ind w:left="2580" w:hanging="420" w:firstLineChars="200"/>
    </w:pPr>
    <w:rPr>
      <w:rFonts w:hAnsi="宋体"/>
      <w:szCs w:val="24"/>
    </w:rPr>
  </w:style>
  <w:style w:type="paragraph" w:customStyle="1" w:styleId="1271">
    <w:name w:val="图标号"/>
    <w:basedOn w:val="141"/>
    <w:qFormat/>
    <w:uiPriority w:val="0"/>
    <w:pPr>
      <w:adjustRightInd/>
      <w:snapToGrid/>
      <w:spacing w:line="360" w:lineRule="auto"/>
      <w:ind w:firstLine="0" w:firstLineChars="0"/>
      <w:jc w:val="center"/>
    </w:pPr>
    <w:rPr>
      <w:rFonts w:ascii="Calibri" w:eastAsia="仿宋_GB2312"/>
      <w:kern w:val="0"/>
      <w:szCs w:val="21"/>
    </w:rPr>
  </w:style>
  <w:style w:type="paragraph" w:customStyle="1" w:styleId="1272">
    <w:name w:val="表编号"/>
    <w:basedOn w:val="1"/>
    <w:qFormat/>
    <w:uiPriority w:val="0"/>
    <w:pPr>
      <w:tabs>
        <w:tab w:val="left" w:pos="240"/>
      </w:tabs>
      <w:adjustRightInd/>
      <w:snapToGrid/>
      <w:spacing w:line="360" w:lineRule="auto"/>
      <w:jc w:val="center"/>
    </w:pPr>
    <w:rPr>
      <w:rFonts w:ascii="Times New Roman" w:hAnsi="Times New Roman"/>
      <w:b/>
      <w:sz w:val="21"/>
      <w:szCs w:val="24"/>
    </w:rPr>
  </w:style>
  <w:style w:type="paragraph" w:customStyle="1" w:styleId="1273">
    <w:name w:val="样式 文档正文 + 宋体 加粗 倾斜 首行缩进:  0 厘米 段后: 11.7 磅"/>
    <w:basedOn w:val="729"/>
    <w:qFormat/>
    <w:uiPriority w:val="0"/>
    <w:pPr>
      <w:tabs>
        <w:tab w:val="left" w:pos="720"/>
        <w:tab w:val="left" w:pos="900"/>
      </w:tabs>
      <w:adjustRightInd w:val="0"/>
      <w:spacing w:after="234" w:line="360" w:lineRule="auto"/>
      <w:ind w:firstLine="200" w:firstLineChars="200"/>
      <w:textAlignment w:val="baseline"/>
    </w:pPr>
    <w:rPr>
      <w:rFonts w:ascii="宋体" w:hAnsi="宋体" w:cs="Times New Roman"/>
      <w:iCs/>
      <w:szCs w:val="20"/>
    </w:rPr>
  </w:style>
  <w:style w:type="paragraph" w:customStyle="1" w:styleId="1274">
    <w:name w:val="xl42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textAlignment w:val="top"/>
    </w:pPr>
    <w:rPr>
      <w:rFonts w:hAnsi="宋体" w:cs="宋体"/>
      <w:kern w:val="0"/>
      <w:sz w:val="20"/>
      <w:szCs w:val="20"/>
    </w:rPr>
  </w:style>
  <w:style w:type="paragraph" w:customStyle="1" w:styleId="1275">
    <w:name w:val="a14"/>
    <w:basedOn w:val="1"/>
    <w:qFormat/>
    <w:uiPriority w:val="0"/>
    <w:pPr>
      <w:widowControl/>
      <w:adjustRightInd/>
      <w:snapToGrid/>
      <w:spacing w:before="100" w:beforeAutospacing="1" w:after="100" w:afterAutospacing="1" w:line="300" w:lineRule="atLeast"/>
      <w:ind w:firstLine="375" w:firstLineChars="200"/>
      <w:jc w:val="left"/>
    </w:pPr>
    <w:rPr>
      <w:rFonts w:ascii="Arial Unicode MS" w:hAnsi="Arial Unicode MS" w:eastAsia="Arial Unicode MS" w:cs="Arial Unicode MS"/>
      <w:kern w:val="0"/>
      <w:szCs w:val="21"/>
    </w:rPr>
  </w:style>
  <w:style w:type="paragraph" w:customStyle="1" w:styleId="1276">
    <w:name w:val="标书正文1"/>
    <w:basedOn w:val="1"/>
    <w:qFormat/>
    <w:uiPriority w:val="0"/>
    <w:pPr>
      <w:adjustRightInd/>
      <w:snapToGrid/>
      <w:spacing w:line="360" w:lineRule="auto"/>
      <w:ind w:firstLine="360" w:firstLineChars="150"/>
    </w:pPr>
    <w:rPr>
      <w:rFonts w:hAnsi="Times New Roman"/>
      <w:kern w:val="0"/>
      <w:szCs w:val="24"/>
    </w:rPr>
  </w:style>
  <w:style w:type="paragraph" w:customStyle="1" w:styleId="1277">
    <w:name w:val="样式 正文首行缩进 + 首行缩进:  1 字符"/>
    <w:basedOn w:val="87"/>
    <w:qFormat/>
    <w:uiPriority w:val="0"/>
    <w:pPr>
      <w:tabs>
        <w:tab w:val="left" w:pos="2730"/>
      </w:tabs>
      <w:spacing w:line="360" w:lineRule="auto"/>
      <w:ind w:left="0" w:leftChars="0" w:firstLine="480" w:firstLineChars="200"/>
      <w:jc w:val="both"/>
    </w:pPr>
    <w:rPr>
      <w:sz w:val="21"/>
    </w:rPr>
  </w:style>
  <w:style w:type="paragraph" w:customStyle="1" w:styleId="1278">
    <w:name w:val="正文文字 4"/>
    <w:basedOn w:val="3"/>
    <w:qFormat/>
    <w:uiPriority w:val="0"/>
    <w:pPr>
      <w:tabs>
        <w:tab w:val="left" w:pos="900"/>
        <w:tab w:val="left" w:pos="2730"/>
      </w:tabs>
      <w:snapToGrid/>
      <w:spacing w:line="312" w:lineRule="atLeast"/>
      <w:ind w:left="0" w:leftChars="0" w:firstLine="420" w:firstLineChars="200"/>
      <w:textAlignment w:val="baseline"/>
    </w:pPr>
    <w:rPr>
      <w:rFonts w:ascii="Times New Roman" w:hAnsi="Times New Roman" w:eastAsia="楷体_GB2312"/>
      <w:bCs/>
      <w:kern w:val="0"/>
      <w:sz w:val="32"/>
      <w:szCs w:val="20"/>
    </w:rPr>
  </w:style>
  <w:style w:type="paragraph" w:customStyle="1" w:styleId="1279">
    <w:name w:val="1."/>
    <w:basedOn w:val="1"/>
    <w:qFormat/>
    <w:uiPriority w:val="0"/>
    <w:pPr>
      <w:tabs>
        <w:tab w:val="left" w:pos="482"/>
      </w:tabs>
      <w:adjustRightInd/>
      <w:snapToGrid/>
      <w:spacing w:line="360" w:lineRule="auto"/>
      <w:ind w:left="482" w:hanging="482" w:firstLineChars="200"/>
    </w:pPr>
    <w:rPr>
      <w:rFonts w:ascii="Times New Roman" w:hAnsi="Times New Roman"/>
      <w:szCs w:val="24"/>
    </w:rPr>
  </w:style>
  <w:style w:type="paragraph" w:customStyle="1" w:styleId="1280">
    <w:name w:val="列表项目"/>
    <w:basedOn w:val="1"/>
    <w:qFormat/>
    <w:uiPriority w:val="0"/>
    <w:pPr>
      <w:tabs>
        <w:tab w:val="left" w:pos="420"/>
        <w:tab w:val="left" w:pos="902"/>
      </w:tabs>
      <w:adjustRightInd/>
      <w:snapToGrid/>
      <w:spacing w:line="288" w:lineRule="auto"/>
      <w:ind w:left="1249" w:hanging="767" w:firstLineChars="200"/>
    </w:pPr>
    <w:rPr>
      <w:rFonts w:ascii="Times New Roman" w:hAnsi="Times New Roman"/>
      <w:szCs w:val="20"/>
    </w:rPr>
  </w:style>
  <w:style w:type="paragraph" w:customStyle="1" w:styleId="1281">
    <w:name w:val="样式 标题 5h5Second SubheadingH5口PIM 5标题 5 Char5l4第四层条dsd...1"/>
    <w:basedOn w:val="1"/>
    <w:qFormat/>
    <w:uiPriority w:val="0"/>
    <w:pPr>
      <w:tabs>
        <w:tab w:val="left" w:pos="900"/>
      </w:tabs>
      <w:adjustRightInd/>
      <w:snapToGrid/>
      <w:spacing w:line="360" w:lineRule="auto"/>
      <w:ind w:left="900" w:hanging="420" w:firstLineChars="200"/>
    </w:pPr>
    <w:rPr>
      <w:rFonts w:hAnsi="宋体"/>
      <w:b/>
      <w:szCs w:val="24"/>
    </w:rPr>
  </w:style>
  <w:style w:type="paragraph" w:customStyle="1" w:styleId="1282">
    <w:name w:val="a2"/>
    <w:basedOn w:val="6"/>
    <w:qFormat/>
    <w:uiPriority w:val="0"/>
    <w:pPr>
      <w:tabs>
        <w:tab w:val="left" w:pos="0"/>
      </w:tabs>
      <w:snapToGrid/>
      <w:spacing w:beforeLines="50" w:afterLines="50"/>
      <w:ind w:left="425" w:hanging="425"/>
      <w:jc w:val="both"/>
    </w:pPr>
    <w:rPr>
      <w:rFonts w:ascii="Cambria"/>
      <w:kern w:val="2"/>
    </w:rPr>
  </w:style>
  <w:style w:type="character" w:customStyle="1" w:styleId="1283">
    <w:name w:val="文字 Char"/>
    <w:link w:val="955"/>
    <w:qFormat/>
    <w:uiPriority w:val="0"/>
    <w:rPr>
      <w:rFonts w:ascii="仿宋_GB2312" w:eastAsia="仿宋_GB2312"/>
      <w:bCs/>
      <w:color w:val="000000"/>
      <w:kern w:val="2"/>
      <w:sz w:val="21"/>
      <w:szCs w:val="21"/>
    </w:rPr>
  </w:style>
  <w:style w:type="paragraph" w:customStyle="1" w:styleId="1284">
    <w:name w:val="Char Char Char Char3 Char Char Char1 Char Char Char Char Char Char Char Char Char Char"/>
    <w:basedOn w:val="1"/>
    <w:qFormat/>
    <w:uiPriority w:val="0"/>
    <w:pPr>
      <w:adjustRightInd/>
      <w:snapToGrid/>
      <w:spacing w:line="360" w:lineRule="auto"/>
      <w:ind w:firstLine="200" w:firstLineChars="200"/>
    </w:pPr>
    <w:rPr>
      <w:rFonts w:ascii="Tahoma" w:hAnsi="Tahoma" w:cs="Tahoma"/>
      <w:szCs w:val="21"/>
    </w:rPr>
  </w:style>
  <w:style w:type="paragraph" w:customStyle="1" w:styleId="1285">
    <w:name w:val="xl267"/>
    <w:basedOn w:val="1"/>
    <w:qFormat/>
    <w:uiPriority w:val="0"/>
    <w:pPr>
      <w:widowControl/>
      <w:adjustRightInd/>
      <w:snapToGrid/>
      <w:spacing w:before="100" w:beforeAutospacing="1" w:after="100" w:afterAutospacing="1" w:line="360" w:lineRule="auto"/>
      <w:ind w:firstLine="200" w:firstLineChars="200"/>
      <w:jc w:val="left"/>
    </w:pPr>
    <w:rPr>
      <w:rFonts w:hAnsi="宋体" w:cs="宋体"/>
      <w:color w:val="FF0000"/>
      <w:kern w:val="0"/>
      <w:sz w:val="18"/>
      <w:szCs w:val="18"/>
    </w:rPr>
  </w:style>
  <w:style w:type="paragraph" w:customStyle="1" w:styleId="1286">
    <w:name w:val="Notes Text"/>
    <w:qFormat/>
    <w:uiPriority w:val="0"/>
    <w:pPr>
      <w:pBdr>
        <w:bottom w:val="single" w:color="auto" w:sz="8" w:space="5"/>
      </w:pBdr>
    </w:pPr>
    <w:rPr>
      <w:rFonts w:ascii="Arial" w:hAnsi="Arial" w:eastAsia="楷体_GB2312" w:cs="Times New Roman"/>
      <w:color w:val="000000"/>
      <w:sz w:val="21"/>
      <w:lang w:val="en-US" w:eastAsia="zh-CN" w:bidi="ar-SA"/>
    </w:rPr>
  </w:style>
  <w:style w:type="paragraph" w:customStyle="1" w:styleId="1287">
    <w:name w:val="xl234"/>
    <w:basedOn w:val="1"/>
    <w:qFormat/>
    <w:uiPriority w:val="0"/>
    <w:pPr>
      <w:widowControl/>
      <w:adjustRightInd/>
      <w:snapToGrid/>
      <w:spacing w:before="100" w:beforeAutospacing="1" w:after="100" w:afterAutospacing="1" w:line="360" w:lineRule="auto"/>
      <w:ind w:firstLine="200" w:firstLineChars="200"/>
      <w:jc w:val="left"/>
    </w:pPr>
    <w:rPr>
      <w:rFonts w:ascii="仿宋_GB2312" w:hAnsi="宋体" w:eastAsia="仿宋_GB2312" w:cs="宋体"/>
      <w:b/>
      <w:bCs/>
      <w:kern w:val="0"/>
      <w:szCs w:val="24"/>
    </w:rPr>
  </w:style>
  <w:style w:type="paragraph" w:customStyle="1" w:styleId="1288">
    <w:name w:val="样式 名称2 + 首行缩进:  1.08 厘米"/>
    <w:basedOn w:val="1"/>
    <w:qFormat/>
    <w:uiPriority w:val="0"/>
    <w:pPr>
      <w:adjustRightInd/>
      <w:snapToGrid/>
      <w:spacing w:afterLines="50" w:line="360" w:lineRule="auto"/>
      <w:ind w:firstLine="200" w:firstLineChars="200"/>
      <w:jc w:val="center"/>
    </w:pPr>
    <w:rPr>
      <w:rFonts w:ascii="Times New Roman" w:hAnsi="Times New Roman" w:cs="宋体"/>
      <w:b/>
      <w:spacing w:val="12"/>
      <w:sz w:val="28"/>
      <w:szCs w:val="20"/>
    </w:rPr>
  </w:style>
  <w:style w:type="paragraph" w:customStyle="1" w:styleId="1289">
    <w:name w:val="xl25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kern w:val="0"/>
      <w:sz w:val="18"/>
      <w:szCs w:val="18"/>
    </w:rPr>
  </w:style>
  <w:style w:type="paragraph" w:customStyle="1" w:styleId="1290">
    <w:name w:val="样式 标题 3h33rd levelH3一1Bold Headbh标题 3 Charl3 + 左侧:  0 厘..."/>
    <w:basedOn w:val="7"/>
    <w:qFormat/>
    <w:uiPriority w:val="0"/>
    <w:pPr>
      <w:tabs>
        <w:tab w:val="left" w:pos="0"/>
        <w:tab w:val="left" w:pos="1145"/>
      </w:tabs>
      <w:adjustRightInd/>
      <w:spacing w:beforeLines="50" w:afterLines="50" w:line="413" w:lineRule="auto"/>
      <w:ind w:left="1145" w:hanging="720"/>
      <w:jc w:val="left"/>
    </w:pPr>
    <w:rPr>
      <w:rFonts w:asciiTheme="minorEastAsia" w:hAnsiTheme="minorEastAsia" w:eastAsiaTheme="minorEastAsia"/>
      <w:kern w:val="24"/>
      <w:sz w:val="24"/>
      <w:szCs w:val="21"/>
    </w:rPr>
  </w:style>
  <w:style w:type="paragraph" w:customStyle="1" w:styleId="1291">
    <w:name w:val="xl255"/>
    <w:basedOn w:val="1"/>
    <w:qFormat/>
    <w:uiPriority w:val="0"/>
    <w:pPr>
      <w:widowControl/>
      <w:adjustRightInd/>
      <w:snapToGrid/>
      <w:spacing w:before="100" w:beforeAutospacing="1" w:after="100" w:afterAutospacing="1" w:line="360" w:lineRule="auto"/>
      <w:ind w:firstLine="200" w:firstLineChars="200"/>
      <w:jc w:val="left"/>
    </w:pPr>
    <w:rPr>
      <w:rFonts w:hAnsi="宋体" w:cs="宋体"/>
      <w:b/>
      <w:bCs/>
      <w:kern w:val="0"/>
      <w:sz w:val="18"/>
      <w:szCs w:val="18"/>
    </w:rPr>
  </w:style>
  <w:style w:type="paragraph" w:customStyle="1" w:styleId="1292">
    <w:name w:val="正文样式"/>
    <w:basedOn w:val="1"/>
    <w:qFormat/>
    <w:uiPriority w:val="0"/>
    <w:pPr>
      <w:adjustRightInd/>
      <w:snapToGrid/>
      <w:spacing w:line="360" w:lineRule="auto"/>
      <w:ind w:firstLine="200" w:firstLineChars="200"/>
    </w:pPr>
    <w:rPr>
      <w:rFonts w:ascii="Times New Roman" w:hAnsi="Times New Roman"/>
      <w:szCs w:val="20"/>
    </w:rPr>
  </w:style>
  <w:style w:type="paragraph" w:customStyle="1" w:styleId="1293">
    <w:name w:val="黑体小二中"/>
    <w:basedOn w:val="1040"/>
    <w:qFormat/>
    <w:uiPriority w:val="0"/>
    <w:pPr>
      <w:tabs>
        <w:tab w:val="left" w:pos="0"/>
      </w:tabs>
      <w:spacing w:before="156" w:after="156"/>
      <w:ind w:firstLine="0" w:firstLineChars="0"/>
      <w:jc w:val="center"/>
    </w:pPr>
    <w:rPr>
      <w:rFonts w:ascii="黑体" w:hAnsi="Times New Roman" w:eastAsia="黑体" w:cs="Times New Roman"/>
      <w:sz w:val="36"/>
      <w:szCs w:val="36"/>
    </w:rPr>
  </w:style>
  <w:style w:type="paragraph" w:customStyle="1" w:styleId="1294">
    <w:name w:val="xl42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pPr>
    <w:rPr>
      <w:rFonts w:hAnsi="宋体" w:cs="宋体"/>
      <w:kern w:val="0"/>
      <w:sz w:val="20"/>
      <w:szCs w:val="20"/>
    </w:rPr>
  </w:style>
  <w:style w:type="paragraph" w:customStyle="1" w:styleId="1295">
    <w:name w:val="ePMS正文"/>
    <w:basedOn w:val="1"/>
    <w:qFormat/>
    <w:uiPriority w:val="0"/>
    <w:pPr>
      <w:widowControl/>
      <w:adjustRightInd/>
      <w:snapToGrid/>
      <w:spacing w:line="360" w:lineRule="auto"/>
      <w:ind w:firstLine="200" w:firstLineChars="200"/>
      <w:jc w:val="left"/>
    </w:pPr>
    <w:rPr>
      <w:rFonts w:ascii="Times New Roman" w:hAnsi="Times New Roman"/>
      <w:kern w:val="0"/>
      <w:szCs w:val="20"/>
      <w:lang w:val="en-AU"/>
    </w:rPr>
  </w:style>
  <w:style w:type="paragraph" w:customStyle="1" w:styleId="1296">
    <w:name w:val="应答"/>
    <w:basedOn w:val="1"/>
    <w:qFormat/>
    <w:uiPriority w:val="0"/>
    <w:pPr>
      <w:widowControl/>
      <w:adjustRightInd/>
      <w:snapToGrid/>
      <w:spacing w:before="240" w:after="120" w:line="288" w:lineRule="auto"/>
      <w:ind w:left="720" w:firstLine="200" w:firstLineChars="200"/>
      <w:jc w:val="left"/>
    </w:pPr>
    <w:rPr>
      <w:rFonts w:ascii="Times New Roman" w:hAnsi="Times New Roman" w:eastAsia="黑体"/>
      <w:bCs/>
      <w:kern w:val="0"/>
      <w:szCs w:val="24"/>
    </w:rPr>
  </w:style>
  <w:style w:type="paragraph" w:customStyle="1" w:styleId="1297">
    <w:name w:val="xl408"/>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djustRightInd/>
      <w:snapToGrid/>
      <w:spacing w:before="100" w:beforeAutospacing="1" w:after="100" w:afterAutospacing="1" w:line="360" w:lineRule="auto"/>
      <w:ind w:firstLine="200" w:firstLineChars="200"/>
      <w:jc w:val="center"/>
    </w:pPr>
    <w:rPr>
      <w:rFonts w:hAnsi="宋体" w:cs="宋体"/>
      <w:b/>
      <w:bCs/>
      <w:color w:val="000000"/>
      <w:kern w:val="0"/>
      <w:sz w:val="20"/>
      <w:szCs w:val="20"/>
    </w:rPr>
  </w:style>
  <w:style w:type="paragraph" w:customStyle="1" w:styleId="1298">
    <w:name w:val="xl416"/>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adjustRightInd/>
      <w:snapToGrid/>
      <w:spacing w:before="100" w:beforeAutospacing="1" w:after="100" w:afterAutospacing="1" w:line="360" w:lineRule="auto"/>
      <w:ind w:firstLine="200" w:firstLineChars="200"/>
      <w:jc w:val="center"/>
    </w:pPr>
    <w:rPr>
      <w:rFonts w:hAnsi="宋体" w:cs="宋体"/>
      <w:b/>
      <w:bCs/>
      <w:color w:val="000000"/>
      <w:kern w:val="0"/>
      <w:sz w:val="20"/>
      <w:szCs w:val="20"/>
    </w:rPr>
  </w:style>
  <w:style w:type="paragraph" w:customStyle="1" w:styleId="1299">
    <w:name w:val="样式 首行缩进:  0.85 厘米 段前: 6 磅 段后: 6 磅"/>
    <w:basedOn w:val="1040"/>
    <w:qFormat/>
    <w:uiPriority w:val="0"/>
    <w:pPr>
      <w:tabs>
        <w:tab w:val="left" w:pos="0"/>
      </w:tabs>
      <w:spacing w:before="100" w:beforeAutospacing="1" w:after="100" w:afterAutospacing="1"/>
      <w:ind w:firstLine="0" w:firstLineChars="0"/>
    </w:pPr>
    <w:rPr>
      <w:rFonts w:ascii="Times New Roman" w:hAnsi="Times New Roman"/>
      <w:szCs w:val="20"/>
    </w:rPr>
  </w:style>
  <w:style w:type="paragraph" w:customStyle="1" w:styleId="1300">
    <w:name w:val="xl259"/>
    <w:basedOn w:val="1"/>
    <w:qFormat/>
    <w:uiPriority w:val="0"/>
    <w:pPr>
      <w:widowControl/>
      <w:pBdr>
        <w:top w:val="single" w:color="auto" w:sz="4" w:space="0"/>
        <w:left w:val="single" w:color="auto" w:sz="4" w:space="0"/>
        <w:bottom w:val="single" w:color="auto" w:sz="4" w:space="0"/>
      </w:pBdr>
      <w:shd w:val="clear" w:color="000000" w:fill="C0C0C0"/>
      <w:adjustRightInd/>
      <w:snapToGrid/>
      <w:spacing w:before="100" w:beforeAutospacing="1" w:after="100" w:afterAutospacing="1" w:line="360" w:lineRule="auto"/>
      <w:ind w:firstLine="200" w:firstLineChars="200"/>
      <w:jc w:val="left"/>
    </w:pPr>
    <w:rPr>
      <w:rFonts w:hAnsi="宋体" w:cs="宋体"/>
      <w:b/>
      <w:bCs/>
      <w:color w:val="000000"/>
      <w:kern w:val="0"/>
      <w:sz w:val="18"/>
      <w:szCs w:val="18"/>
    </w:rPr>
  </w:style>
  <w:style w:type="paragraph" w:customStyle="1" w:styleId="1301">
    <w:name w:val="1）编号"/>
    <w:basedOn w:val="141"/>
    <w:qFormat/>
    <w:uiPriority w:val="0"/>
    <w:pPr>
      <w:tabs>
        <w:tab w:val="left" w:pos="360"/>
      </w:tabs>
      <w:adjustRightInd/>
      <w:snapToGrid/>
      <w:spacing w:line="360" w:lineRule="auto"/>
      <w:ind w:left="200" w:leftChars="200" w:hanging="200" w:hangingChars="200"/>
    </w:pPr>
    <w:rPr>
      <w:rFonts w:ascii="Calibri" w:eastAsia="仿宋_GB2312"/>
      <w:kern w:val="0"/>
      <w:sz w:val="28"/>
      <w:szCs w:val="21"/>
    </w:rPr>
  </w:style>
  <w:style w:type="paragraph" w:customStyle="1" w:styleId="1302">
    <w:name w:val="xl25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right"/>
    </w:pPr>
    <w:rPr>
      <w:rFonts w:hAnsi="宋体" w:cs="宋体"/>
      <w:b/>
      <w:bCs/>
      <w:color w:val="000000"/>
      <w:kern w:val="0"/>
      <w:sz w:val="18"/>
      <w:szCs w:val="18"/>
    </w:rPr>
  </w:style>
  <w:style w:type="paragraph" w:customStyle="1" w:styleId="1303">
    <w:name w:val="xl4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textAlignment w:val="top"/>
    </w:pPr>
    <w:rPr>
      <w:rFonts w:ascii="Times New Roman" w:hAnsi="Times New Roman"/>
      <w:kern w:val="0"/>
      <w:sz w:val="20"/>
      <w:szCs w:val="20"/>
    </w:rPr>
  </w:style>
  <w:style w:type="paragraph" w:customStyle="1" w:styleId="1304">
    <w:name w:val="规范正文"/>
    <w:basedOn w:val="52"/>
    <w:qFormat/>
    <w:uiPriority w:val="0"/>
    <w:pPr>
      <w:tabs>
        <w:tab w:val="left" w:pos="907"/>
        <w:tab w:val="left" w:pos="2730"/>
      </w:tabs>
      <w:spacing w:after="120" w:line="480" w:lineRule="auto"/>
      <w:ind w:left="907" w:hanging="619" w:firstLineChars="200"/>
    </w:pPr>
    <w:rPr>
      <w:rFonts w:ascii="Times New Roman" w:hAnsi="Times New Roman" w:eastAsia="宋体"/>
      <w:bCs/>
      <w:sz w:val="21"/>
      <w:szCs w:val="21"/>
    </w:rPr>
  </w:style>
  <w:style w:type="paragraph" w:customStyle="1" w:styleId="1305">
    <w:name w:val="l正文"/>
    <w:qFormat/>
    <w:uiPriority w:val="0"/>
    <w:pPr>
      <w:spacing w:line="360" w:lineRule="auto"/>
      <w:ind w:firstLine="200" w:firstLineChars="200"/>
      <w:jc w:val="both"/>
    </w:pPr>
    <w:rPr>
      <w:rFonts w:ascii="楷体_GB2312" w:hAnsi="Times New Roman" w:eastAsia="楷体_GB2312" w:cs="Times New Roman"/>
      <w:sz w:val="24"/>
      <w:lang w:val="en-US" w:eastAsia="zh-CN" w:bidi="ar-SA"/>
    </w:rPr>
  </w:style>
  <w:style w:type="paragraph" w:customStyle="1" w:styleId="1306">
    <w:name w:val="目录标题1"/>
    <w:basedOn w:val="1"/>
    <w:qFormat/>
    <w:uiPriority w:val="0"/>
    <w:pPr>
      <w:adjustRightInd/>
      <w:snapToGrid/>
      <w:spacing w:line="360" w:lineRule="auto"/>
      <w:ind w:firstLine="200" w:firstLineChars="200"/>
    </w:pPr>
    <w:rPr>
      <w:rFonts w:hAnsi="宋体"/>
      <w:szCs w:val="24"/>
    </w:rPr>
  </w:style>
  <w:style w:type="paragraph" w:customStyle="1" w:styleId="1307">
    <w:name w:val="正文居中"/>
    <w:basedOn w:val="1"/>
    <w:qFormat/>
    <w:uiPriority w:val="0"/>
    <w:pPr>
      <w:adjustRightInd/>
      <w:snapToGrid/>
      <w:spacing w:line="360" w:lineRule="auto"/>
      <w:ind w:firstLine="200" w:firstLineChars="200"/>
      <w:jc w:val="center"/>
    </w:pPr>
    <w:rPr>
      <w:rFonts w:ascii="Arial" w:hAnsi="Arial"/>
      <w:szCs w:val="24"/>
    </w:rPr>
  </w:style>
  <w:style w:type="paragraph" w:customStyle="1" w:styleId="1308">
    <w:name w:val="!my（1）"/>
    <w:qFormat/>
    <w:uiPriority w:val="0"/>
    <w:pPr>
      <w:tabs>
        <w:tab w:val="left" w:pos="1335"/>
      </w:tabs>
      <w:spacing w:beforeLines="50" w:afterLines="50" w:line="360" w:lineRule="auto"/>
      <w:ind w:left="1335" w:hanging="855"/>
    </w:pPr>
    <w:rPr>
      <w:rFonts w:ascii="Times New Roman" w:hAnsi="Times New Roman" w:eastAsia="宋体" w:cs="Times New Roman"/>
      <w:kern w:val="2"/>
      <w:sz w:val="24"/>
      <w:szCs w:val="24"/>
      <w:lang w:val="en-US" w:eastAsia="zh-CN" w:bidi="ar-SA"/>
    </w:rPr>
  </w:style>
  <w:style w:type="paragraph" w:customStyle="1" w:styleId="1309">
    <w:name w:val="Char3"/>
    <w:basedOn w:val="1"/>
    <w:qFormat/>
    <w:uiPriority w:val="0"/>
    <w:pPr>
      <w:widowControl/>
      <w:adjustRightInd/>
      <w:snapToGrid/>
      <w:spacing w:after="160" w:line="240" w:lineRule="exact"/>
      <w:ind w:firstLine="200" w:firstLineChars="200"/>
      <w:jc w:val="left"/>
    </w:pPr>
    <w:rPr>
      <w:rFonts w:ascii="Verdana" w:hAnsi="Verdana"/>
      <w:kern w:val="0"/>
      <w:sz w:val="20"/>
      <w:szCs w:val="20"/>
      <w:lang w:eastAsia="en-US"/>
    </w:rPr>
  </w:style>
  <w:style w:type="paragraph" w:customStyle="1" w:styleId="1310">
    <w:name w:val="项目介绍"/>
    <w:basedOn w:val="1"/>
    <w:qFormat/>
    <w:uiPriority w:val="0"/>
    <w:pPr>
      <w:widowControl/>
      <w:tabs>
        <w:tab w:val="left" w:pos="2730"/>
        <w:tab w:val="left" w:pos="5000"/>
        <w:tab w:val="left" w:pos="5600"/>
      </w:tabs>
      <w:adjustRightInd/>
      <w:snapToGrid/>
      <w:spacing w:line="360" w:lineRule="auto"/>
      <w:ind w:firstLine="200" w:firstLineChars="200"/>
      <w:jc w:val="left"/>
    </w:pPr>
    <w:rPr>
      <w:rFonts w:ascii="Times New Roman" w:hAnsi="Times New Roman" w:eastAsia="楷体_GB2312"/>
      <w:bCs/>
      <w:snapToGrid w:val="0"/>
      <w:kern w:val="21"/>
      <w:szCs w:val="24"/>
    </w:rPr>
  </w:style>
  <w:style w:type="paragraph" w:customStyle="1" w:styleId="1311">
    <w:name w:val="单位名称"/>
    <w:basedOn w:val="1"/>
    <w:qFormat/>
    <w:uiPriority w:val="0"/>
    <w:pPr>
      <w:adjustRightInd/>
      <w:snapToGrid/>
      <w:spacing w:before="156" w:after="156" w:line="360" w:lineRule="auto"/>
      <w:ind w:firstLine="200" w:firstLineChars="200"/>
    </w:pPr>
    <w:rPr>
      <w:rFonts w:ascii="Arial Black" w:hAnsi="Arial Black" w:eastAsia="黑体" w:cs="宋体"/>
      <w:sz w:val="36"/>
      <w:szCs w:val="20"/>
    </w:rPr>
  </w:style>
  <w:style w:type="paragraph" w:customStyle="1" w:styleId="1312">
    <w:name w:val="xl409"/>
    <w:basedOn w:val="1"/>
    <w:qFormat/>
    <w:uiPriority w:val="0"/>
    <w:pPr>
      <w:widowControl/>
      <w:adjustRightInd/>
      <w:snapToGrid/>
      <w:spacing w:before="100" w:beforeAutospacing="1" w:after="100" w:afterAutospacing="1" w:line="360" w:lineRule="auto"/>
      <w:ind w:firstLine="200" w:firstLineChars="200"/>
      <w:jc w:val="center"/>
    </w:pPr>
    <w:rPr>
      <w:rFonts w:hAnsi="宋体" w:cs="宋体"/>
      <w:kern w:val="0"/>
      <w:sz w:val="20"/>
      <w:szCs w:val="20"/>
    </w:rPr>
  </w:style>
  <w:style w:type="paragraph" w:customStyle="1" w:styleId="1313">
    <w:name w:val="xl238"/>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adjustRightInd/>
      <w:snapToGrid/>
      <w:spacing w:before="100" w:beforeAutospacing="1" w:after="100" w:afterAutospacing="1" w:line="360" w:lineRule="auto"/>
      <w:ind w:firstLine="200" w:firstLineChars="200"/>
      <w:jc w:val="left"/>
    </w:pPr>
    <w:rPr>
      <w:rFonts w:hAnsi="宋体" w:cs="宋体"/>
      <w:b/>
      <w:bCs/>
      <w:color w:val="000000"/>
      <w:kern w:val="0"/>
      <w:sz w:val="18"/>
      <w:szCs w:val="18"/>
    </w:rPr>
  </w:style>
  <w:style w:type="paragraph" w:customStyle="1" w:styleId="1314">
    <w:name w:val="l顶头"/>
    <w:basedOn w:val="1305"/>
    <w:qFormat/>
    <w:uiPriority w:val="0"/>
    <w:pPr>
      <w:ind w:firstLine="0" w:firstLineChars="0"/>
    </w:pPr>
  </w:style>
  <w:style w:type="paragraph" w:customStyle="1" w:styleId="1315">
    <w:name w:val="样式 标题 5 + 仿宋_GB2312"/>
    <w:basedOn w:val="1"/>
    <w:qFormat/>
    <w:uiPriority w:val="0"/>
    <w:pPr>
      <w:tabs>
        <w:tab w:val="left" w:pos="2580"/>
      </w:tabs>
      <w:adjustRightInd/>
      <w:snapToGrid/>
      <w:spacing w:line="360" w:lineRule="auto"/>
      <w:ind w:left="2580" w:hanging="420" w:firstLineChars="200"/>
    </w:pPr>
    <w:rPr>
      <w:rFonts w:ascii="仿宋_GB2312" w:hAnsi="仿宋_GB2312"/>
      <w:szCs w:val="24"/>
    </w:rPr>
  </w:style>
  <w:style w:type="paragraph" w:customStyle="1" w:styleId="1316">
    <w:name w:val="正文缩排"/>
    <w:basedOn w:val="1"/>
    <w:qFormat/>
    <w:uiPriority w:val="0"/>
    <w:pPr>
      <w:tabs>
        <w:tab w:val="left" w:pos="2730"/>
      </w:tabs>
      <w:autoSpaceDE w:val="0"/>
      <w:autoSpaceDN w:val="0"/>
      <w:snapToGrid/>
      <w:spacing w:line="600" w:lineRule="exact"/>
      <w:ind w:firstLine="200" w:firstLineChars="200"/>
      <w:jc w:val="left"/>
      <w:textAlignment w:val="baseline"/>
    </w:pPr>
    <w:rPr>
      <w:rFonts w:ascii="Arial" w:hAnsi="Arial"/>
      <w:bCs/>
      <w:kern w:val="44"/>
      <w:szCs w:val="24"/>
    </w:rPr>
  </w:style>
  <w:style w:type="paragraph" w:customStyle="1" w:styleId="1317">
    <w:name w:val="名称2"/>
    <w:basedOn w:val="1"/>
    <w:qFormat/>
    <w:uiPriority w:val="0"/>
    <w:pPr>
      <w:tabs>
        <w:tab w:val="left" w:pos="2730"/>
      </w:tabs>
      <w:adjustRightInd/>
      <w:snapToGrid/>
      <w:spacing w:before="156" w:after="120" w:line="360" w:lineRule="auto"/>
      <w:ind w:firstLine="200" w:firstLineChars="200"/>
      <w:jc w:val="center"/>
    </w:pPr>
    <w:rPr>
      <w:rFonts w:ascii="Times New Roman" w:hAnsi="Times New Roman"/>
      <w:b/>
      <w:spacing w:val="12"/>
      <w:sz w:val="28"/>
      <w:szCs w:val="28"/>
    </w:rPr>
  </w:style>
  <w:style w:type="paragraph" w:customStyle="1" w:styleId="1318">
    <w:name w:val="DOT Text"/>
    <w:basedOn w:val="1170"/>
    <w:qFormat/>
    <w:uiPriority w:val="0"/>
    <w:pPr>
      <w:tabs>
        <w:tab w:val="left" w:pos="1680"/>
        <w:tab w:val="clear" w:pos="420"/>
        <w:tab w:val="clear" w:pos="840"/>
        <w:tab w:val="clear" w:pos="1260"/>
      </w:tabs>
      <w:spacing w:beforeLines="25" w:afterLines="25"/>
      <w:ind w:left="840" w:hanging="420" w:firstLineChars="0"/>
    </w:pPr>
  </w:style>
  <w:style w:type="paragraph" w:customStyle="1" w:styleId="1319">
    <w:name w:val="xl247"/>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adjustRightInd/>
      <w:snapToGrid/>
      <w:spacing w:before="100" w:beforeAutospacing="1" w:after="100" w:afterAutospacing="1" w:line="360" w:lineRule="auto"/>
      <w:ind w:firstLine="200" w:firstLineChars="200"/>
      <w:jc w:val="center"/>
    </w:pPr>
    <w:rPr>
      <w:rFonts w:hAnsi="宋体" w:cs="宋体"/>
      <w:b/>
      <w:bCs/>
      <w:color w:val="000000"/>
      <w:kern w:val="0"/>
      <w:sz w:val="18"/>
      <w:szCs w:val="18"/>
    </w:rPr>
  </w:style>
  <w:style w:type="paragraph" w:customStyle="1" w:styleId="1320">
    <w:name w:val="第一章"/>
    <w:basedOn w:val="5"/>
    <w:qFormat/>
    <w:uiPriority w:val="0"/>
    <w:pPr>
      <w:tabs>
        <w:tab w:val="left" w:pos="0"/>
      </w:tabs>
      <w:adjustRightInd/>
      <w:snapToGrid/>
      <w:spacing w:beforeLines="50" w:afterLines="50"/>
      <w:jc w:val="left"/>
    </w:pPr>
    <w:rPr>
      <w:rFonts w:ascii="Times New Roman" w:hAnsi="Times New Roman"/>
      <w:b w:val="0"/>
    </w:rPr>
  </w:style>
  <w:style w:type="paragraph" w:customStyle="1" w:styleId="1321">
    <w:name w:val="自定义正文"/>
    <w:basedOn w:val="1"/>
    <w:qFormat/>
    <w:uiPriority w:val="0"/>
    <w:pPr>
      <w:adjustRightInd/>
      <w:snapToGrid/>
      <w:spacing w:line="360" w:lineRule="auto"/>
      <w:ind w:firstLine="200" w:firstLineChars="200"/>
    </w:pPr>
    <w:rPr>
      <w:rFonts w:ascii="Times New Roman" w:hAnsi="Times New Roman"/>
      <w:szCs w:val="24"/>
    </w:rPr>
  </w:style>
  <w:style w:type="paragraph" w:customStyle="1" w:styleId="1322">
    <w:name w:val="xl26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center"/>
    </w:pPr>
    <w:rPr>
      <w:rFonts w:hAnsi="宋体" w:cs="宋体"/>
      <w:b/>
      <w:bCs/>
      <w:color w:val="000000"/>
      <w:kern w:val="0"/>
      <w:sz w:val="18"/>
      <w:szCs w:val="18"/>
    </w:rPr>
  </w:style>
  <w:style w:type="paragraph" w:customStyle="1" w:styleId="1323">
    <w:name w:val="xl240"/>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adjustRightInd/>
      <w:snapToGrid/>
      <w:spacing w:before="100" w:beforeAutospacing="1" w:after="100" w:afterAutospacing="1" w:line="360" w:lineRule="auto"/>
      <w:ind w:firstLine="200" w:firstLineChars="200"/>
      <w:jc w:val="right"/>
    </w:pPr>
    <w:rPr>
      <w:rFonts w:hAnsi="宋体" w:cs="宋体"/>
      <w:b/>
      <w:bCs/>
      <w:color w:val="000000"/>
      <w:kern w:val="0"/>
      <w:sz w:val="18"/>
      <w:szCs w:val="18"/>
    </w:rPr>
  </w:style>
  <w:style w:type="paragraph" w:customStyle="1" w:styleId="1324">
    <w:name w:val="xl43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360" w:lineRule="auto"/>
      <w:ind w:firstLine="200" w:firstLineChars="200"/>
      <w:jc w:val="left"/>
    </w:pPr>
    <w:rPr>
      <w:rFonts w:hAnsi="宋体" w:cs="宋体"/>
      <w:b/>
      <w:bCs/>
      <w:color w:val="000000"/>
      <w:kern w:val="0"/>
      <w:sz w:val="20"/>
      <w:szCs w:val="20"/>
    </w:rPr>
  </w:style>
  <w:style w:type="paragraph" w:customStyle="1" w:styleId="1325">
    <w:name w:val="样式 标题 2h22nd levelTitre2l22Header 2Head 2H2节List level..."/>
    <w:basedOn w:val="6"/>
    <w:qFormat/>
    <w:uiPriority w:val="0"/>
    <w:pPr>
      <w:tabs>
        <w:tab w:val="left" w:pos="0"/>
      </w:tabs>
      <w:snapToGrid/>
      <w:spacing w:beforeLines="50" w:afterLines="50"/>
      <w:jc w:val="both"/>
    </w:pPr>
    <w:rPr>
      <w:rFonts w:ascii="Times New Roman" w:hAnsi="Times New Roman" w:cs="宋体"/>
      <w:b w:val="0"/>
      <w:kern w:val="2"/>
      <w:sz w:val="36"/>
      <w:szCs w:val="20"/>
    </w:rPr>
  </w:style>
  <w:style w:type="paragraph" w:customStyle="1" w:styleId="1326">
    <w:name w:val="_Style 8"/>
    <w:basedOn w:val="1"/>
    <w:qFormat/>
    <w:uiPriority w:val="0"/>
    <w:pPr>
      <w:adjustRightInd/>
      <w:snapToGrid/>
      <w:spacing w:line="240" w:lineRule="auto"/>
    </w:pPr>
    <w:rPr>
      <w:rFonts w:ascii="Times New Roman" w:hAnsi="Times New Roman"/>
      <w:szCs w:val="20"/>
    </w:rPr>
  </w:style>
  <w:style w:type="paragraph" w:customStyle="1" w:styleId="1327">
    <w:name w:val="xl13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textAlignment w:val="bottom"/>
    </w:pPr>
    <w:rPr>
      <w:rFonts w:hAnsi="宋体" w:cs="宋体"/>
      <w:b/>
      <w:bCs/>
      <w:kern w:val="0"/>
      <w:sz w:val="20"/>
      <w:szCs w:val="20"/>
    </w:rPr>
  </w:style>
  <w:style w:type="paragraph" w:customStyle="1" w:styleId="1328">
    <w:name w:val="xl13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hAnsi="宋体" w:cs="宋体"/>
      <w:kern w:val="0"/>
      <w:sz w:val="18"/>
      <w:szCs w:val="18"/>
    </w:rPr>
  </w:style>
  <w:style w:type="paragraph" w:customStyle="1" w:styleId="1329">
    <w:name w:val="xl135"/>
    <w:basedOn w:val="1"/>
    <w:qFormat/>
    <w:uiPriority w:val="0"/>
    <w:pPr>
      <w:widowControl/>
      <w:adjustRightInd/>
      <w:snapToGrid/>
      <w:spacing w:before="100" w:beforeAutospacing="1" w:after="100" w:afterAutospacing="1" w:line="240" w:lineRule="auto"/>
      <w:jc w:val="center"/>
    </w:pPr>
    <w:rPr>
      <w:rFonts w:hAnsi="宋体" w:cs="宋体"/>
      <w:kern w:val="0"/>
      <w:szCs w:val="24"/>
    </w:rPr>
  </w:style>
  <w:style w:type="paragraph" w:customStyle="1" w:styleId="1330">
    <w:name w:val="xl13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hAnsi="宋体" w:cs="宋体"/>
      <w:kern w:val="0"/>
      <w:sz w:val="20"/>
      <w:szCs w:val="20"/>
    </w:rPr>
  </w:style>
  <w:style w:type="paragraph" w:customStyle="1" w:styleId="1331">
    <w:name w:val="xl13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Arial" w:hAnsi="Arial" w:cs="Arial"/>
      <w:kern w:val="0"/>
      <w:sz w:val="20"/>
      <w:szCs w:val="20"/>
    </w:rPr>
  </w:style>
  <w:style w:type="paragraph" w:customStyle="1" w:styleId="1332">
    <w:name w:val="xl13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hAnsi="宋体" w:cs="宋体"/>
      <w:b/>
      <w:bCs/>
      <w:kern w:val="0"/>
      <w:sz w:val="20"/>
      <w:szCs w:val="20"/>
    </w:rPr>
  </w:style>
  <w:style w:type="paragraph" w:customStyle="1" w:styleId="1333">
    <w:name w:val="xl139"/>
    <w:basedOn w:val="1"/>
    <w:qFormat/>
    <w:uiPriority w:val="0"/>
    <w:pPr>
      <w:widowControl/>
      <w:pBdr>
        <w:bottom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34">
    <w:name w:val="xl14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Ansi="宋体" w:cs="宋体"/>
      <w:b/>
      <w:bCs/>
      <w:kern w:val="0"/>
      <w:sz w:val="20"/>
      <w:szCs w:val="20"/>
    </w:rPr>
  </w:style>
  <w:style w:type="paragraph" w:customStyle="1" w:styleId="1335">
    <w:name w:val="xl14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textAlignment w:val="bottom"/>
    </w:pPr>
    <w:rPr>
      <w:rFonts w:hAnsi="宋体" w:cs="宋体"/>
      <w:b/>
      <w:bCs/>
      <w:kern w:val="0"/>
      <w:sz w:val="20"/>
      <w:szCs w:val="20"/>
    </w:rPr>
  </w:style>
  <w:style w:type="paragraph" w:customStyle="1" w:styleId="1336">
    <w:name w:val="xl14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right"/>
    </w:pPr>
    <w:rPr>
      <w:rFonts w:hAnsi="宋体" w:cs="宋体"/>
      <w:kern w:val="0"/>
      <w:sz w:val="20"/>
      <w:szCs w:val="20"/>
    </w:rPr>
  </w:style>
  <w:style w:type="paragraph" w:customStyle="1" w:styleId="1337">
    <w:name w:val="xl14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right"/>
    </w:pPr>
    <w:rPr>
      <w:rFonts w:hAnsi="宋体" w:cs="宋体"/>
      <w:kern w:val="0"/>
      <w:sz w:val="20"/>
      <w:szCs w:val="20"/>
    </w:rPr>
  </w:style>
  <w:style w:type="paragraph" w:customStyle="1" w:styleId="1338">
    <w:name w:val="xl14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39">
    <w:name w:val="xl146"/>
    <w:basedOn w:val="1"/>
    <w:qFormat/>
    <w:uiPriority w:val="0"/>
    <w:pPr>
      <w:widowControl/>
      <w:pBdr>
        <w:bottom w:val="single" w:color="auto" w:sz="4" w:space="0"/>
      </w:pBdr>
      <w:adjustRightInd/>
      <w:snapToGrid/>
      <w:spacing w:before="100" w:beforeAutospacing="1" w:after="100" w:afterAutospacing="1" w:line="240" w:lineRule="auto"/>
      <w:jc w:val="right"/>
    </w:pPr>
    <w:rPr>
      <w:rFonts w:hAnsi="宋体" w:cs="宋体"/>
      <w:b/>
      <w:bCs/>
      <w:kern w:val="0"/>
      <w:sz w:val="20"/>
      <w:szCs w:val="20"/>
    </w:rPr>
  </w:style>
  <w:style w:type="paragraph" w:customStyle="1" w:styleId="1340">
    <w:name w:val="xl14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right"/>
    </w:pPr>
    <w:rPr>
      <w:rFonts w:hAnsi="宋体" w:cs="宋体"/>
      <w:b/>
      <w:bCs/>
      <w:kern w:val="0"/>
      <w:sz w:val="20"/>
      <w:szCs w:val="20"/>
    </w:rPr>
  </w:style>
  <w:style w:type="paragraph" w:customStyle="1" w:styleId="1341">
    <w:name w:val="xl14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right"/>
    </w:pPr>
    <w:rPr>
      <w:rFonts w:hAnsi="宋体" w:cs="宋体"/>
      <w:kern w:val="0"/>
      <w:sz w:val="20"/>
      <w:szCs w:val="20"/>
    </w:rPr>
  </w:style>
  <w:style w:type="paragraph" w:customStyle="1" w:styleId="1342">
    <w:name w:val="xl14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right"/>
    </w:pPr>
    <w:rPr>
      <w:rFonts w:hAnsi="宋体" w:cs="宋体"/>
      <w:b/>
      <w:bCs/>
      <w:kern w:val="0"/>
      <w:sz w:val="20"/>
      <w:szCs w:val="20"/>
    </w:rPr>
  </w:style>
  <w:style w:type="paragraph" w:customStyle="1" w:styleId="1343">
    <w:name w:val="xl150"/>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44">
    <w:name w:val="xl151"/>
    <w:basedOn w:val="1"/>
    <w:qFormat/>
    <w:uiPriority w:val="0"/>
    <w:pPr>
      <w:widowControl/>
      <w:pBdr>
        <w:left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45">
    <w:name w:val="xl152"/>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46">
    <w:name w:val="xl153"/>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47">
    <w:name w:val="xl154"/>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48">
    <w:name w:val="xl155"/>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49">
    <w:name w:val="xl156"/>
    <w:basedOn w:val="1"/>
    <w:qFormat/>
    <w:uiPriority w:val="0"/>
    <w:pPr>
      <w:widowControl/>
      <w:pBdr>
        <w:left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50">
    <w:name w:val="xl157"/>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51">
    <w:name w:val="xl145"/>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52">
    <w:name w:val="安 Char"/>
    <w:basedOn w:val="1"/>
    <w:link w:val="1353"/>
    <w:semiHidden/>
    <w:qFormat/>
    <w:uiPriority w:val="0"/>
    <w:pPr>
      <w:textAlignment w:val="baseline"/>
    </w:pPr>
    <w:rPr>
      <w:rFonts w:ascii="Arial Narrow" w:hAnsi="Arial Narrow" w:eastAsia="黑体"/>
      <w:b/>
      <w:bCs/>
      <w:sz w:val="28"/>
      <w:szCs w:val="24"/>
    </w:rPr>
  </w:style>
  <w:style w:type="character" w:customStyle="1" w:styleId="1353">
    <w:name w:val="安 Char Char"/>
    <w:link w:val="1352"/>
    <w:semiHidden/>
    <w:qFormat/>
    <w:uiPriority w:val="0"/>
    <w:rPr>
      <w:rFonts w:ascii="Arial Narrow" w:hAnsi="Arial Narrow" w:eastAsia="黑体"/>
      <w:b/>
      <w:bCs/>
      <w:kern w:val="2"/>
      <w:sz w:val="28"/>
      <w:szCs w:val="24"/>
    </w:rPr>
  </w:style>
  <w:style w:type="paragraph" w:customStyle="1" w:styleId="1354">
    <w:name w:val="图号"/>
    <w:basedOn w:val="1"/>
    <w:semiHidden/>
    <w:qFormat/>
    <w:uiPriority w:val="0"/>
    <w:pPr>
      <w:tabs>
        <w:tab w:val="left" w:pos="8160"/>
      </w:tabs>
      <w:spacing w:line="320" w:lineRule="exact"/>
      <w:ind w:left="210" w:leftChars="100"/>
      <w:jc w:val="center"/>
      <w:textAlignment w:val="baseline"/>
    </w:pPr>
    <w:rPr>
      <w:rFonts w:hAnsi="Times New Roman"/>
      <w:spacing w:val="6"/>
      <w:kern w:val="0"/>
      <w:sz w:val="21"/>
      <w:szCs w:val="20"/>
    </w:rPr>
  </w:style>
  <w:style w:type="paragraph" w:customStyle="1" w:styleId="1355">
    <w:name w:val="自建标题4"/>
    <w:basedOn w:val="8"/>
    <w:semiHidden/>
    <w:qFormat/>
    <w:uiPriority w:val="0"/>
    <w:pPr>
      <w:keepNext w:val="0"/>
      <w:keepLines w:val="0"/>
      <w:adjustRightInd/>
      <w:snapToGrid/>
      <w:spacing w:before="0" w:beforeLines="50" w:after="163" w:line="240" w:lineRule="auto"/>
      <w:ind w:left="810"/>
      <w:jc w:val="center"/>
      <w:outlineLvl w:val="9"/>
    </w:pPr>
    <w:rPr>
      <w:rFonts w:ascii="宋体" w:hAnsi="宋体" w:eastAsia="宋体" w:cs="Times New Roman"/>
      <w:bCs w:val="0"/>
      <w:color w:val="365F91"/>
      <w:sz w:val="24"/>
      <w:szCs w:val="24"/>
    </w:rPr>
  </w:style>
  <w:style w:type="character" w:customStyle="1" w:styleId="1356">
    <w:name w:val="标题 3 Char Char"/>
    <w:qFormat/>
    <w:uiPriority w:val="0"/>
    <w:rPr>
      <w:rFonts w:eastAsia="宋体"/>
      <w:b/>
      <w:bCs/>
      <w:kern w:val="2"/>
      <w:sz w:val="24"/>
      <w:szCs w:val="32"/>
      <w:lang w:val="en-US" w:eastAsia="zh-CN" w:bidi="ar-SA"/>
    </w:rPr>
  </w:style>
  <w:style w:type="character" w:customStyle="1" w:styleId="1357">
    <w:name w:val="标题 4 Char Char"/>
    <w:qFormat/>
    <w:uiPriority w:val="0"/>
    <w:rPr>
      <w:rFonts w:eastAsia="宋体"/>
      <w:b/>
      <w:kern w:val="2"/>
      <w:sz w:val="24"/>
      <w:szCs w:val="24"/>
      <w:lang w:val="en-US" w:eastAsia="zh-CN" w:bidi="ar-SA"/>
    </w:rPr>
  </w:style>
  <w:style w:type="paragraph" w:customStyle="1" w:styleId="1358">
    <w:name w:val="正文格式"/>
    <w:basedOn w:val="1"/>
    <w:link w:val="1359"/>
    <w:qFormat/>
    <w:uiPriority w:val="0"/>
    <w:pPr>
      <w:widowControl/>
      <w:spacing w:line="360" w:lineRule="atLeast"/>
      <w:ind w:firstLine="482" w:firstLineChars="200"/>
      <w:textAlignment w:val="baseline"/>
    </w:pPr>
    <w:rPr>
      <w:rFonts w:ascii="Times New Roman" w:hAnsi="Times New Roman"/>
      <w:kern w:val="0"/>
      <w:szCs w:val="20"/>
    </w:rPr>
  </w:style>
  <w:style w:type="character" w:customStyle="1" w:styleId="1359">
    <w:name w:val="正文格式 Char"/>
    <w:link w:val="1358"/>
    <w:qFormat/>
    <w:uiPriority w:val="0"/>
    <w:rPr>
      <w:sz w:val="24"/>
    </w:rPr>
  </w:style>
  <w:style w:type="paragraph" w:customStyle="1" w:styleId="1360">
    <w:name w:val="样式 标题 5第四层条第四层条1第四层条2第四层条3第四层条11第五层第四层条4第四层条5第四层条6第四层条..."/>
    <w:basedOn w:val="9"/>
    <w:qFormat/>
    <w:uiPriority w:val="0"/>
    <w:pPr>
      <w:keepNext w:val="0"/>
      <w:keepLines w:val="0"/>
      <w:widowControl/>
      <w:tabs>
        <w:tab w:val="left" w:pos="720"/>
      </w:tabs>
      <w:adjustRightInd/>
      <w:spacing w:beforeLines="50" w:afterLines="50" w:line="300" w:lineRule="auto"/>
      <w:ind w:left="720" w:firstLine="200" w:firstLineChars="200"/>
      <w:jc w:val="left"/>
      <w:textAlignment w:val="baseline"/>
    </w:pPr>
    <w:rPr>
      <w:rFonts w:ascii="黑体" w:hAnsi="Times New Roman" w:eastAsia="黑体" w:cs="宋体"/>
      <w:b w:val="0"/>
      <w:bCs w:val="0"/>
      <w:color w:val="000000"/>
      <w:kern w:val="0"/>
      <w:sz w:val="24"/>
      <w:szCs w:val="24"/>
    </w:rPr>
  </w:style>
  <w:style w:type="paragraph" w:customStyle="1" w:styleId="1361">
    <w:name w:val="正文内容格式"/>
    <w:basedOn w:val="1"/>
    <w:link w:val="1362"/>
    <w:qFormat/>
    <w:uiPriority w:val="0"/>
    <w:pPr>
      <w:widowControl/>
      <w:textAlignment w:val="baseline"/>
    </w:pPr>
    <w:rPr>
      <w:rFonts w:hAnsi="宋体"/>
      <w:kern w:val="0"/>
      <w:szCs w:val="24"/>
    </w:rPr>
  </w:style>
  <w:style w:type="character" w:customStyle="1" w:styleId="1362">
    <w:name w:val="正文内容格式 Char"/>
    <w:link w:val="1361"/>
    <w:qFormat/>
    <w:uiPriority w:val="0"/>
    <w:rPr>
      <w:rFonts w:ascii="宋体" w:hAnsi="宋体"/>
      <w:sz w:val="24"/>
      <w:szCs w:val="24"/>
    </w:rPr>
  </w:style>
  <w:style w:type="paragraph" w:customStyle="1" w:styleId="1363">
    <w:name w:val="题注-题注-图表"/>
    <w:basedOn w:val="1"/>
    <w:next w:val="1"/>
    <w:link w:val="1364"/>
    <w:qFormat/>
    <w:uiPriority w:val="0"/>
    <w:pPr>
      <w:adjustRightInd/>
      <w:snapToGrid/>
      <w:spacing w:beforeLines="50" w:afterLines="50" w:line="360" w:lineRule="auto"/>
      <w:jc w:val="center"/>
    </w:pPr>
    <w:rPr>
      <w:rFonts w:ascii="黑体" w:hAnsi="宋体" w:eastAsia="黑体"/>
      <w:szCs w:val="24"/>
    </w:rPr>
  </w:style>
  <w:style w:type="character" w:customStyle="1" w:styleId="1364">
    <w:name w:val="题注-题注-图表 Char Char"/>
    <w:link w:val="1363"/>
    <w:qFormat/>
    <w:uiPriority w:val="0"/>
    <w:rPr>
      <w:rFonts w:ascii="黑体" w:hAnsi="宋体" w:eastAsia="黑体"/>
      <w:kern w:val="2"/>
      <w:sz w:val="24"/>
      <w:szCs w:val="24"/>
    </w:rPr>
  </w:style>
  <w:style w:type="paragraph" w:customStyle="1" w:styleId="1365">
    <w:name w:val="xl158"/>
    <w:basedOn w:val="1"/>
    <w:qFormat/>
    <w:uiPriority w:val="0"/>
    <w:pPr>
      <w:widowControl/>
      <w:pBdr>
        <w:top w:val="single" w:color="auto" w:sz="4" w:space="0"/>
        <w:left w:val="single" w:color="auto" w:sz="4" w:space="0"/>
        <w:bottom w:val="single" w:color="auto" w:sz="4" w:space="0"/>
      </w:pBdr>
      <w:shd w:val="clear" w:color="000000" w:fill="FFFFFF"/>
      <w:adjustRightInd/>
      <w:snapToGrid/>
      <w:spacing w:before="100" w:beforeAutospacing="1" w:after="100" w:afterAutospacing="1" w:line="240" w:lineRule="auto"/>
      <w:jc w:val="center"/>
    </w:pPr>
    <w:rPr>
      <w:rFonts w:ascii="Times New Roman" w:hAnsi="Times New Roman"/>
      <w:b/>
      <w:bCs/>
      <w:kern w:val="0"/>
      <w:sz w:val="20"/>
      <w:szCs w:val="20"/>
    </w:rPr>
  </w:style>
  <w:style w:type="paragraph" w:customStyle="1" w:styleId="1366">
    <w:name w:val="xl159"/>
    <w:basedOn w:val="1"/>
    <w:qFormat/>
    <w:uiPriority w:val="0"/>
    <w:pPr>
      <w:widowControl/>
      <w:pBdr>
        <w:top w:val="single" w:color="auto" w:sz="4" w:space="0"/>
        <w:bottom w:val="single" w:color="auto" w:sz="4" w:space="0"/>
      </w:pBdr>
      <w:shd w:val="clear" w:color="000000" w:fill="FFFFFF"/>
      <w:adjustRightInd/>
      <w:snapToGrid/>
      <w:spacing w:before="100" w:beforeAutospacing="1" w:after="100" w:afterAutospacing="1" w:line="240" w:lineRule="auto"/>
      <w:jc w:val="center"/>
    </w:pPr>
    <w:rPr>
      <w:rFonts w:ascii="Times New Roman" w:hAnsi="Times New Roman"/>
      <w:b/>
      <w:bCs/>
      <w:kern w:val="0"/>
      <w:sz w:val="20"/>
      <w:szCs w:val="20"/>
    </w:rPr>
  </w:style>
  <w:style w:type="paragraph" w:customStyle="1" w:styleId="1367">
    <w:name w:val="xl160"/>
    <w:basedOn w:val="1"/>
    <w:qFormat/>
    <w:uiPriority w:val="0"/>
    <w:pPr>
      <w:widowControl/>
      <w:pBdr>
        <w:top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jc w:val="center"/>
    </w:pPr>
    <w:rPr>
      <w:rFonts w:ascii="Times New Roman" w:hAnsi="Times New Roman"/>
      <w:b/>
      <w:bCs/>
      <w:kern w:val="0"/>
      <w:sz w:val="20"/>
      <w:szCs w:val="20"/>
    </w:rPr>
  </w:style>
  <w:style w:type="paragraph" w:customStyle="1" w:styleId="1368">
    <w:name w:val="xl161"/>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jc w:val="left"/>
      <w:textAlignment w:val="top"/>
    </w:pPr>
    <w:rPr>
      <w:rFonts w:ascii="Times New Roman" w:hAnsi="Times New Roman"/>
      <w:kern w:val="0"/>
      <w:sz w:val="20"/>
      <w:szCs w:val="20"/>
    </w:rPr>
  </w:style>
  <w:style w:type="paragraph" w:customStyle="1" w:styleId="1369">
    <w:name w:val="xl162"/>
    <w:basedOn w:val="1"/>
    <w:qFormat/>
    <w:uiPriority w:val="0"/>
    <w:pPr>
      <w:widowControl/>
      <w:pBdr>
        <w:left w:val="single" w:color="auto" w:sz="4" w:space="0"/>
        <w:right w:val="single" w:color="auto" w:sz="4" w:space="0"/>
      </w:pBdr>
      <w:adjustRightInd/>
      <w:snapToGrid/>
      <w:spacing w:before="100" w:beforeAutospacing="1" w:after="100" w:afterAutospacing="1" w:line="240" w:lineRule="auto"/>
      <w:jc w:val="left"/>
      <w:textAlignment w:val="top"/>
    </w:pPr>
    <w:rPr>
      <w:rFonts w:ascii="Times New Roman" w:hAnsi="Times New Roman"/>
      <w:kern w:val="0"/>
      <w:sz w:val="20"/>
      <w:szCs w:val="20"/>
    </w:rPr>
  </w:style>
  <w:style w:type="paragraph" w:customStyle="1" w:styleId="1370">
    <w:name w:val="xl163"/>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left"/>
      <w:textAlignment w:val="top"/>
    </w:pPr>
    <w:rPr>
      <w:rFonts w:ascii="Times New Roman" w:hAnsi="Times New Roman"/>
      <w:kern w:val="0"/>
      <w:sz w:val="20"/>
      <w:szCs w:val="20"/>
    </w:rPr>
  </w:style>
  <w:style w:type="paragraph" w:customStyle="1" w:styleId="1371">
    <w:name w:val="xl164"/>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jc w:val="center"/>
    </w:pPr>
    <w:rPr>
      <w:rFonts w:ascii="Times New Roman" w:hAnsi="Times New Roman"/>
      <w:kern w:val="0"/>
      <w:sz w:val="20"/>
      <w:szCs w:val="20"/>
    </w:rPr>
  </w:style>
  <w:style w:type="paragraph" w:customStyle="1" w:styleId="1372">
    <w:name w:val="xl165"/>
    <w:basedOn w:val="1"/>
    <w:qFormat/>
    <w:uiPriority w:val="0"/>
    <w:pPr>
      <w:widowControl/>
      <w:pBdr>
        <w:top w:val="single" w:color="auto" w:sz="4" w:space="0"/>
        <w:bottom w:val="single" w:color="auto" w:sz="4" w:space="0"/>
      </w:pBdr>
      <w:adjustRightInd/>
      <w:snapToGrid/>
      <w:spacing w:before="100" w:beforeAutospacing="1" w:after="100" w:afterAutospacing="1" w:line="240" w:lineRule="auto"/>
      <w:jc w:val="center"/>
    </w:pPr>
    <w:rPr>
      <w:rFonts w:ascii="Times New Roman" w:hAnsi="Times New Roman"/>
      <w:kern w:val="0"/>
      <w:sz w:val="20"/>
      <w:szCs w:val="20"/>
    </w:rPr>
  </w:style>
  <w:style w:type="paragraph" w:customStyle="1" w:styleId="1373">
    <w:name w:val="xl166"/>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Times New Roman" w:hAnsi="Times New Roman"/>
      <w:kern w:val="0"/>
      <w:sz w:val="20"/>
      <w:szCs w:val="20"/>
    </w:rPr>
  </w:style>
  <w:style w:type="paragraph" w:customStyle="1" w:styleId="1374">
    <w:name w:val="xl167"/>
    <w:basedOn w:val="1"/>
    <w:qFormat/>
    <w:uiPriority w:val="0"/>
    <w:pPr>
      <w:widowControl/>
      <w:pBdr>
        <w:top w:val="single" w:color="auto" w:sz="4" w:space="0"/>
        <w:left w:val="single" w:color="auto" w:sz="4" w:space="0"/>
      </w:pBdr>
      <w:adjustRightInd/>
      <w:snapToGrid/>
      <w:spacing w:before="100" w:beforeAutospacing="1" w:after="100" w:afterAutospacing="1" w:line="240" w:lineRule="auto"/>
      <w:jc w:val="center"/>
    </w:pPr>
    <w:rPr>
      <w:rFonts w:ascii="Times New Roman" w:hAnsi="Times New Roman"/>
      <w:b/>
      <w:bCs/>
      <w:kern w:val="0"/>
      <w:sz w:val="20"/>
      <w:szCs w:val="20"/>
    </w:rPr>
  </w:style>
  <w:style w:type="paragraph" w:customStyle="1" w:styleId="1375">
    <w:name w:val="xl168"/>
    <w:basedOn w:val="1"/>
    <w:qFormat/>
    <w:uiPriority w:val="0"/>
    <w:pPr>
      <w:widowControl/>
      <w:pBdr>
        <w:top w:val="single" w:color="auto" w:sz="4" w:space="0"/>
      </w:pBdr>
      <w:adjustRightInd/>
      <w:snapToGrid/>
      <w:spacing w:before="100" w:beforeAutospacing="1" w:after="100" w:afterAutospacing="1" w:line="240" w:lineRule="auto"/>
      <w:jc w:val="center"/>
    </w:pPr>
    <w:rPr>
      <w:rFonts w:ascii="Times New Roman" w:hAnsi="Times New Roman"/>
      <w:b/>
      <w:bCs/>
      <w:kern w:val="0"/>
      <w:sz w:val="20"/>
      <w:szCs w:val="20"/>
    </w:rPr>
  </w:style>
  <w:style w:type="paragraph" w:customStyle="1" w:styleId="1376">
    <w:name w:val="xl169"/>
    <w:basedOn w:val="1"/>
    <w:qFormat/>
    <w:uiPriority w:val="0"/>
    <w:pPr>
      <w:widowControl/>
      <w:pBdr>
        <w:top w:val="single" w:color="auto" w:sz="4" w:space="0"/>
        <w:right w:val="single" w:color="auto" w:sz="4" w:space="0"/>
      </w:pBdr>
      <w:adjustRightInd/>
      <w:snapToGrid/>
      <w:spacing w:before="100" w:beforeAutospacing="1" w:after="100" w:afterAutospacing="1" w:line="240" w:lineRule="auto"/>
      <w:jc w:val="center"/>
    </w:pPr>
    <w:rPr>
      <w:rFonts w:ascii="Times New Roman" w:hAnsi="Times New Roman"/>
      <w:b/>
      <w:bCs/>
      <w:kern w:val="0"/>
      <w:sz w:val="20"/>
      <w:szCs w:val="20"/>
    </w:rPr>
  </w:style>
  <w:style w:type="paragraph" w:customStyle="1" w:styleId="1377">
    <w:name w:val="xl1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Times New Roman" w:hAnsi="Times New Roman"/>
      <w:b/>
      <w:bCs/>
      <w:kern w:val="0"/>
      <w:sz w:val="20"/>
      <w:szCs w:val="20"/>
    </w:rPr>
  </w:style>
  <w:style w:type="paragraph" w:customStyle="1" w:styleId="1378">
    <w:name w:val="xl17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Times New Roman" w:hAnsi="Times New Roman"/>
      <w:b/>
      <w:bCs/>
      <w:kern w:val="0"/>
      <w:sz w:val="20"/>
      <w:szCs w:val="20"/>
    </w:rPr>
  </w:style>
  <w:style w:type="paragraph" w:customStyle="1" w:styleId="1379">
    <w:name w:val="xl17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ascii="Times New Roman" w:hAnsi="Times New Roman"/>
      <w:kern w:val="0"/>
      <w:sz w:val="20"/>
      <w:szCs w:val="20"/>
    </w:rPr>
  </w:style>
  <w:style w:type="paragraph" w:customStyle="1" w:styleId="1380">
    <w:name w:val="xl17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ascii="Times New Roman" w:hAnsi="Times New Roman"/>
      <w:kern w:val="0"/>
      <w:sz w:val="20"/>
      <w:szCs w:val="20"/>
    </w:rPr>
  </w:style>
  <w:style w:type="paragraph" w:customStyle="1" w:styleId="1381">
    <w:name w:val="xl174"/>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Ansi="宋体" w:cs="宋体"/>
      <w:b/>
      <w:bCs/>
      <w:kern w:val="0"/>
      <w:sz w:val="20"/>
      <w:szCs w:val="20"/>
    </w:rPr>
  </w:style>
  <w:style w:type="paragraph" w:customStyle="1" w:styleId="1382">
    <w:name w:val="xl175"/>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hAnsi="宋体" w:cs="宋体"/>
      <w:kern w:val="0"/>
      <w:sz w:val="20"/>
      <w:szCs w:val="20"/>
    </w:rPr>
  </w:style>
  <w:style w:type="paragraph" w:customStyle="1" w:styleId="1383">
    <w:name w:val="正文不空"/>
    <w:basedOn w:val="1"/>
    <w:link w:val="1384"/>
    <w:qFormat/>
    <w:uiPriority w:val="0"/>
    <w:pPr>
      <w:adjustRightInd/>
      <w:snapToGrid/>
      <w:spacing w:line="360" w:lineRule="auto"/>
      <w:jc w:val="center"/>
    </w:pPr>
    <w:rPr>
      <w:rFonts w:ascii="仿宋_GB2312" w:eastAsia="仿宋_GB2312"/>
      <w:szCs w:val="24"/>
    </w:rPr>
  </w:style>
  <w:style w:type="character" w:customStyle="1" w:styleId="1384">
    <w:name w:val="正文不空 Char"/>
    <w:link w:val="1383"/>
    <w:qFormat/>
    <w:uiPriority w:val="0"/>
    <w:rPr>
      <w:rFonts w:ascii="仿宋_GB2312" w:hAnsi="Calibri" w:eastAsia="仿宋_GB2312"/>
      <w:kern w:val="2"/>
      <w:sz w:val="24"/>
      <w:szCs w:val="24"/>
    </w:rPr>
  </w:style>
  <w:style w:type="paragraph" w:customStyle="1" w:styleId="1385">
    <w:name w:val="缩进正文"/>
    <w:basedOn w:val="1"/>
    <w:link w:val="1386"/>
    <w:qFormat/>
    <w:uiPriority w:val="0"/>
    <w:pPr>
      <w:snapToGrid/>
      <w:spacing w:line="360" w:lineRule="auto"/>
      <w:ind w:firstLine="200" w:firstLineChars="200"/>
      <w:jc w:val="left"/>
    </w:pPr>
    <w:rPr>
      <w:rFonts w:ascii="Calibri"/>
      <w:szCs w:val="24"/>
    </w:rPr>
  </w:style>
  <w:style w:type="character" w:customStyle="1" w:styleId="1386">
    <w:name w:val="缩进正文 Char Char"/>
    <w:link w:val="1385"/>
    <w:qFormat/>
    <w:uiPriority w:val="0"/>
    <w:rPr>
      <w:rFonts w:ascii="Calibri" w:hAnsi="Calibri"/>
      <w:kern w:val="2"/>
      <w:sz w:val="24"/>
      <w:szCs w:val="24"/>
    </w:rPr>
  </w:style>
  <w:style w:type="paragraph" w:customStyle="1" w:styleId="1387">
    <w:name w:val="编号1"/>
    <w:basedOn w:val="1"/>
    <w:qFormat/>
    <w:uiPriority w:val="0"/>
    <w:pPr>
      <w:snapToGrid/>
      <w:spacing w:line="360" w:lineRule="auto"/>
      <w:ind w:left="420"/>
      <w:jc w:val="left"/>
    </w:pPr>
    <w:rPr>
      <w:rFonts w:ascii="Calibri"/>
      <w:szCs w:val="24"/>
    </w:rPr>
  </w:style>
  <w:style w:type="paragraph" w:customStyle="1" w:styleId="1388">
    <w:name w:val="编号2"/>
    <w:basedOn w:val="1"/>
    <w:qFormat/>
    <w:uiPriority w:val="0"/>
    <w:pPr>
      <w:wordWrap w:val="0"/>
      <w:snapToGrid/>
      <w:spacing w:line="360" w:lineRule="auto"/>
      <w:ind w:left="720"/>
      <w:jc w:val="left"/>
    </w:pPr>
    <w:rPr>
      <w:rFonts w:ascii="Calibri"/>
      <w:szCs w:val="24"/>
    </w:rPr>
  </w:style>
  <w:style w:type="paragraph" w:customStyle="1" w:styleId="1389">
    <w:name w:val="编号3"/>
    <w:basedOn w:val="1"/>
    <w:qFormat/>
    <w:uiPriority w:val="0"/>
    <w:pPr>
      <w:snapToGrid/>
      <w:spacing w:line="360" w:lineRule="auto"/>
      <w:ind w:left="820"/>
      <w:jc w:val="left"/>
    </w:pPr>
    <w:rPr>
      <w:rFonts w:ascii="Calibri"/>
      <w:szCs w:val="24"/>
    </w:rPr>
  </w:style>
  <w:style w:type="paragraph" w:customStyle="1" w:styleId="1390">
    <w:name w:val="编号4"/>
    <w:basedOn w:val="1"/>
    <w:qFormat/>
    <w:uiPriority w:val="0"/>
    <w:pPr>
      <w:wordWrap w:val="0"/>
      <w:snapToGrid/>
      <w:spacing w:line="360" w:lineRule="auto"/>
      <w:ind w:left="1223"/>
      <w:jc w:val="left"/>
    </w:pPr>
    <w:rPr>
      <w:rFonts w:ascii="Calibri"/>
      <w:szCs w:val="24"/>
    </w:rPr>
  </w:style>
  <w:style w:type="paragraph" w:customStyle="1" w:styleId="1391">
    <w:name w:val="样式 缩进正文 + 首行缩进:  2 字符"/>
    <w:basedOn w:val="1385"/>
    <w:qFormat/>
    <w:uiPriority w:val="0"/>
    <w:rPr>
      <w:rFonts w:cs="宋体"/>
      <w:szCs w:val="20"/>
    </w:rPr>
  </w:style>
  <w:style w:type="paragraph" w:customStyle="1" w:styleId="1392">
    <w:name w:val="题注居中"/>
    <w:basedOn w:val="1"/>
    <w:qFormat/>
    <w:uiPriority w:val="0"/>
    <w:pPr>
      <w:snapToGrid/>
      <w:spacing w:line="360" w:lineRule="auto"/>
      <w:jc w:val="center"/>
    </w:pPr>
    <w:rPr>
      <w:rFonts w:ascii="Calibri"/>
      <w:sz w:val="21"/>
      <w:szCs w:val="44"/>
    </w:rPr>
  </w:style>
  <w:style w:type="paragraph" w:customStyle="1" w:styleId="1393">
    <w:name w:val="封面居中1"/>
    <w:basedOn w:val="1"/>
    <w:qFormat/>
    <w:uiPriority w:val="0"/>
    <w:pPr>
      <w:snapToGrid/>
      <w:spacing w:line="360" w:lineRule="auto"/>
      <w:jc w:val="center"/>
    </w:pPr>
    <w:rPr>
      <w:rFonts w:ascii="Calibri" w:eastAsia="黑体"/>
      <w:b/>
      <w:sz w:val="44"/>
      <w:szCs w:val="24"/>
    </w:rPr>
  </w:style>
  <w:style w:type="paragraph" w:customStyle="1" w:styleId="1394">
    <w:name w:val="封面居中2"/>
    <w:basedOn w:val="1393"/>
    <w:qFormat/>
    <w:uiPriority w:val="0"/>
    <w:rPr>
      <w:sz w:val="32"/>
    </w:rPr>
  </w:style>
  <w:style w:type="paragraph" w:customStyle="1" w:styleId="1395">
    <w:name w:val="样式 缩进正文 + 首行缩进:  2 字符1"/>
    <w:basedOn w:val="1385"/>
    <w:qFormat/>
    <w:uiPriority w:val="0"/>
    <w:rPr>
      <w:rFonts w:cs="宋体"/>
      <w:sz w:val="21"/>
      <w:szCs w:val="20"/>
    </w:rPr>
  </w:style>
  <w:style w:type="paragraph" w:customStyle="1" w:styleId="1396">
    <w:name w:val="样式 样式 缩进正文 + 首行缩进:  2 字符1 + 首行缩进:  2 字符"/>
    <w:basedOn w:val="1395"/>
    <w:qFormat/>
    <w:uiPriority w:val="0"/>
    <w:pPr>
      <w:ind w:firstLine="420"/>
    </w:pPr>
  </w:style>
  <w:style w:type="paragraph" w:customStyle="1" w:styleId="1397">
    <w:name w:val="居右"/>
    <w:basedOn w:val="1"/>
    <w:qFormat/>
    <w:uiPriority w:val="0"/>
    <w:pPr>
      <w:adjustRightInd/>
      <w:snapToGrid/>
      <w:spacing w:line="360" w:lineRule="auto"/>
      <w:jc w:val="right"/>
    </w:pPr>
    <w:rPr>
      <w:rFonts w:ascii="Calibri"/>
      <w:b/>
      <w:szCs w:val="24"/>
    </w:rPr>
  </w:style>
  <w:style w:type="paragraph" w:customStyle="1" w:styleId="1398">
    <w:name w:val="表正文黑体"/>
    <w:basedOn w:val="1"/>
    <w:qFormat/>
    <w:uiPriority w:val="0"/>
    <w:pPr>
      <w:adjustRightInd/>
      <w:snapToGrid/>
      <w:spacing w:line="240" w:lineRule="auto"/>
      <w:jc w:val="left"/>
    </w:pPr>
    <w:rPr>
      <w:rFonts w:ascii="Calibri" w:eastAsia="黑体"/>
      <w:sz w:val="21"/>
      <w:szCs w:val="24"/>
    </w:rPr>
  </w:style>
  <w:style w:type="paragraph" w:customStyle="1" w:styleId="1399">
    <w:name w:val="表格标题黑体"/>
    <w:basedOn w:val="1"/>
    <w:qFormat/>
    <w:uiPriority w:val="0"/>
    <w:pPr>
      <w:adjustRightInd/>
      <w:snapToGrid/>
      <w:spacing w:line="240" w:lineRule="auto"/>
      <w:jc w:val="center"/>
    </w:pPr>
    <w:rPr>
      <w:rFonts w:ascii="Calibri" w:eastAsia="黑体"/>
      <w:b/>
      <w:kern w:val="0"/>
      <w:sz w:val="21"/>
      <w:szCs w:val="24"/>
    </w:rPr>
  </w:style>
  <w:style w:type="paragraph" w:customStyle="1" w:styleId="1400">
    <w:name w:val="表格标题居左黑体"/>
    <w:basedOn w:val="1399"/>
    <w:qFormat/>
    <w:uiPriority w:val="0"/>
    <w:pPr>
      <w:jc w:val="left"/>
    </w:pPr>
    <w:rPr>
      <w:b w:val="0"/>
    </w:rPr>
  </w:style>
  <w:style w:type="paragraph" w:customStyle="1" w:styleId="1401">
    <w:name w:val="居中"/>
    <w:basedOn w:val="1"/>
    <w:qFormat/>
    <w:uiPriority w:val="0"/>
    <w:pPr>
      <w:snapToGrid/>
      <w:spacing w:line="360" w:lineRule="auto"/>
      <w:jc w:val="center"/>
    </w:pPr>
    <w:rPr>
      <w:rFonts w:ascii="Calibri"/>
      <w:szCs w:val="24"/>
    </w:rPr>
  </w:style>
  <w:style w:type="paragraph" w:customStyle="1" w:styleId="1402">
    <w:name w:val="正文缩进加粗"/>
    <w:basedOn w:val="1385"/>
    <w:qFormat/>
    <w:uiPriority w:val="0"/>
    <w:rPr>
      <w:b/>
    </w:rPr>
  </w:style>
  <w:style w:type="paragraph" w:customStyle="1" w:styleId="1403">
    <w:name w:val="正文不缩进加粗"/>
    <w:basedOn w:val="1"/>
    <w:next w:val="1"/>
    <w:qFormat/>
    <w:uiPriority w:val="0"/>
    <w:pPr>
      <w:adjustRightInd/>
      <w:snapToGrid/>
      <w:spacing w:line="360" w:lineRule="auto"/>
    </w:pPr>
    <w:rPr>
      <w:rFonts w:ascii="Calibri"/>
      <w:b/>
      <w:szCs w:val="24"/>
    </w:rPr>
  </w:style>
  <w:style w:type="paragraph" w:customStyle="1" w:styleId="1404">
    <w:name w:val="图表题目"/>
    <w:basedOn w:val="1399"/>
    <w:qFormat/>
    <w:uiPriority w:val="0"/>
    <w:pPr>
      <w:spacing w:line="360" w:lineRule="auto"/>
    </w:pPr>
  </w:style>
  <w:style w:type="paragraph" w:customStyle="1" w:styleId="1405">
    <w:name w:val="图表题目居左"/>
    <w:basedOn w:val="1404"/>
    <w:qFormat/>
    <w:uiPriority w:val="0"/>
    <w:pPr>
      <w:jc w:val="left"/>
    </w:pPr>
  </w:style>
  <w:style w:type="paragraph" w:customStyle="1" w:styleId="1406">
    <w:name w:val="标点正文"/>
    <w:basedOn w:val="1"/>
    <w:qFormat/>
    <w:uiPriority w:val="0"/>
    <w:pPr>
      <w:tabs>
        <w:tab w:val="left" w:pos="1120"/>
      </w:tabs>
      <w:adjustRightInd/>
      <w:snapToGrid/>
      <w:spacing w:line="360" w:lineRule="auto"/>
      <w:ind w:left="1133" w:leftChars="250" w:hanging="608" w:hangingChars="217"/>
    </w:pPr>
    <w:rPr>
      <w:rFonts w:ascii="Times New Roman" w:hAnsi="Times New Roman"/>
      <w:sz w:val="28"/>
      <w:szCs w:val="28"/>
    </w:rPr>
  </w:style>
  <w:style w:type="paragraph" w:customStyle="1" w:styleId="1407">
    <w:name w:val="样式 题注题注(图注) + 居中"/>
    <w:basedOn w:val="24"/>
    <w:qFormat/>
    <w:uiPriority w:val="0"/>
    <w:pPr>
      <w:spacing w:before="152" w:after="160" w:line="240" w:lineRule="auto"/>
      <w:jc w:val="center"/>
    </w:pPr>
    <w:rPr>
      <w:rFonts w:ascii="Arial" w:hAnsi="Arial" w:eastAsia="黑体" w:cs="宋体"/>
      <w:sz w:val="20"/>
      <w:szCs w:val="21"/>
    </w:rPr>
  </w:style>
  <w:style w:type="paragraph" w:customStyle="1" w:styleId="1408">
    <w:name w:val="四号正文"/>
    <w:basedOn w:val="1"/>
    <w:qFormat/>
    <w:uiPriority w:val="0"/>
    <w:pPr>
      <w:adjustRightInd/>
      <w:snapToGrid/>
      <w:spacing w:line="360" w:lineRule="auto"/>
      <w:ind w:firstLine="560" w:firstLineChars="200"/>
    </w:pPr>
    <w:rPr>
      <w:rFonts w:ascii="Times New Roman" w:hAnsi="Times New Roman"/>
      <w:sz w:val="28"/>
      <w:szCs w:val="28"/>
    </w:rPr>
  </w:style>
  <w:style w:type="paragraph" w:customStyle="1" w:styleId="1409">
    <w:name w:val="第二级标题（节）"/>
    <w:basedOn w:val="6"/>
    <w:qFormat/>
    <w:uiPriority w:val="0"/>
    <w:pPr>
      <w:tabs>
        <w:tab w:val="left" w:pos="0"/>
        <w:tab w:val="left" w:pos="420"/>
      </w:tabs>
      <w:snapToGrid/>
      <w:spacing w:beforeLines="50" w:afterLines="50"/>
      <w:ind w:left="1505" w:hanging="425"/>
      <w:jc w:val="both"/>
      <w:outlineLvl w:val="0"/>
    </w:pPr>
    <w:rPr>
      <w:rFonts w:ascii="黑体" w:hAnsi="黑体" w:eastAsia="黑体"/>
      <w:bCs w:val="0"/>
      <w:kern w:val="2"/>
    </w:rPr>
  </w:style>
  <w:style w:type="paragraph" w:customStyle="1" w:styleId="1410">
    <w:name w:val="a乌鲁木齐图名"/>
    <w:qFormat/>
    <w:uiPriority w:val="0"/>
    <w:pPr>
      <w:keepNext/>
      <w:spacing w:beforeLines="50" w:afterLines="50" w:line="360" w:lineRule="auto"/>
      <w:ind w:left="210" w:hanging="210" w:hangingChars="100"/>
      <w:jc w:val="center"/>
    </w:pPr>
    <w:rPr>
      <w:rFonts w:ascii="黑体" w:hAnsi="Arial" w:eastAsia="黑体" w:cs="Arial"/>
      <w:bCs/>
      <w:kern w:val="2"/>
      <w:sz w:val="21"/>
      <w:szCs w:val="32"/>
      <w:lang w:val="en-US" w:eastAsia="zh-CN" w:bidi="ar-SA"/>
    </w:rPr>
  </w:style>
  <w:style w:type="paragraph" w:customStyle="1" w:styleId="1411">
    <w:name w:val="a乌鲁木齐表名"/>
    <w:qFormat/>
    <w:uiPriority w:val="0"/>
    <w:pPr>
      <w:spacing w:beforeLines="50" w:afterLines="50" w:line="360" w:lineRule="auto"/>
      <w:ind w:firstLine="200" w:firstLineChars="200"/>
      <w:jc w:val="center"/>
    </w:pPr>
    <w:rPr>
      <w:rFonts w:ascii="Arial" w:hAnsi="Arial" w:eastAsia="黑体" w:cs="Times New Roman"/>
      <w:bCs/>
      <w:kern w:val="2"/>
      <w:sz w:val="21"/>
      <w:szCs w:val="32"/>
      <w:lang w:val="en-US" w:eastAsia="zh-CN" w:bidi="ar-SA"/>
    </w:rPr>
  </w:style>
  <w:style w:type="paragraph" w:customStyle="1" w:styleId="1412">
    <w:name w:val="项目排序"/>
    <w:basedOn w:val="36"/>
    <w:next w:val="36"/>
    <w:qFormat/>
    <w:uiPriority w:val="0"/>
    <w:pPr>
      <w:spacing w:beforeLines="50" w:afterLines="50" w:line="360" w:lineRule="auto"/>
      <w:ind w:left="4532"/>
    </w:pPr>
    <w:rPr>
      <w:rFonts w:eastAsia="宋体"/>
      <w:b/>
      <w:kern w:val="0"/>
      <w:sz w:val="28"/>
      <w:szCs w:val="32"/>
    </w:rPr>
  </w:style>
  <w:style w:type="paragraph" w:customStyle="1" w:styleId="1413">
    <w:name w:val="0 正文"/>
    <w:basedOn w:val="1"/>
    <w:link w:val="1414"/>
    <w:qFormat/>
    <w:uiPriority w:val="0"/>
    <w:pPr>
      <w:spacing w:afterLines="50" w:line="360" w:lineRule="auto"/>
      <w:ind w:firstLine="560" w:firstLineChars="200"/>
    </w:pPr>
    <w:rPr>
      <w:rFonts w:ascii="仿宋_GB2312" w:eastAsia="仿宋_GB2312"/>
      <w:sz w:val="28"/>
      <w:szCs w:val="28"/>
    </w:rPr>
  </w:style>
  <w:style w:type="character" w:customStyle="1" w:styleId="1414">
    <w:name w:val="0 正文 Char"/>
    <w:link w:val="1413"/>
    <w:qFormat/>
    <w:uiPriority w:val="0"/>
    <w:rPr>
      <w:rFonts w:ascii="仿宋_GB2312" w:hAnsi="Calibri" w:eastAsia="仿宋_GB2312"/>
      <w:kern w:val="2"/>
      <w:sz w:val="28"/>
      <w:szCs w:val="28"/>
    </w:rPr>
  </w:style>
  <w:style w:type="character" w:customStyle="1" w:styleId="1415">
    <w:name w:val="标题 3 Char5"/>
    <w:qFormat/>
    <w:uiPriority w:val="0"/>
    <w:rPr>
      <w:rFonts w:ascii="Arial" w:hAnsi="Arial" w:eastAsia="黑体"/>
      <w:kern w:val="2"/>
      <w:sz w:val="28"/>
      <w:szCs w:val="24"/>
    </w:rPr>
  </w:style>
  <w:style w:type="paragraph" w:customStyle="1" w:styleId="1416">
    <w:name w:val="小节"/>
    <w:basedOn w:val="9"/>
    <w:next w:val="1"/>
    <w:qFormat/>
    <w:uiPriority w:val="0"/>
    <w:pPr>
      <w:keepNext w:val="0"/>
      <w:keepLines w:val="0"/>
      <w:adjustRightInd/>
      <w:spacing w:beforeLines="50" w:afterLines="50" w:line="360" w:lineRule="auto"/>
      <w:ind w:firstLine="200" w:firstLineChars="200"/>
      <w:jc w:val="left"/>
    </w:pPr>
    <w:rPr>
      <w:rFonts w:ascii="Times New Roman" w:hAnsi="Times New Roman"/>
      <w:bCs w:val="0"/>
      <w:color w:val="000000"/>
      <w:kern w:val="0"/>
      <w:sz w:val="24"/>
    </w:rPr>
  </w:style>
  <w:style w:type="paragraph" w:customStyle="1" w:styleId="1417">
    <w:name w:val="样式 标题 1 + 黑体 小二"/>
    <w:basedOn w:val="5"/>
    <w:qFormat/>
    <w:uiPriority w:val="0"/>
    <w:pPr>
      <w:adjustRightInd/>
      <w:snapToGrid/>
      <w:spacing w:line="576" w:lineRule="auto"/>
      <w:jc w:val="both"/>
    </w:pPr>
    <w:rPr>
      <w:rFonts w:ascii="黑体" w:hAnsi="黑体" w:eastAsia="黑体"/>
      <w:sz w:val="36"/>
    </w:rPr>
  </w:style>
  <w:style w:type="paragraph" w:customStyle="1" w:styleId="1418">
    <w:name w:val="细化编号"/>
    <w:basedOn w:val="1"/>
    <w:link w:val="1419"/>
    <w:qFormat/>
    <w:uiPriority w:val="0"/>
    <w:pPr>
      <w:adjustRightInd/>
      <w:snapToGrid/>
      <w:spacing w:beforeLines="50" w:afterLines="50" w:line="360" w:lineRule="auto"/>
      <w:ind w:left="987"/>
    </w:pPr>
    <w:rPr>
      <w:rFonts w:ascii="Times New Roman" w:hAnsi="Times New Roman"/>
      <w:szCs w:val="24"/>
    </w:rPr>
  </w:style>
  <w:style w:type="character" w:customStyle="1" w:styleId="1419">
    <w:name w:val="细化编号 Char"/>
    <w:link w:val="1418"/>
    <w:qFormat/>
    <w:uiPriority w:val="0"/>
    <w:rPr>
      <w:kern w:val="2"/>
      <w:sz w:val="24"/>
      <w:szCs w:val="24"/>
    </w:rPr>
  </w:style>
  <w:style w:type="paragraph" w:customStyle="1" w:styleId="1420">
    <w:name w:val="条目样式"/>
    <w:basedOn w:val="141"/>
    <w:link w:val="1421"/>
    <w:qFormat/>
    <w:uiPriority w:val="0"/>
    <w:pPr>
      <w:adjustRightInd/>
      <w:snapToGrid/>
      <w:spacing w:beforeLines="50" w:afterLines="50" w:line="360" w:lineRule="auto"/>
      <w:ind w:firstLine="0" w:firstLineChars="0"/>
    </w:pPr>
    <w:rPr>
      <w:rFonts w:ascii="Times New Roman" w:hAnsi="Times New Roman"/>
      <w:szCs w:val="24"/>
    </w:rPr>
  </w:style>
  <w:style w:type="character" w:customStyle="1" w:styleId="1421">
    <w:name w:val="条目样式 Char"/>
    <w:link w:val="1420"/>
    <w:qFormat/>
    <w:uiPriority w:val="0"/>
    <w:rPr>
      <w:kern w:val="2"/>
      <w:sz w:val="24"/>
      <w:szCs w:val="24"/>
    </w:rPr>
  </w:style>
  <w:style w:type="paragraph" w:customStyle="1" w:styleId="1422">
    <w:name w:val="TEXT 10"/>
    <w:qFormat/>
    <w:uiPriority w:val="0"/>
    <w:pPr>
      <w:spacing w:line="360" w:lineRule="auto"/>
      <w:jc w:val="both"/>
    </w:pPr>
    <w:rPr>
      <w:rFonts w:ascii="Arial" w:hAnsi="Arial" w:eastAsia="宋体" w:cs="Times New Roman"/>
      <w:lang w:val="en-AU" w:eastAsia="zh-CN" w:bidi="ar-SA"/>
    </w:rPr>
  </w:style>
  <w:style w:type="paragraph" w:customStyle="1" w:styleId="1423">
    <w:name w:val="正常正文"/>
    <w:basedOn w:val="1"/>
    <w:link w:val="1424"/>
    <w:qFormat/>
    <w:uiPriority w:val="0"/>
    <w:pPr>
      <w:widowControl/>
      <w:adjustRightInd/>
      <w:snapToGrid/>
      <w:spacing w:line="360" w:lineRule="auto"/>
      <w:ind w:firstLine="480" w:firstLineChars="200"/>
    </w:pPr>
    <w:rPr>
      <w:rFonts w:hAnsi="宋体"/>
      <w:color w:val="000000"/>
      <w:szCs w:val="24"/>
    </w:rPr>
  </w:style>
  <w:style w:type="character" w:customStyle="1" w:styleId="1424">
    <w:name w:val="正常正文 Char"/>
    <w:link w:val="1423"/>
    <w:qFormat/>
    <w:uiPriority w:val="0"/>
    <w:rPr>
      <w:rFonts w:ascii="宋体" w:hAnsi="宋体"/>
      <w:color w:val="000000"/>
      <w:kern w:val="2"/>
      <w:sz w:val="24"/>
      <w:szCs w:val="24"/>
    </w:rPr>
  </w:style>
  <w:style w:type="paragraph" w:customStyle="1" w:styleId="1425">
    <w:name w:val="1）"/>
    <w:basedOn w:val="194"/>
    <w:link w:val="1426"/>
    <w:qFormat/>
    <w:uiPriority w:val="0"/>
    <w:pPr>
      <w:spacing w:line="360" w:lineRule="auto"/>
      <w:ind w:firstLine="480" w:firstLineChars="200"/>
    </w:pPr>
    <w:rPr>
      <w:rFonts w:ascii="Cambria" w:hAnsi="Cambria" w:cs="Cambria"/>
      <w:color w:val="365F91"/>
      <w:sz w:val="24"/>
    </w:rPr>
  </w:style>
  <w:style w:type="character" w:customStyle="1" w:styleId="1426">
    <w:name w:val="1） Char"/>
    <w:basedOn w:val="195"/>
    <w:link w:val="1425"/>
    <w:qFormat/>
    <w:uiPriority w:val="0"/>
    <w:rPr>
      <w:rFonts w:ascii="Cambria" w:hAnsi="Cambria" w:cs="Cambria"/>
      <w:color w:val="365F91"/>
      <w:kern w:val="2"/>
      <w:sz w:val="24"/>
      <w:szCs w:val="24"/>
    </w:rPr>
  </w:style>
  <w:style w:type="paragraph" w:customStyle="1" w:styleId="1427">
    <w:name w:val="_正文段落"/>
    <w:basedOn w:val="1"/>
    <w:link w:val="1428"/>
    <w:qFormat/>
    <w:uiPriority w:val="0"/>
    <w:pPr>
      <w:snapToGrid/>
      <w:spacing w:line="360" w:lineRule="auto"/>
      <w:ind w:firstLine="480" w:firstLineChars="200"/>
    </w:pPr>
    <w:rPr>
      <w:rFonts w:hAnsi="宋体"/>
      <w:color w:val="000000"/>
      <w:kern w:val="0"/>
      <w:szCs w:val="24"/>
    </w:rPr>
  </w:style>
  <w:style w:type="character" w:customStyle="1" w:styleId="1428">
    <w:name w:val="_正文段落 Char"/>
    <w:link w:val="1427"/>
    <w:qFormat/>
    <w:uiPriority w:val="0"/>
    <w:rPr>
      <w:rFonts w:ascii="宋体" w:hAnsi="宋体"/>
      <w:color w:val="000000"/>
      <w:sz w:val="24"/>
      <w:szCs w:val="24"/>
    </w:rPr>
  </w:style>
  <w:style w:type="paragraph" w:customStyle="1" w:styleId="1429">
    <w:name w:val="正文 首行缩进"/>
    <w:basedOn w:val="1"/>
    <w:link w:val="1430"/>
    <w:qFormat/>
    <w:uiPriority w:val="0"/>
    <w:pPr>
      <w:widowControl/>
      <w:adjustRightInd/>
      <w:spacing w:line="360" w:lineRule="auto"/>
      <w:ind w:firstLine="480" w:firstLineChars="200"/>
      <w:jc w:val="left"/>
    </w:pPr>
    <w:rPr>
      <w:rFonts w:hAnsi="宋体"/>
    </w:rPr>
  </w:style>
  <w:style w:type="character" w:customStyle="1" w:styleId="1430">
    <w:name w:val="正文 首行缩进 Char"/>
    <w:link w:val="1429"/>
    <w:qFormat/>
    <w:uiPriority w:val="0"/>
    <w:rPr>
      <w:rFonts w:ascii="宋体" w:hAnsi="宋体"/>
      <w:kern w:val="2"/>
      <w:sz w:val="24"/>
      <w:szCs w:val="22"/>
    </w:rPr>
  </w:style>
  <w:style w:type="character" w:customStyle="1" w:styleId="1431">
    <w:name w:val="正文文本样式 Char"/>
    <w:link w:val="1432"/>
    <w:qFormat/>
    <w:locked/>
    <w:uiPriority w:val="0"/>
    <w:rPr>
      <w:sz w:val="24"/>
      <w:szCs w:val="24"/>
    </w:rPr>
  </w:style>
  <w:style w:type="paragraph" w:customStyle="1" w:styleId="1432">
    <w:name w:val="正文文本样式"/>
    <w:basedOn w:val="141"/>
    <w:link w:val="1431"/>
    <w:qFormat/>
    <w:uiPriority w:val="0"/>
    <w:pPr>
      <w:adjustRightInd/>
      <w:snapToGrid/>
      <w:spacing w:before="100" w:beforeAutospacing="1" w:after="100" w:afterAutospacing="1" w:line="240" w:lineRule="auto"/>
      <w:ind w:left="900" w:firstLine="0" w:firstLineChars="0"/>
    </w:pPr>
    <w:rPr>
      <w:rFonts w:ascii="Times New Roman" w:hAnsi="Times New Roman"/>
      <w:kern w:val="0"/>
      <w:szCs w:val="24"/>
    </w:rPr>
  </w:style>
  <w:style w:type="character" w:customStyle="1" w:styleId="1433">
    <w:name w:val="正文首行缩进（绿盟科技） Char"/>
    <w:link w:val="1434"/>
    <w:qFormat/>
    <w:locked/>
    <w:uiPriority w:val="0"/>
    <w:rPr>
      <w:rFonts w:ascii="Arial" w:hAnsi="Arial"/>
      <w:sz w:val="24"/>
      <w:szCs w:val="21"/>
    </w:rPr>
  </w:style>
  <w:style w:type="paragraph" w:customStyle="1" w:styleId="1434">
    <w:name w:val="正文首行缩进（绿盟科技）"/>
    <w:basedOn w:val="1"/>
    <w:link w:val="1433"/>
    <w:qFormat/>
    <w:uiPriority w:val="0"/>
    <w:pPr>
      <w:widowControl/>
      <w:autoSpaceDE w:val="0"/>
      <w:autoSpaceDN w:val="0"/>
      <w:snapToGrid/>
      <w:spacing w:after="50"/>
      <w:ind w:firstLine="200" w:firstLineChars="200"/>
      <w:jc w:val="left"/>
    </w:pPr>
    <w:rPr>
      <w:rFonts w:ascii="Arial" w:hAnsi="Arial"/>
      <w:kern w:val="0"/>
      <w:szCs w:val="21"/>
    </w:rPr>
  </w:style>
  <w:style w:type="character" w:customStyle="1" w:styleId="1435">
    <w:name w:val="正文（绿盟科技） Char"/>
    <w:link w:val="1436"/>
    <w:qFormat/>
    <w:locked/>
    <w:uiPriority w:val="0"/>
    <w:rPr>
      <w:szCs w:val="21"/>
    </w:rPr>
  </w:style>
  <w:style w:type="paragraph" w:customStyle="1" w:styleId="1436">
    <w:name w:val="正文（绿盟科技）"/>
    <w:link w:val="1435"/>
    <w:qFormat/>
    <w:uiPriority w:val="0"/>
    <w:pPr>
      <w:spacing w:line="300" w:lineRule="auto"/>
    </w:pPr>
    <w:rPr>
      <w:rFonts w:ascii="Times New Roman" w:hAnsi="Times New Roman" w:eastAsia="宋体" w:cs="Times New Roman"/>
      <w:szCs w:val="21"/>
      <w:lang w:val="en-US" w:eastAsia="zh-CN" w:bidi="ar-SA"/>
    </w:rPr>
  </w:style>
  <w:style w:type="character" w:customStyle="1" w:styleId="1437">
    <w:name w:val="列表（符号一级）（绿盟科技） Char"/>
    <w:link w:val="1438"/>
    <w:qFormat/>
    <w:locked/>
    <w:uiPriority w:val="0"/>
    <w:rPr>
      <w:szCs w:val="21"/>
    </w:rPr>
  </w:style>
  <w:style w:type="paragraph" w:customStyle="1" w:styleId="1438">
    <w:name w:val="列表（符号一级）（绿盟科技）"/>
    <w:basedOn w:val="1436"/>
    <w:link w:val="1437"/>
    <w:qFormat/>
    <w:uiPriority w:val="0"/>
    <w:pPr>
      <w:ind w:left="420" w:hanging="420"/>
    </w:pPr>
  </w:style>
  <w:style w:type="paragraph" w:customStyle="1" w:styleId="1439">
    <w:name w:val="列表（符号二级）（绿盟科技）"/>
    <w:basedOn w:val="1438"/>
    <w:qFormat/>
    <w:uiPriority w:val="0"/>
    <w:pPr>
      <w:tabs>
        <w:tab w:val="left" w:pos="360"/>
        <w:tab w:val="left" w:pos="718"/>
      </w:tabs>
      <w:ind w:left="1260" w:hanging="576"/>
    </w:pPr>
  </w:style>
  <w:style w:type="paragraph" w:customStyle="1" w:styleId="1440">
    <w:name w:val="1级标题"/>
    <w:basedOn w:val="1"/>
    <w:next w:val="1"/>
    <w:qFormat/>
    <w:uiPriority w:val="0"/>
    <w:pPr>
      <w:pageBreakBefore/>
      <w:adjustRightInd/>
      <w:snapToGrid/>
      <w:spacing w:line="360" w:lineRule="auto"/>
      <w:jc w:val="center"/>
      <w:outlineLvl w:val="0"/>
    </w:pPr>
    <w:rPr>
      <w:rFonts w:ascii="Calibri"/>
      <w:b/>
      <w:sz w:val="32"/>
    </w:rPr>
  </w:style>
  <w:style w:type="paragraph" w:customStyle="1" w:styleId="1441">
    <w:name w:val="2级标题"/>
    <w:basedOn w:val="1440"/>
    <w:next w:val="1"/>
    <w:qFormat/>
    <w:uiPriority w:val="0"/>
    <w:pPr>
      <w:pageBreakBefore w:val="0"/>
      <w:ind w:left="425"/>
      <w:jc w:val="left"/>
      <w:outlineLvl w:val="1"/>
    </w:pPr>
    <w:rPr>
      <w:sz w:val="30"/>
      <w:szCs w:val="30"/>
    </w:rPr>
  </w:style>
  <w:style w:type="paragraph" w:customStyle="1" w:styleId="1442">
    <w:name w:val="3级标题"/>
    <w:basedOn w:val="1441"/>
    <w:next w:val="1"/>
    <w:qFormat/>
    <w:uiPriority w:val="0"/>
    <w:pPr>
      <w:ind w:left="720" w:hanging="720"/>
      <w:outlineLvl w:val="2"/>
    </w:pPr>
    <w:rPr>
      <w:sz w:val="28"/>
    </w:rPr>
  </w:style>
  <w:style w:type="paragraph" w:customStyle="1" w:styleId="1443">
    <w:name w:val="4级标题"/>
    <w:basedOn w:val="1442"/>
    <w:next w:val="1"/>
    <w:link w:val="1444"/>
    <w:qFormat/>
    <w:uiPriority w:val="0"/>
    <w:pPr>
      <w:tabs>
        <w:tab w:val="left" w:pos="0"/>
      </w:tabs>
      <w:ind w:left="0" w:firstLine="0"/>
      <w:outlineLvl w:val="3"/>
    </w:pPr>
    <w:rPr>
      <w:rFonts w:ascii="Times New Roman" w:hAnsi="Times New Roman" w:cs="Arial"/>
      <w:sz w:val="24"/>
      <w:szCs w:val="24"/>
    </w:rPr>
  </w:style>
  <w:style w:type="character" w:customStyle="1" w:styleId="1444">
    <w:name w:val="4级标题 Char"/>
    <w:link w:val="1443"/>
    <w:qFormat/>
    <w:uiPriority w:val="0"/>
    <w:rPr>
      <w:rFonts w:cs="Arial"/>
      <w:b/>
      <w:kern w:val="2"/>
      <w:sz w:val="24"/>
      <w:szCs w:val="24"/>
    </w:rPr>
  </w:style>
  <w:style w:type="paragraph" w:customStyle="1" w:styleId="1445">
    <w:name w:val="5级标题"/>
    <w:basedOn w:val="1443"/>
    <w:link w:val="1446"/>
    <w:qFormat/>
    <w:uiPriority w:val="0"/>
    <w:pPr>
      <w:ind w:left="2100" w:hanging="420"/>
      <w:outlineLvl w:val="4"/>
    </w:pPr>
  </w:style>
  <w:style w:type="character" w:customStyle="1" w:styleId="1446">
    <w:name w:val="5级标题 Char Char"/>
    <w:link w:val="1445"/>
    <w:qFormat/>
    <w:uiPriority w:val="0"/>
    <w:rPr>
      <w:rFonts w:cs="Arial"/>
      <w:b/>
      <w:kern w:val="2"/>
      <w:sz w:val="24"/>
      <w:szCs w:val="24"/>
    </w:rPr>
  </w:style>
  <w:style w:type="paragraph" w:customStyle="1" w:styleId="1447">
    <w:name w:val="6级标题"/>
    <w:basedOn w:val="1445"/>
    <w:next w:val="1"/>
    <w:qFormat/>
    <w:uiPriority w:val="0"/>
    <w:pPr>
      <w:outlineLvl w:val="5"/>
    </w:pPr>
  </w:style>
  <w:style w:type="paragraph" w:customStyle="1" w:styleId="1448">
    <w:name w:val="样式 标题 1Section HeadH1Header1h1PIM 1Level 1 Topic Headingl...2"/>
    <w:basedOn w:val="5"/>
    <w:qFormat/>
    <w:uiPriority w:val="0"/>
    <w:pPr>
      <w:tabs>
        <w:tab w:val="left" w:pos="360"/>
      </w:tabs>
      <w:snapToGrid/>
      <w:spacing w:line="400" w:lineRule="exact"/>
      <w:ind w:left="113" w:firstLine="200" w:firstLineChars="200"/>
      <w:jc w:val="both"/>
      <w:textAlignment w:val="top"/>
    </w:pPr>
    <w:rPr>
      <w:rFonts w:hAnsi="宋体" w:eastAsia="仿宋" w:cs="宋体"/>
      <w:kern w:val="52"/>
      <w:sz w:val="52"/>
      <w:szCs w:val="20"/>
    </w:rPr>
  </w:style>
  <w:style w:type="paragraph" w:customStyle="1" w:styleId="1449">
    <w:name w:val="缩进"/>
    <w:basedOn w:val="1"/>
    <w:qFormat/>
    <w:uiPriority w:val="0"/>
    <w:pPr>
      <w:spacing w:beforeLines="50" w:afterLines="50" w:line="360" w:lineRule="auto"/>
      <w:ind w:firstLine="480" w:firstLineChars="200"/>
    </w:pPr>
    <w:rPr>
      <w:rFonts w:ascii="Verdana" w:hAnsi="Verdana"/>
      <w:szCs w:val="24"/>
    </w:rPr>
  </w:style>
  <w:style w:type="paragraph" w:customStyle="1" w:styleId="1450">
    <w:name w:val="Char1 Char Char Char Char Char1 Char1 Char Char Char Char Char Char"/>
    <w:basedOn w:val="1"/>
    <w:qFormat/>
    <w:uiPriority w:val="0"/>
    <w:pPr>
      <w:snapToGrid/>
      <w:spacing w:line="360" w:lineRule="auto"/>
    </w:pPr>
    <w:rPr>
      <w:rFonts w:ascii="Times New Roman" w:hAnsi="Times New Roman"/>
      <w:kern w:val="0"/>
      <w:szCs w:val="24"/>
    </w:rPr>
  </w:style>
  <w:style w:type="paragraph" w:customStyle="1" w:styleId="1451">
    <w:name w:val="Char1 Char Char Char Char Char1 Char"/>
    <w:basedOn w:val="1"/>
    <w:qFormat/>
    <w:uiPriority w:val="0"/>
    <w:pPr>
      <w:adjustRightInd/>
      <w:snapToGrid/>
      <w:spacing w:line="240" w:lineRule="auto"/>
    </w:pPr>
    <w:rPr>
      <w:rFonts w:ascii="Tahoma" w:hAnsi="Tahoma"/>
      <w:szCs w:val="20"/>
    </w:rPr>
  </w:style>
  <w:style w:type="paragraph" w:customStyle="1" w:styleId="1452">
    <w:name w:val="项目 1"/>
    <w:basedOn w:val="1"/>
    <w:qFormat/>
    <w:uiPriority w:val="0"/>
    <w:pPr>
      <w:tabs>
        <w:tab w:val="left" w:pos="958"/>
      </w:tabs>
      <w:spacing w:afterLines="50" w:line="240" w:lineRule="auto"/>
      <w:ind w:left="958" w:hanging="448"/>
    </w:pPr>
    <w:rPr>
      <w:rFonts w:ascii="Verdana" w:hAnsi="Verdana"/>
      <w:szCs w:val="24"/>
    </w:rPr>
  </w:style>
  <w:style w:type="paragraph" w:customStyle="1" w:styleId="1453">
    <w:name w:val="项目 2"/>
    <w:basedOn w:val="1"/>
    <w:qFormat/>
    <w:uiPriority w:val="0"/>
    <w:pPr>
      <w:tabs>
        <w:tab w:val="left" w:pos="1446"/>
      </w:tabs>
      <w:spacing w:afterLines="50" w:line="240" w:lineRule="auto"/>
      <w:ind w:left="1446" w:hanging="488"/>
    </w:pPr>
    <w:rPr>
      <w:rFonts w:ascii="Verdana" w:hAnsi="Verdana"/>
      <w:szCs w:val="24"/>
    </w:rPr>
  </w:style>
  <w:style w:type="paragraph" w:customStyle="1" w:styleId="1454">
    <w:name w:val="终端显示"/>
    <w:basedOn w:val="1"/>
    <w:qFormat/>
    <w:uiPriority w:val="0"/>
    <w:pPr>
      <w:adjustRightInd/>
      <w:spacing w:line="240" w:lineRule="auto"/>
      <w:ind w:left="200" w:leftChars="200"/>
      <w:jc w:val="left"/>
    </w:pPr>
    <w:rPr>
      <w:rFonts w:ascii="Courier New" w:hAnsi="Courier New" w:eastAsia="仿宋_GB2312"/>
      <w:sz w:val="21"/>
      <w:szCs w:val="24"/>
    </w:rPr>
  </w:style>
  <w:style w:type="paragraph" w:customStyle="1" w:styleId="1455">
    <w:name w:val="注释"/>
    <w:basedOn w:val="1"/>
    <w:qFormat/>
    <w:uiPriority w:val="0"/>
    <w:pPr>
      <w:shd w:val="clear" w:color="auto" w:fill="E0E0E0"/>
      <w:adjustRightInd/>
      <w:snapToGrid/>
      <w:spacing w:beforeLines="50" w:afterLines="50" w:line="240" w:lineRule="auto"/>
    </w:pPr>
    <w:rPr>
      <w:rFonts w:ascii="Arial" w:hAnsi="Arial" w:eastAsia="仿宋_GB2312"/>
      <w:sz w:val="21"/>
      <w:szCs w:val="24"/>
    </w:rPr>
  </w:style>
  <w:style w:type="paragraph" w:customStyle="1" w:styleId="1456">
    <w:name w:val="次要显示"/>
    <w:basedOn w:val="1454"/>
    <w:qFormat/>
    <w:uiPriority w:val="0"/>
  </w:style>
  <w:style w:type="paragraph" w:customStyle="1" w:styleId="1457">
    <w:name w:val="终端次要显示"/>
    <w:basedOn w:val="1454"/>
    <w:qFormat/>
    <w:uiPriority w:val="0"/>
  </w:style>
  <w:style w:type="paragraph" w:customStyle="1" w:styleId="1458">
    <w:name w:val="注释函数"/>
    <w:basedOn w:val="1455"/>
    <w:qFormat/>
    <w:uiPriority w:val="0"/>
  </w:style>
  <w:style w:type="paragraph" w:customStyle="1" w:styleId="1459">
    <w:name w:val="注释提示"/>
    <w:basedOn w:val="1455"/>
    <w:qFormat/>
    <w:uiPriority w:val="0"/>
  </w:style>
  <w:style w:type="paragraph" w:customStyle="1" w:styleId="1460">
    <w:name w:val="终端突出显示"/>
    <w:basedOn w:val="1454"/>
    <w:qFormat/>
    <w:uiPriority w:val="0"/>
  </w:style>
  <w:style w:type="character" w:customStyle="1" w:styleId="1461">
    <w:name w:val="缩进强调"/>
    <w:qFormat/>
    <w:uiPriority w:val="0"/>
    <w:rPr>
      <w:rFonts w:ascii="Arial Black" w:hAnsi="Arial Black" w:eastAsia="黑体"/>
      <w:sz w:val="24"/>
    </w:rPr>
  </w:style>
  <w:style w:type="paragraph" w:customStyle="1" w:styleId="1462">
    <w:name w:val="文章目录"/>
    <w:basedOn w:val="1"/>
    <w:qFormat/>
    <w:uiPriority w:val="0"/>
    <w:pPr>
      <w:spacing w:beforeLines="100" w:afterLines="100" w:line="240" w:lineRule="auto"/>
      <w:jc w:val="center"/>
    </w:pPr>
    <w:rPr>
      <w:rFonts w:ascii="Times New Roman" w:hAnsi="Times New Roman"/>
      <w:b/>
      <w:szCs w:val="24"/>
    </w:rPr>
  </w:style>
  <w:style w:type="paragraph" w:customStyle="1" w:styleId="1463">
    <w:name w:val="封面横线"/>
    <w:basedOn w:val="1"/>
    <w:next w:val="1"/>
    <w:qFormat/>
    <w:uiPriority w:val="0"/>
    <w:pPr>
      <w:pBdr>
        <w:bottom w:val="single" w:color="auto" w:sz="12" w:space="1"/>
      </w:pBdr>
      <w:adjustRightInd/>
      <w:snapToGrid/>
      <w:spacing w:line="240" w:lineRule="auto"/>
    </w:pPr>
    <w:rPr>
      <w:rFonts w:ascii="Times New Roman" w:hAnsi="Times New Roman" w:cs="宋体"/>
      <w:sz w:val="21"/>
      <w:szCs w:val="20"/>
    </w:rPr>
  </w:style>
  <w:style w:type="paragraph" w:customStyle="1" w:styleId="1464">
    <w:name w:val="封面作者"/>
    <w:basedOn w:val="1"/>
    <w:next w:val="1"/>
    <w:qFormat/>
    <w:uiPriority w:val="0"/>
    <w:pPr>
      <w:adjustRightInd/>
      <w:snapToGrid/>
      <w:spacing w:line="240" w:lineRule="auto"/>
      <w:jc w:val="right"/>
    </w:pPr>
    <w:rPr>
      <w:rFonts w:ascii="Arial" w:hAnsi="Arial"/>
      <w:b/>
      <w:sz w:val="32"/>
      <w:szCs w:val="24"/>
    </w:rPr>
  </w:style>
  <w:style w:type="paragraph" w:customStyle="1" w:styleId="1465">
    <w:name w:val="封面版本日期"/>
    <w:basedOn w:val="1"/>
    <w:next w:val="1"/>
    <w:qFormat/>
    <w:uiPriority w:val="0"/>
    <w:pPr>
      <w:adjustRightInd/>
      <w:snapToGrid/>
      <w:spacing w:line="240" w:lineRule="auto"/>
      <w:jc w:val="right"/>
    </w:pPr>
    <w:rPr>
      <w:rFonts w:ascii="Tahoma" w:hAnsi="Tahoma" w:eastAsia="黑体"/>
      <w:szCs w:val="24"/>
    </w:rPr>
  </w:style>
  <w:style w:type="paragraph" w:customStyle="1" w:styleId="1466">
    <w:name w:val="封面保密"/>
    <w:basedOn w:val="1"/>
    <w:next w:val="1"/>
    <w:qFormat/>
    <w:uiPriority w:val="0"/>
    <w:pPr>
      <w:adjustRightInd/>
      <w:snapToGrid/>
      <w:spacing w:line="240" w:lineRule="auto"/>
    </w:pPr>
    <w:rPr>
      <w:rFonts w:ascii="Tahoma" w:hAnsi="Tahoma"/>
      <w:i/>
      <w:sz w:val="21"/>
      <w:szCs w:val="24"/>
    </w:rPr>
  </w:style>
  <w:style w:type="paragraph" w:customStyle="1" w:styleId="1467">
    <w:name w:val="作者注"/>
    <w:basedOn w:val="1"/>
    <w:qFormat/>
    <w:uiPriority w:val="0"/>
    <w:pPr>
      <w:spacing w:line="240" w:lineRule="auto"/>
    </w:pPr>
    <w:rPr>
      <w:rFonts w:ascii="Comic Sans MS" w:hAnsi="Comic Sans MS" w:eastAsia="仿宋_GB2312"/>
      <w:vanish/>
      <w:color w:val="0000FF"/>
      <w:sz w:val="21"/>
      <w:szCs w:val="18"/>
    </w:rPr>
  </w:style>
  <w:style w:type="paragraph" w:customStyle="1" w:styleId="1468">
    <w:name w:val="版本号"/>
    <w:basedOn w:val="816"/>
    <w:next w:val="1"/>
    <w:qFormat/>
    <w:uiPriority w:val="0"/>
    <w:pPr>
      <w:widowControl w:val="0"/>
      <w:tabs>
        <w:tab w:val="clear" w:pos="0"/>
      </w:tabs>
      <w:spacing w:before="0" w:beforeLines="50" w:after="0" w:afterLines="50"/>
      <w:outlineLvl w:val="9"/>
    </w:pPr>
    <w:rPr>
      <w:rFonts w:ascii="Tahoma" w:hAnsi="Tahoma" w:eastAsia="黑体" w:cs="Tahoma"/>
      <w:b w:val="0"/>
      <w:kern w:val="2"/>
      <w:sz w:val="30"/>
      <w:szCs w:val="44"/>
    </w:rPr>
  </w:style>
  <w:style w:type="paragraph" w:customStyle="1" w:styleId="1469">
    <w:name w:val="表标题"/>
    <w:basedOn w:val="1"/>
    <w:next w:val="1231"/>
    <w:qFormat/>
    <w:uiPriority w:val="0"/>
    <w:pPr>
      <w:keepNext/>
      <w:tabs>
        <w:tab w:val="left" w:pos="567"/>
      </w:tabs>
      <w:spacing w:beforeLines="100" w:afterLines="50" w:line="240" w:lineRule="auto"/>
    </w:pPr>
    <w:rPr>
      <w:rFonts w:ascii="Tahoma" w:hAnsi="Tahoma" w:eastAsia="黑体"/>
      <w:b/>
      <w:sz w:val="21"/>
      <w:szCs w:val="24"/>
    </w:rPr>
  </w:style>
  <w:style w:type="paragraph" w:customStyle="1" w:styleId="1470">
    <w:name w:val="配置"/>
    <w:basedOn w:val="1"/>
    <w:qFormat/>
    <w:uiPriority w:val="0"/>
    <w:pPr>
      <w:pBdr>
        <w:top w:val="single" w:color="auto" w:sz="4" w:space="1"/>
        <w:left w:val="single" w:color="auto" w:sz="4" w:space="4"/>
        <w:bottom w:val="single" w:color="auto" w:sz="4" w:space="1"/>
        <w:right w:val="single" w:color="auto" w:sz="4" w:space="4"/>
      </w:pBdr>
      <w:shd w:val="clear" w:color="auto" w:fill="FFFF99"/>
      <w:spacing w:line="240" w:lineRule="auto"/>
      <w:ind w:left="1260" w:leftChars="400" w:hanging="420" w:hangingChars="200"/>
    </w:pPr>
    <w:rPr>
      <w:rFonts w:ascii="Courier New" w:hAnsi="Courier New" w:eastAsia="仿宋_GB2312"/>
      <w:sz w:val="21"/>
      <w:szCs w:val="24"/>
    </w:rPr>
  </w:style>
  <w:style w:type="paragraph" w:customStyle="1" w:styleId="1471">
    <w:name w:val="附件 1"/>
    <w:basedOn w:val="1"/>
    <w:next w:val="1449"/>
    <w:qFormat/>
    <w:uiPriority w:val="0"/>
    <w:pPr>
      <w:keepLines/>
      <w:pageBreakBefore/>
      <w:pBdr>
        <w:bottom w:val="single" w:color="808080" w:sz="24" w:space="1"/>
      </w:pBdr>
      <w:adjustRightInd/>
      <w:snapToGrid/>
      <w:spacing w:line="360" w:lineRule="auto"/>
      <w:ind w:left="432" w:hanging="432"/>
    </w:pPr>
    <w:rPr>
      <w:rFonts w:ascii="Tahoma" w:hAnsi="Tahoma" w:eastAsia="黑体"/>
      <w:b/>
      <w:color w:val="000080"/>
      <w:sz w:val="48"/>
      <w:szCs w:val="24"/>
    </w:rPr>
  </w:style>
  <w:style w:type="paragraph" w:customStyle="1" w:styleId="1472">
    <w:name w:val="项目1缩进"/>
    <w:basedOn w:val="1"/>
    <w:next w:val="1452"/>
    <w:qFormat/>
    <w:uiPriority w:val="0"/>
    <w:pPr>
      <w:spacing w:beforeLines="50" w:line="360" w:lineRule="auto"/>
      <w:ind w:left="958"/>
    </w:pPr>
    <w:rPr>
      <w:rFonts w:ascii="Verdana" w:hAnsi="Verdana"/>
      <w:szCs w:val="24"/>
    </w:rPr>
  </w:style>
  <w:style w:type="paragraph" w:customStyle="1" w:styleId="1473">
    <w:name w:val="Table Header"/>
    <w:basedOn w:val="1"/>
    <w:qFormat/>
    <w:uiPriority w:val="0"/>
    <w:pPr>
      <w:widowControl/>
      <w:overflowPunct w:val="0"/>
      <w:autoSpaceDE w:val="0"/>
      <w:autoSpaceDN w:val="0"/>
      <w:snapToGrid/>
      <w:spacing w:after="100" w:line="240" w:lineRule="auto"/>
      <w:jc w:val="center"/>
      <w:textAlignment w:val="baseline"/>
    </w:pPr>
    <w:rPr>
      <w:rFonts w:ascii="Arial" w:hAnsi="Arial"/>
      <w:b/>
      <w:kern w:val="0"/>
      <w:sz w:val="20"/>
      <w:szCs w:val="20"/>
    </w:rPr>
  </w:style>
  <w:style w:type="paragraph" w:customStyle="1" w:styleId="1474">
    <w:name w:val="附件一"/>
    <w:basedOn w:val="1"/>
    <w:next w:val="1449"/>
    <w:qFormat/>
    <w:uiPriority w:val="0"/>
    <w:pPr>
      <w:keepNext/>
      <w:keepLines/>
      <w:pageBreakBefore/>
      <w:tabs>
        <w:tab w:val="left" w:pos="360"/>
      </w:tabs>
      <w:adjustRightInd/>
      <w:snapToGrid/>
      <w:spacing w:beforeLines="200" w:afterLines="100" w:line="360" w:lineRule="auto"/>
    </w:pPr>
    <w:rPr>
      <w:rFonts w:ascii="Verdana" w:hAnsi="Verdana"/>
      <w:b/>
      <w:sz w:val="32"/>
      <w:szCs w:val="24"/>
    </w:rPr>
  </w:style>
  <w:style w:type="paragraph" w:customStyle="1" w:styleId="1475">
    <w:name w:val="附件二"/>
    <w:basedOn w:val="1"/>
    <w:next w:val="1449"/>
    <w:qFormat/>
    <w:uiPriority w:val="0"/>
    <w:pPr>
      <w:tabs>
        <w:tab w:val="left" w:pos="360"/>
      </w:tabs>
      <w:adjustRightInd/>
      <w:snapToGrid/>
      <w:spacing w:beforeLines="50" w:afterLines="50" w:line="360" w:lineRule="auto"/>
    </w:pPr>
    <w:rPr>
      <w:rFonts w:ascii="Verdana" w:hAnsi="Verdana"/>
      <w:b/>
      <w:sz w:val="30"/>
      <w:szCs w:val="24"/>
    </w:rPr>
  </w:style>
  <w:style w:type="paragraph" w:customStyle="1" w:styleId="1476">
    <w:name w:val="样式 样式 宋体 小四 黑色 两端对齐 段前: 1.2 磅 段后: 1.2 磅 行距: 1.5 倍行距 + 首行缩进:  2 字符"/>
    <w:basedOn w:val="1"/>
    <w:qFormat/>
    <w:uiPriority w:val="0"/>
    <w:pPr>
      <w:widowControl/>
      <w:overflowPunct w:val="0"/>
      <w:autoSpaceDE w:val="0"/>
      <w:autoSpaceDN w:val="0"/>
      <w:snapToGrid/>
      <w:spacing w:after="120" w:line="400" w:lineRule="exact"/>
      <w:ind w:firstLine="480" w:firstLineChars="200"/>
      <w:textAlignment w:val="baseline"/>
    </w:pPr>
    <w:rPr>
      <w:rFonts w:ascii="Arial" w:hAnsi="Arial" w:cs="宋体"/>
      <w:kern w:val="0"/>
      <w:szCs w:val="24"/>
      <w:lang w:val="en-GB"/>
    </w:rPr>
  </w:style>
  <w:style w:type="character" w:customStyle="1" w:styleId="1477">
    <w:name w:val="bold1"/>
    <w:qFormat/>
    <w:uiPriority w:val="0"/>
    <w:rPr>
      <w:b/>
      <w:bCs/>
    </w:rPr>
  </w:style>
  <w:style w:type="paragraph" w:customStyle="1" w:styleId="1478">
    <w:name w:val="Char1 Char Char"/>
    <w:basedOn w:val="1"/>
    <w:qFormat/>
    <w:uiPriority w:val="0"/>
    <w:pPr>
      <w:adjustRightInd/>
      <w:snapToGrid/>
      <w:spacing w:line="240" w:lineRule="auto"/>
    </w:pPr>
    <w:rPr>
      <w:rFonts w:ascii="Tahoma" w:hAnsi="Tahoma"/>
      <w:szCs w:val="20"/>
    </w:rPr>
  </w:style>
  <w:style w:type="paragraph" w:customStyle="1" w:styleId="1479">
    <w:name w:val="文档正文首行缩进"/>
    <w:basedOn w:val="1"/>
    <w:link w:val="1480"/>
    <w:qFormat/>
    <w:uiPriority w:val="0"/>
    <w:pPr>
      <w:adjustRightInd/>
      <w:snapToGrid/>
      <w:spacing w:line="360" w:lineRule="auto"/>
      <w:ind w:firstLine="420"/>
    </w:pPr>
    <w:rPr>
      <w:rFonts w:ascii="Times New Roman" w:hAnsi="Times New Roman" w:cs="宋体"/>
      <w:szCs w:val="24"/>
    </w:rPr>
  </w:style>
  <w:style w:type="character" w:customStyle="1" w:styleId="1480">
    <w:name w:val="文档正文首行缩进 Char"/>
    <w:link w:val="1479"/>
    <w:qFormat/>
    <w:uiPriority w:val="0"/>
    <w:rPr>
      <w:rFonts w:cs="宋体"/>
      <w:kern w:val="2"/>
      <w:sz w:val="24"/>
      <w:szCs w:val="24"/>
    </w:rPr>
  </w:style>
  <w:style w:type="paragraph" w:customStyle="1" w:styleId="1481">
    <w:name w:val="Char2 Char Char Char Char Char"/>
    <w:basedOn w:val="1"/>
    <w:qFormat/>
    <w:uiPriority w:val="0"/>
    <w:pPr>
      <w:adjustRightInd/>
      <w:snapToGrid/>
      <w:spacing w:line="240" w:lineRule="auto"/>
    </w:pPr>
    <w:rPr>
      <w:rFonts w:ascii="Tahoma" w:hAnsi="Tahoma"/>
      <w:szCs w:val="20"/>
    </w:rPr>
  </w:style>
  <w:style w:type="paragraph" w:customStyle="1" w:styleId="1482">
    <w:name w:val="Editor's comments"/>
    <w:basedOn w:val="1"/>
    <w:qFormat/>
    <w:uiPriority w:val="0"/>
    <w:pPr>
      <w:widowControl/>
      <w:overflowPunct w:val="0"/>
      <w:autoSpaceDE w:val="0"/>
      <w:autoSpaceDN w:val="0"/>
      <w:snapToGrid/>
      <w:spacing w:after="120" w:line="240" w:lineRule="auto"/>
      <w:jc w:val="left"/>
      <w:textAlignment w:val="baseline"/>
    </w:pPr>
    <w:rPr>
      <w:rFonts w:ascii="Arial" w:hAnsi="Arial"/>
      <w:b/>
      <w:bCs/>
      <w:color w:val="FF0000"/>
      <w:kern w:val="0"/>
      <w:sz w:val="20"/>
      <w:szCs w:val="20"/>
      <w:lang w:eastAsia="en-US"/>
    </w:rPr>
  </w:style>
  <w:style w:type="paragraph" w:customStyle="1" w:styleId="1483">
    <w:name w:val="Reader's comments"/>
    <w:basedOn w:val="1"/>
    <w:qFormat/>
    <w:uiPriority w:val="0"/>
    <w:pPr>
      <w:widowControl/>
      <w:overflowPunct w:val="0"/>
      <w:autoSpaceDE w:val="0"/>
      <w:autoSpaceDN w:val="0"/>
      <w:snapToGrid/>
      <w:spacing w:after="120" w:line="240" w:lineRule="auto"/>
      <w:jc w:val="left"/>
      <w:textAlignment w:val="baseline"/>
    </w:pPr>
    <w:rPr>
      <w:rFonts w:ascii="Arial" w:hAnsi="Arial"/>
      <w:i/>
      <w:iCs/>
      <w:color w:val="CC00CC"/>
      <w:kern w:val="0"/>
      <w:sz w:val="20"/>
      <w:szCs w:val="20"/>
      <w:lang w:eastAsia="en-US"/>
    </w:rPr>
  </w:style>
  <w:style w:type="paragraph" w:customStyle="1" w:styleId="1484">
    <w:name w:val="Char Char Char Char1 Char Char Char Char Char Char Char Char Char Char Char1 Char Char Char1 Char Char Char1 Char"/>
    <w:basedOn w:val="1"/>
    <w:qFormat/>
    <w:uiPriority w:val="0"/>
    <w:pPr>
      <w:adjustRightInd/>
      <w:snapToGrid/>
      <w:spacing w:line="240" w:lineRule="auto"/>
    </w:pPr>
    <w:rPr>
      <w:rFonts w:ascii="Tahoma" w:hAnsi="Tahoma"/>
      <w:szCs w:val="20"/>
    </w:rPr>
  </w:style>
  <w:style w:type="paragraph" w:customStyle="1" w:styleId="1485">
    <w:name w:val="Table Heading"/>
    <w:basedOn w:val="1252"/>
    <w:qFormat/>
    <w:uiPriority w:val="0"/>
  </w:style>
  <w:style w:type="paragraph" w:customStyle="1" w:styleId="1486">
    <w:name w:val="Char Char Char Char1 Char Char Char Char Char Char Char Char Char Char Char1 Char1 Char Char2 Char Char Char Char Char Char Char Char Char Char1"/>
    <w:basedOn w:val="1"/>
    <w:qFormat/>
    <w:uiPriority w:val="0"/>
    <w:pPr>
      <w:adjustRightInd/>
      <w:snapToGrid/>
      <w:spacing w:line="240" w:lineRule="auto"/>
    </w:pPr>
    <w:rPr>
      <w:rFonts w:ascii="Tahoma" w:hAnsi="Tahoma"/>
      <w:szCs w:val="20"/>
    </w:rPr>
  </w:style>
  <w:style w:type="paragraph" w:customStyle="1" w:styleId="1487">
    <w:name w:val="Char1 Char Char Char Char Char1 Char1 Char Char Char Char"/>
    <w:basedOn w:val="1"/>
    <w:qFormat/>
    <w:uiPriority w:val="0"/>
    <w:pPr>
      <w:adjustRightInd/>
      <w:snapToGrid/>
      <w:spacing w:line="240" w:lineRule="auto"/>
    </w:pPr>
    <w:rPr>
      <w:rFonts w:ascii="Tahoma" w:hAnsi="Tahoma"/>
      <w:szCs w:val="20"/>
    </w:rPr>
  </w:style>
  <w:style w:type="paragraph" w:customStyle="1" w:styleId="1488">
    <w:name w:val="1.1.1.1四级标题 Char Char"/>
    <w:basedOn w:val="1"/>
    <w:qFormat/>
    <w:uiPriority w:val="0"/>
    <w:pPr>
      <w:widowControl/>
      <w:adjustRightInd/>
      <w:snapToGrid/>
      <w:spacing w:after="160" w:line="240" w:lineRule="exact"/>
      <w:jc w:val="center"/>
    </w:pPr>
    <w:rPr>
      <w:rFonts w:ascii="Tahoma" w:hAnsi="Tahoma"/>
      <w:szCs w:val="24"/>
    </w:rPr>
  </w:style>
  <w:style w:type="paragraph" w:customStyle="1" w:styleId="1489">
    <w:name w:val="Char Char1 Char Char Char Char Char Char Char Char Char Char Char Char Char Char Char Char Char Char Char1 Char Char Char Char Char Char Char Char Char Char Char"/>
    <w:basedOn w:val="1"/>
    <w:qFormat/>
    <w:uiPriority w:val="0"/>
    <w:pPr>
      <w:widowControl/>
      <w:adjustRightInd/>
      <w:snapToGrid/>
      <w:spacing w:after="160" w:line="240" w:lineRule="exact"/>
      <w:jc w:val="left"/>
    </w:pPr>
    <w:rPr>
      <w:rFonts w:ascii="Verdana" w:hAnsi="Verdana"/>
      <w:kern w:val="0"/>
      <w:sz w:val="20"/>
      <w:szCs w:val="20"/>
      <w:lang w:eastAsia="en-US"/>
    </w:rPr>
  </w:style>
  <w:style w:type="paragraph" w:customStyle="1" w:styleId="1490">
    <w:name w:val="ListBullet2"/>
    <w:basedOn w:val="1"/>
    <w:next w:val="1"/>
    <w:qFormat/>
    <w:uiPriority w:val="0"/>
    <w:pPr>
      <w:suppressAutoHyphens/>
      <w:adjustRightInd/>
      <w:snapToGrid/>
      <w:spacing w:line="240" w:lineRule="auto"/>
      <w:jc w:val="left"/>
    </w:pPr>
    <w:rPr>
      <w:rFonts w:hAnsi="宋体" w:cs="Angsana New"/>
      <w:kern w:val="1"/>
      <w:szCs w:val="24"/>
      <w:lang w:eastAsia="th-TH" w:bidi="th-TH"/>
    </w:rPr>
  </w:style>
  <w:style w:type="paragraph" w:customStyle="1" w:styleId="1491">
    <w:name w:val="Char Char Char Char1 Char Char Char Char Char Char Char Char Char Char Char1 Char1 Char Char2 Char Char Char Char Char Char Char Char Char Char1 Char Char"/>
    <w:basedOn w:val="1"/>
    <w:qFormat/>
    <w:uiPriority w:val="0"/>
    <w:pPr>
      <w:adjustRightInd/>
      <w:snapToGrid/>
      <w:spacing w:line="240" w:lineRule="auto"/>
    </w:pPr>
    <w:rPr>
      <w:rFonts w:ascii="Tahoma" w:hAnsi="Tahoma"/>
      <w:szCs w:val="20"/>
    </w:rPr>
  </w:style>
  <w:style w:type="paragraph" w:customStyle="1" w:styleId="1492">
    <w:name w:val="Char Char1 Char Char Char1 Char"/>
    <w:basedOn w:val="1"/>
    <w:qFormat/>
    <w:uiPriority w:val="0"/>
    <w:pPr>
      <w:snapToGrid/>
      <w:spacing w:line="360" w:lineRule="auto"/>
    </w:pPr>
    <w:rPr>
      <w:rFonts w:ascii="Times New Roman" w:hAnsi="Times New Roman"/>
      <w:kern w:val="0"/>
      <w:szCs w:val="24"/>
    </w:rPr>
  </w:style>
  <w:style w:type="paragraph" w:customStyle="1" w:styleId="1493">
    <w:name w:val="Char1 Char Char Char Char Char1 Char1"/>
    <w:basedOn w:val="1"/>
    <w:qFormat/>
    <w:uiPriority w:val="0"/>
    <w:pPr>
      <w:adjustRightInd/>
      <w:snapToGrid/>
      <w:spacing w:line="240" w:lineRule="auto"/>
    </w:pPr>
    <w:rPr>
      <w:rFonts w:ascii="Tahoma" w:hAnsi="Tahoma"/>
      <w:szCs w:val="20"/>
    </w:rPr>
  </w:style>
  <w:style w:type="paragraph" w:customStyle="1" w:styleId="1494">
    <w:name w:val="Char1 Char Char Char Char Char1 Char1 Char Char Char Char Char Char Char Char"/>
    <w:basedOn w:val="1"/>
    <w:qFormat/>
    <w:uiPriority w:val="0"/>
    <w:pPr>
      <w:snapToGrid/>
      <w:spacing w:line="360" w:lineRule="auto"/>
    </w:pPr>
    <w:rPr>
      <w:rFonts w:ascii="Times New Roman" w:hAnsi="Times New Roman"/>
      <w:kern w:val="0"/>
      <w:szCs w:val="24"/>
    </w:rPr>
  </w:style>
  <w:style w:type="paragraph" w:customStyle="1" w:styleId="1495">
    <w:name w:val="figurecaption"/>
    <w:basedOn w:val="1"/>
    <w:qFormat/>
    <w:uiPriority w:val="0"/>
    <w:pPr>
      <w:widowControl/>
      <w:adjustRightInd/>
      <w:snapToGrid/>
      <w:spacing w:before="100" w:beforeAutospacing="1" w:after="100" w:afterAutospacing="1" w:line="240" w:lineRule="auto"/>
      <w:jc w:val="left"/>
    </w:pPr>
    <w:rPr>
      <w:rFonts w:ascii="Times New Roman" w:hAnsi="Times New Roman" w:eastAsia="Batang"/>
      <w:kern w:val="0"/>
      <w:szCs w:val="24"/>
      <w:lang w:eastAsia="ja-JP"/>
    </w:rPr>
  </w:style>
  <w:style w:type="paragraph" w:customStyle="1" w:styleId="1496">
    <w:name w:val="lastincell"/>
    <w:basedOn w:val="1"/>
    <w:qFormat/>
    <w:uiPriority w:val="0"/>
    <w:pPr>
      <w:widowControl/>
      <w:adjustRightInd/>
      <w:snapToGrid/>
      <w:spacing w:before="100" w:beforeAutospacing="1" w:after="100" w:afterAutospacing="1" w:line="240" w:lineRule="auto"/>
      <w:jc w:val="left"/>
    </w:pPr>
    <w:rPr>
      <w:rFonts w:ascii="Times New Roman" w:hAnsi="Times New Roman" w:eastAsia="Batang"/>
      <w:kern w:val="0"/>
      <w:szCs w:val="24"/>
      <w:lang w:eastAsia="ja-JP"/>
    </w:rPr>
  </w:style>
  <w:style w:type="paragraph" w:customStyle="1" w:styleId="1497">
    <w:name w:val="Char Char Char Char1 Char Char Char Char Char Char Char Char Char Char Char1 Char1 Char Char2 Char Char Char Char Char Char Char Char Char Char1 Char Char Char"/>
    <w:basedOn w:val="1"/>
    <w:qFormat/>
    <w:uiPriority w:val="0"/>
    <w:pPr>
      <w:adjustRightInd/>
      <w:snapToGrid/>
      <w:spacing w:line="240" w:lineRule="auto"/>
    </w:pPr>
    <w:rPr>
      <w:rFonts w:ascii="Tahoma" w:hAnsi="Tahoma"/>
      <w:szCs w:val="20"/>
    </w:rPr>
  </w:style>
  <w:style w:type="paragraph" w:customStyle="1" w:styleId="1498">
    <w:name w:val="Char Char Char Char1 Char Char Char Char Char Char Char Char Char Char Char1 Char1"/>
    <w:basedOn w:val="1"/>
    <w:qFormat/>
    <w:uiPriority w:val="0"/>
    <w:pPr>
      <w:adjustRightInd/>
      <w:snapToGrid/>
      <w:spacing w:line="240" w:lineRule="auto"/>
    </w:pPr>
    <w:rPr>
      <w:rFonts w:ascii="Tahoma" w:hAnsi="Tahoma"/>
      <w:szCs w:val="20"/>
    </w:rPr>
  </w:style>
  <w:style w:type="paragraph" w:customStyle="1" w:styleId="1499">
    <w:name w:val="_HP Table Body 8 pt"/>
    <w:basedOn w:val="1"/>
    <w:qFormat/>
    <w:uiPriority w:val="0"/>
    <w:pPr>
      <w:widowControl/>
      <w:adjustRightInd/>
      <w:snapToGrid/>
      <w:spacing w:before="80" w:after="80" w:line="240" w:lineRule="auto"/>
      <w:ind w:left="58" w:right="58"/>
      <w:jc w:val="left"/>
    </w:pPr>
    <w:rPr>
      <w:rFonts w:ascii="Futura Bk" w:hAnsi="Futura Bk"/>
      <w:kern w:val="0"/>
      <w:sz w:val="16"/>
      <w:szCs w:val="20"/>
      <w:lang w:eastAsia="en-US"/>
    </w:rPr>
  </w:style>
  <w:style w:type="paragraph" w:customStyle="1" w:styleId="1500">
    <w:name w:val="_HP Table Head 8 pt"/>
    <w:basedOn w:val="1499"/>
    <w:qFormat/>
    <w:uiPriority w:val="0"/>
  </w:style>
  <w:style w:type="paragraph" w:customStyle="1" w:styleId="1501">
    <w:name w:val="_HP Table bullet"/>
    <w:qFormat/>
    <w:uiPriority w:val="0"/>
    <w:pPr>
      <w:tabs>
        <w:tab w:val="left" w:pos="202"/>
        <w:tab w:val="left" w:pos="418"/>
      </w:tabs>
      <w:spacing w:before="60" w:after="60"/>
      <w:ind w:left="202" w:hanging="144"/>
    </w:pPr>
    <w:rPr>
      <w:rFonts w:ascii="Futura Bk" w:hAnsi="Futura Bk" w:eastAsia="宋体" w:cs="Times New Roman"/>
      <w:sz w:val="16"/>
      <w:lang w:val="en-US" w:eastAsia="ja-JP" w:bidi="ar-SA"/>
    </w:rPr>
  </w:style>
  <w:style w:type="paragraph" w:customStyle="1" w:styleId="1502">
    <w:name w:val="Char1 Char Char Char Char Char1 Char1 Char Char Char Char Char Char Char Char1"/>
    <w:basedOn w:val="1"/>
    <w:qFormat/>
    <w:uiPriority w:val="0"/>
    <w:pPr>
      <w:snapToGrid/>
      <w:spacing w:line="360" w:lineRule="auto"/>
    </w:pPr>
    <w:rPr>
      <w:rFonts w:ascii="Times New Roman" w:hAnsi="Times New Roman"/>
      <w:kern w:val="0"/>
      <w:szCs w:val="24"/>
    </w:rPr>
  </w:style>
  <w:style w:type="paragraph" w:customStyle="1" w:styleId="1503">
    <w:name w:val="TableofContents"/>
    <w:basedOn w:val="1"/>
    <w:qFormat/>
    <w:uiPriority w:val="0"/>
    <w:pPr>
      <w:keepNext/>
      <w:pBdr>
        <w:bottom w:val="single" w:color="C0C0C0" w:sz="24" w:space="1"/>
      </w:pBdr>
      <w:shd w:val="solid" w:color="FFFFFF" w:fill="FFFFFF"/>
      <w:adjustRightInd/>
      <w:snapToGrid/>
      <w:spacing w:before="500" w:after="300" w:line="240" w:lineRule="auto"/>
      <w:jc w:val="left"/>
      <w:outlineLvl w:val="0"/>
    </w:pPr>
    <w:rPr>
      <w:rFonts w:ascii="Arial" w:hAnsi="Arial"/>
      <w:b/>
      <w:kern w:val="0"/>
      <w:sz w:val="44"/>
      <w:szCs w:val="20"/>
      <w:shd w:val="solid" w:color="FFFFFF" w:fill="FFFFFF"/>
      <w:lang w:eastAsia="en-US"/>
    </w:rPr>
  </w:style>
  <w:style w:type="paragraph" w:customStyle="1" w:styleId="1504">
    <w:name w:val="表格正文"/>
    <w:basedOn w:val="1"/>
    <w:qFormat/>
    <w:uiPriority w:val="0"/>
    <w:pPr>
      <w:widowControl/>
      <w:overflowPunct w:val="0"/>
      <w:autoSpaceDE w:val="0"/>
      <w:autoSpaceDN w:val="0"/>
      <w:snapToGrid/>
      <w:spacing w:before="60" w:after="60" w:line="240" w:lineRule="auto"/>
      <w:jc w:val="left"/>
      <w:textAlignment w:val="baseline"/>
    </w:pPr>
    <w:rPr>
      <w:rFonts w:ascii="Times New Roman" w:hAnsi="Times New Roman" w:eastAsia="楷体_GB2312"/>
      <w:bCs/>
      <w:kern w:val="0"/>
      <w:szCs w:val="20"/>
    </w:rPr>
  </w:style>
  <w:style w:type="paragraph" w:customStyle="1" w:styleId="1505">
    <w:name w:val="表格栏头"/>
    <w:basedOn w:val="1504"/>
    <w:next w:val="1504"/>
    <w:qFormat/>
    <w:uiPriority w:val="0"/>
    <w:rPr>
      <w:b/>
    </w:rPr>
  </w:style>
  <w:style w:type="paragraph" w:customStyle="1" w:styleId="1506">
    <w:name w:val="Char1 Char Char Char Char Char1 Char1 Char Char Char Char Char Char Char Char2"/>
    <w:basedOn w:val="1"/>
    <w:qFormat/>
    <w:uiPriority w:val="0"/>
    <w:pPr>
      <w:snapToGrid/>
      <w:spacing w:line="360" w:lineRule="auto"/>
    </w:pPr>
    <w:rPr>
      <w:rFonts w:ascii="Times New Roman" w:hAnsi="Times New Roman"/>
      <w:kern w:val="0"/>
      <w:szCs w:val="24"/>
    </w:rPr>
  </w:style>
  <w:style w:type="paragraph" w:customStyle="1" w:styleId="1507">
    <w:name w:val="表格栏目标题"/>
    <w:basedOn w:val="1"/>
    <w:next w:val="173"/>
    <w:qFormat/>
    <w:uiPriority w:val="0"/>
    <w:pPr>
      <w:adjustRightInd/>
      <w:snapToGrid/>
      <w:spacing w:line="240" w:lineRule="auto"/>
      <w:jc w:val="center"/>
    </w:pPr>
    <w:rPr>
      <w:rFonts w:ascii="Times New Roman" w:hAnsi="Times New Roman"/>
      <w:sz w:val="21"/>
      <w:szCs w:val="24"/>
    </w:rPr>
  </w:style>
  <w:style w:type="paragraph" w:customStyle="1" w:styleId="1508">
    <w:name w:val="Comment"/>
    <w:basedOn w:val="1"/>
    <w:qFormat/>
    <w:uiPriority w:val="0"/>
    <w:pPr>
      <w:widowControl/>
      <w:overflowPunct w:val="0"/>
      <w:autoSpaceDE w:val="0"/>
      <w:autoSpaceDN w:val="0"/>
      <w:snapToGrid/>
      <w:spacing w:after="100" w:line="240" w:lineRule="auto"/>
      <w:jc w:val="left"/>
      <w:textAlignment w:val="baseline"/>
    </w:pPr>
    <w:rPr>
      <w:rFonts w:ascii="Arial" w:hAnsi="Arial"/>
      <w:color w:val="0000FF"/>
      <w:kern w:val="0"/>
      <w:sz w:val="20"/>
      <w:szCs w:val="20"/>
    </w:rPr>
  </w:style>
  <w:style w:type="character" w:customStyle="1" w:styleId="1509">
    <w:name w:val="ListBullet2 Char Char"/>
    <w:qFormat/>
    <w:uiPriority w:val="0"/>
    <w:rPr>
      <w:kern w:val="2"/>
      <w:sz w:val="21"/>
    </w:rPr>
  </w:style>
  <w:style w:type="paragraph" w:customStyle="1" w:styleId="1510">
    <w:name w:val="首行不缩进"/>
    <w:basedOn w:val="1"/>
    <w:qFormat/>
    <w:uiPriority w:val="0"/>
    <w:pPr>
      <w:adjustRightInd/>
      <w:snapToGrid/>
      <w:spacing w:line="360" w:lineRule="auto"/>
    </w:pPr>
    <w:rPr>
      <w:rFonts w:ascii="Times New Roman" w:hAnsi="Times New Roman"/>
      <w:szCs w:val="24"/>
    </w:rPr>
  </w:style>
  <w:style w:type="paragraph" w:customStyle="1" w:styleId="1511">
    <w:name w:val="表格文字2"/>
    <w:basedOn w:val="36"/>
    <w:qFormat/>
    <w:uiPriority w:val="0"/>
    <w:pPr>
      <w:spacing w:line="360" w:lineRule="auto"/>
      <w:jc w:val="left"/>
    </w:pPr>
    <w:rPr>
      <w:rFonts w:eastAsia="宋体"/>
      <w:sz w:val="24"/>
    </w:rPr>
  </w:style>
  <w:style w:type="paragraph" w:customStyle="1" w:styleId="1512">
    <w:name w:val="_Style 72"/>
    <w:basedOn w:val="1"/>
    <w:qFormat/>
    <w:uiPriority w:val="0"/>
    <w:pPr>
      <w:adjustRightInd/>
      <w:snapToGrid/>
      <w:spacing w:line="240" w:lineRule="auto"/>
    </w:pPr>
    <w:rPr>
      <w:rFonts w:ascii="Times New Roman" w:hAnsi="Times New Roman"/>
      <w:sz w:val="21"/>
      <w:szCs w:val="20"/>
    </w:rPr>
  </w:style>
  <w:style w:type="paragraph" w:customStyle="1" w:styleId="1513">
    <w:name w:val="Char 字元 Char Char Char Char Char Char Char Char Char Char Char"/>
    <w:basedOn w:val="1"/>
    <w:qFormat/>
    <w:uiPriority w:val="0"/>
    <w:pPr>
      <w:widowControl/>
      <w:adjustRightInd/>
      <w:snapToGrid/>
      <w:spacing w:after="160" w:line="240" w:lineRule="exact"/>
      <w:jc w:val="left"/>
    </w:pPr>
    <w:rPr>
      <w:rFonts w:ascii="Verdana" w:hAnsi="Verdana"/>
      <w:kern w:val="0"/>
      <w:sz w:val="28"/>
      <w:szCs w:val="20"/>
      <w:lang w:eastAsia="en-US"/>
    </w:rPr>
  </w:style>
  <w:style w:type="paragraph" w:customStyle="1" w:styleId="1514">
    <w:name w:val="Char1 Char Char Char Char Char1 Char1 Char Char"/>
    <w:basedOn w:val="1"/>
    <w:qFormat/>
    <w:uiPriority w:val="0"/>
    <w:pPr>
      <w:adjustRightInd/>
      <w:snapToGrid/>
      <w:spacing w:line="240" w:lineRule="auto"/>
    </w:pPr>
    <w:rPr>
      <w:rFonts w:ascii="Tahoma" w:hAnsi="Tahoma"/>
      <w:szCs w:val="20"/>
    </w:rPr>
  </w:style>
  <w:style w:type="paragraph" w:customStyle="1" w:styleId="1515">
    <w:name w:val="默认段落字体 Para Char Char Char1 Char"/>
    <w:basedOn w:val="1"/>
    <w:qFormat/>
    <w:uiPriority w:val="0"/>
    <w:pPr>
      <w:tabs>
        <w:tab w:val="left" w:pos="432"/>
      </w:tabs>
      <w:adjustRightInd/>
      <w:snapToGrid/>
      <w:spacing w:line="240" w:lineRule="auto"/>
      <w:ind w:left="432" w:hanging="432"/>
    </w:pPr>
    <w:rPr>
      <w:rFonts w:ascii="Times New Roman" w:hAnsi="Times New Roman"/>
      <w:szCs w:val="20"/>
    </w:rPr>
  </w:style>
  <w:style w:type="paragraph" w:customStyle="1" w:styleId="1516">
    <w:name w:val="List Bullet1"/>
    <w:basedOn w:val="1"/>
    <w:qFormat/>
    <w:uiPriority w:val="0"/>
    <w:pPr>
      <w:widowControl/>
      <w:tabs>
        <w:tab w:val="left" w:pos="360"/>
      </w:tabs>
      <w:adjustRightInd/>
      <w:snapToGrid/>
      <w:spacing w:before="240" w:after="120" w:line="288" w:lineRule="auto"/>
      <w:ind w:left="378" w:right="57" w:hanging="432"/>
      <w:jc w:val="left"/>
    </w:pPr>
    <w:rPr>
      <w:rFonts w:ascii="Times New Roman" w:hAnsi="Times New Roman"/>
      <w:kern w:val="0"/>
      <w:sz w:val="21"/>
      <w:szCs w:val="20"/>
    </w:rPr>
  </w:style>
  <w:style w:type="paragraph" w:customStyle="1" w:styleId="1517">
    <w:name w:val="附录 Heading 1"/>
    <w:basedOn w:val="5"/>
    <w:qFormat/>
    <w:uiPriority w:val="0"/>
    <w:pPr>
      <w:keepLines w:val="0"/>
      <w:widowControl/>
      <w:tabs>
        <w:tab w:val="left" w:pos="418"/>
      </w:tabs>
      <w:adjustRightInd/>
      <w:snapToGrid/>
      <w:spacing w:line="480" w:lineRule="auto"/>
      <w:ind w:left="202" w:right="778" w:rightChars="778" w:hanging="144"/>
      <w:jc w:val="left"/>
    </w:pPr>
    <w:rPr>
      <w:rFonts w:ascii="Microsoft Sans Serif" w:hAnsi="Microsoft Sans Serif" w:eastAsia="仿宋_GB2312"/>
      <w:bCs w:val="0"/>
      <w:kern w:val="32"/>
      <w:sz w:val="40"/>
      <w:szCs w:val="20"/>
    </w:rPr>
  </w:style>
  <w:style w:type="paragraph" w:customStyle="1" w:styleId="1518">
    <w:name w:val="SG186正文"/>
    <w:basedOn w:val="1"/>
    <w:qFormat/>
    <w:uiPriority w:val="0"/>
    <w:pPr>
      <w:adjustRightInd/>
      <w:snapToGrid/>
      <w:spacing w:line="360" w:lineRule="auto"/>
      <w:ind w:firstLine="480" w:firstLineChars="200"/>
      <w:jc w:val="left"/>
    </w:pPr>
    <w:rPr>
      <w:rFonts w:hAnsi="宋体"/>
      <w:kern w:val="0"/>
      <w:szCs w:val="20"/>
    </w:rPr>
  </w:style>
  <w:style w:type="paragraph" w:customStyle="1" w:styleId="1519">
    <w:name w:val="Char6 Char Char Char"/>
    <w:basedOn w:val="1"/>
    <w:qFormat/>
    <w:uiPriority w:val="0"/>
    <w:pPr>
      <w:adjustRightInd/>
      <w:snapToGrid/>
      <w:spacing w:line="240" w:lineRule="auto"/>
    </w:pPr>
    <w:rPr>
      <w:rFonts w:ascii="Times New Roman" w:hAnsi="Times New Roman"/>
      <w:sz w:val="21"/>
      <w:szCs w:val="20"/>
    </w:rPr>
  </w:style>
  <w:style w:type="paragraph" w:customStyle="1" w:styleId="1520">
    <w:name w:val="Char Char Char Char Char Char Char Char Char Char Char Char Char Char Char Char Char Char Char Char Char1 Char Char Char Char Char1 Char Char Char Char Char Char Char"/>
    <w:basedOn w:val="1"/>
    <w:qFormat/>
    <w:uiPriority w:val="0"/>
    <w:pPr>
      <w:widowControl/>
      <w:adjustRightInd/>
      <w:snapToGrid/>
      <w:spacing w:after="160" w:line="240" w:lineRule="exact"/>
      <w:jc w:val="center"/>
    </w:pPr>
    <w:rPr>
      <w:rFonts w:ascii="Times New Roman" w:hAnsi="Times New Roman"/>
      <w:kern w:val="0"/>
      <w:sz w:val="20"/>
      <w:szCs w:val="20"/>
    </w:rPr>
  </w:style>
  <w:style w:type="paragraph" w:customStyle="1" w:styleId="1521">
    <w:name w:val="正文重要标记"/>
    <w:basedOn w:val="1"/>
    <w:next w:val="1"/>
    <w:qFormat/>
    <w:uiPriority w:val="0"/>
    <w:pPr>
      <w:widowControl/>
      <w:adjustRightInd/>
      <w:snapToGrid/>
      <w:spacing w:afterLines="50" w:line="360" w:lineRule="auto"/>
      <w:jc w:val="left"/>
    </w:pPr>
    <w:rPr>
      <w:rFonts w:ascii="Times New Roman" w:hAnsi="Times New Roman"/>
      <w:b/>
      <w:kern w:val="0"/>
      <w:szCs w:val="20"/>
    </w:rPr>
  </w:style>
  <w:style w:type="paragraph" w:customStyle="1" w:styleId="1522">
    <w:name w:val="样式 标题 2 + 右侧:  6.98 字符"/>
    <w:basedOn w:val="6"/>
    <w:qFormat/>
    <w:uiPriority w:val="0"/>
    <w:pPr>
      <w:pBdr>
        <w:bottom w:val="single" w:color="808080" w:sz="12" w:space="1"/>
      </w:pBdr>
      <w:spacing w:beforeLines="50" w:afterLines="50" w:line="240" w:lineRule="auto"/>
      <w:ind w:left="936" w:right="698" w:rightChars="698" w:hanging="576"/>
      <w:jc w:val="both"/>
    </w:pPr>
    <w:rPr>
      <w:rFonts w:ascii="Tahoma" w:hAnsi="Tahoma" w:eastAsia="黑体"/>
      <w:bCs w:val="0"/>
      <w:color w:val="333399"/>
      <w:kern w:val="2"/>
      <w:sz w:val="30"/>
      <w:szCs w:val="20"/>
    </w:rPr>
  </w:style>
  <w:style w:type="paragraph" w:customStyle="1" w:styleId="1523">
    <w:name w:val="Char1 Char Char Char Char Char Char Char Char3 Char Char Char Char Char Char Char"/>
    <w:basedOn w:val="1"/>
    <w:qFormat/>
    <w:uiPriority w:val="0"/>
    <w:pPr>
      <w:adjustRightInd/>
      <w:snapToGrid/>
      <w:spacing w:before="240" w:after="120" w:line="288" w:lineRule="auto"/>
      <w:ind w:firstLine="200" w:firstLineChars="200"/>
      <w:jc w:val="left"/>
    </w:pPr>
    <w:rPr>
      <w:rFonts w:ascii="Tahoma" w:hAnsi="Tahoma"/>
      <w:szCs w:val="20"/>
    </w:rPr>
  </w:style>
  <w:style w:type="paragraph" w:customStyle="1" w:styleId="1524">
    <w:name w:val="附录 Heading 2"/>
    <w:basedOn w:val="6"/>
    <w:qFormat/>
    <w:uiPriority w:val="0"/>
    <w:pPr>
      <w:tabs>
        <w:tab w:val="left" w:pos="0"/>
        <w:tab w:val="left" w:pos="900"/>
      </w:tabs>
      <w:snapToGrid/>
      <w:spacing w:beforeLines="50" w:afterLines="50" w:line="413" w:lineRule="auto"/>
      <w:ind w:left="1260" w:hanging="420"/>
    </w:pPr>
    <w:rPr>
      <w:rFonts w:ascii="Times New Roman" w:hAnsi="Times New Roman"/>
      <w:bCs w:val="0"/>
      <w:szCs w:val="20"/>
    </w:rPr>
  </w:style>
  <w:style w:type="paragraph" w:customStyle="1" w:styleId="1525">
    <w:name w:val="突出"/>
    <w:basedOn w:val="1"/>
    <w:qFormat/>
    <w:uiPriority w:val="0"/>
    <w:pPr>
      <w:tabs>
        <w:tab w:val="left" w:pos="1270"/>
      </w:tabs>
      <w:adjustRightInd/>
      <w:snapToGrid/>
      <w:spacing w:line="240" w:lineRule="auto"/>
      <w:ind w:left="840" w:hanging="420"/>
    </w:pPr>
    <w:rPr>
      <w:rFonts w:ascii="Times New Roman" w:hAnsi="Times New Roman"/>
      <w:sz w:val="21"/>
      <w:szCs w:val="20"/>
    </w:rPr>
  </w:style>
  <w:style w:type="paragraph" w:customStyle="1" w:styleId="1526">
    <w:name w:val="样式 标题 1 + 段前: 5 磅 段后: 5 磅"/>
    <w:basedOn w:val="5"/>
    <w:qFormat/>
    <w:uiPriority w:val="0"/>
    <w:pPr>
      <w:widowControl/>
      <w:adjustRightInd/>
      <w:snapToGrid/>
      <w:spacing w:line="576" w:lineRule="auto"/>
      <w:jc w:val="left"/>
    </w:pPr>
    <w:rPr>
      <w:rFonts w:ascii="Times New Roman" w:hAnsi="Times New Roman"/>
      <w:bCs w:val="0"/>
      <w:szCs w:val="20"/>
    </w:rPr>
  </w:style>
  <w:style w:type="paragraph" w:customStyle="1" w:styleId="1527">
    <w:name w:val="Char Char Char Char Char Char Char Char Char Char Char Char Char Char Char Char Char Char Char Char Char1 Char Char Char Char Char1 Char Char Char Char Char Char Char Char Char Char"/>
    <w:basedOn w:val="1"/>
    <w:qFormat/>
    <w:uiPriority w:val="0"/>
    <w:pPr>
      <w:widowControl/>
      <w:adjustRightInd/>
      <w:snapToGrid/>
      <w:spacing w:after="160" w:line="240" w:lineRule="exact"/>
      <w:jc w:val="center"/>
    </w:pPr>
    <w:rPr>
      <w:rFonts w:ascii="Times New Roman" w:hAnsi="Times New Roman"/>
      <w:kern w:val="0"/>
      <w:sz w:val="20"/>
      <w:szCs w:val="20"/>
    </w:rPr>
  </w:style>
  <w:style w:type="paragraph" w:customStyle="1" w:styleId="1528">
    <w:name w:val="Char Char Char Char Char Char Char Char Char1 Char Char Char1"/>
    <w:basedOn w:val="1"/>
    <w:qFormat/>
    <w:uiPriority w:val="0"/>
    <w:pPr>
      <w:widowControl/>
      <w:adjustRightInd/>
      <w:snapToGrid/>
      <w:spacing w:after="160" w:line="240" w:lineRule="exact"/>
      <w:jc w:val="left"/>
    </w:pPr>
    <w:rPr>
      <w:rFonts w:ascii="Times New Roman" w:hAnsi="Times New Roman"/>
      <w:sz w:val="21"/>
      <w:szCs w:val="20"/>
    </w:rPr>
  </w:style>
  <w:style w:type="paragraph" w:customStyle="1" w:styleId="1529">
    <w:name w:val="5 Char Char Char Char"/>
    <w:basedOn w:val="1"/>
    <w:qFormat/>
    <w:uiPriority w:val="0"/>
    <w:pPr>
      <w:adjustRightInd/>
      <w:snapToGrid/>
      <w:spacing w:line="240" w:lineRule="auto"/>
    </w:pPr>
    <w:rPr>
      <w:rFonts w:ascii="Times New Roman" w:hAnsi="Times New Roman"/>
      <w:sz w:val="21"/>
      <w:szCs w:val="20"/>
    </w:rPr>
  </w:style>
  <w:style w:type="paragraph" w:customStyle="1" w:styleId="1530">
    <w:name w:val="ListBullet3"/>
    <w:basedOn w:val="1"/>
    <w:next w:val="1"/>
    <w:qFormat/>
    <w:uiPriority w:val="0"/>
    <w:pPr>
      <w:tabs>
        <w:tab w:val="left" w:pos="1667"/>
      </w:tabs>
      <w:adjustRightInd/>
      <w:snapToGrid/>
      <w:spacing w:before="240" w:after="120" w:line="288" w:lineRule="auto"/>
      <w:ind w:left="840" w:hanging="420"/>
      <w:jc w:val="left"/>
    </w:pPr>
    <w:rPr>
      <w:rFonts w:ascii="Times New Roman" w:hAnsi="Times New Roman"/>
      <w:sz w:val="21"/>
      <w:szCs w:val="20"/>
    </w:rPr>
  </w:style>
  <w:style w:type="paragraph" w:customStyle="1" w:styleId="1531">
    <w:name w:val="Char Char Char Char Char Char2 Char Char Char1 Char Char Char Char Char Char Char"/>
    <w:basedOn w:val="28"/>
    <w:qFormat/>
    <w:uiPriority w:val="0"/>
    <w:pPr>
      <w:shd w:val="clear" w:color="auto" w:fill="auto"/>
      <w:spacing w:line="360" w:lineRule="auto"/>
      <w:ind w:firstLine="200" w:firstLineChars="200"/>
    </w:pPr>
    <w:rPr>
      <w:rFonts w:ascii="宋体"/>
      <w:kern w:val="0"/>
      <w:sz w:val="18"/>
      <w:szCs w:val="18"/>
    </w:rPr>
  </w:style>
  <w:style w:type="paragraph" w:customStyle="1" w:styleId="1532">
    <w:name w:val="Char Char Char Char Char Char Char Char Char Char Char Char Char1 Char"/>
    <w:basedOn w:val="28"/>
    <w:qFormat/>
    <w:uiPriority w:val="0"/>
    <w:pPr>
      <w:shd w:val="clear" w:color="auto" w:fill="auto"/>
      <w:spacing w:line="360" w:lineRule="auto"/>
      <w:ind w:firstLine="200" w:firstLineChars="200"/>
    </w:pPr>
    <w:rPr>
      <w:rFonts w:ascii="宋体"/>
      <w:kern w:val="0"/>
      <w:sz w:val="18"/>
      <w:szCs w:val="18"/>
    </w:rPr>
  </w:style>
  <w:style w:type="paragraph" w:customStyle="1" w:styleId="1533">
    <w:name w:val="正文缩两字"/>
    <w:basedOn w:val="1"/>
    <w:next w:val="1"/>
    <w:qFormat/>
    <w:uiPriority w:val="0"/>
    <w:pPr>
      <w:widowControl/>
      <w:tabs>
        <w:tab w:val="left" w:pos="1260"/>
      </w:tabs>
      <w:adjustRightInd/>
      <w:snapToGrid/>
      <w:spacing w:afterLines="50" w:line="360" w:lineRule="auto"/>
      <w:ind w:left="840" w:hanging="420"/>
      <w:jc w:val="left"/>
    </w:pPr>
    <w:rPr>
      <w:rFonts w:ascii="Times New Roman" w:hAnsi="宋体"/>
      <w:kern w:val="0"/>
      <w:szCs w:val="20"/>
    </w:rPr>
  </w:style>
  <w:style w:type="paragraph" w:customStyle="1" w:styleId="1534">
    <w:name w:val="SubText"/>
    <w:basedOn w:val="1"/>
    <w:qFormat/>
    <w:uiPriority w:val="0"/>
    <w:pPr>
      <w:widowControl/>
      <w:tabs>
        <w:tab w:val="left" w:pos="855"/>
      </w:tabs>
      <w:adjustRightInd/>
      <w:snapToGrid/>
      <w:spacing w:before="72" w:line="360" w:lineRule="auto"/>
      <w:ind w:left="855"/>
      <w:jc w:val="left"/>
    </w:pPr>
    <w:rPr>
      <w:rFonts w:hAnsi="宋体"/>
      <w:snapToGrid w:val="0"/>
      <w:kern w:val="0"/>
      <w:szCs w:val="20"/>
      <w:lang w:val="en-GB" w:eastAsia="en-US"/>
    </w:rPr>
  </w:style>
  <w:style w:type="paragraph" w:customStyle="1" w:styleId="1535">
    <w:name w:val="样式 标题 2 + 左侧:  0 厘米 首行缩进:  0 厘米1"/>
    <w:basedOn w:val="6"/>
    <w:qFormat/>
    <w:uiPriority w:val="0"/>
    <w:pPr>
      <w:widowControl/>
      <w:tabs>
        <w:tab w:val="left" w:pos="0"/>
        <w:tab w:val="left" w:pos="1260"/>
      </w:tabs>
      <w:snapToGrid/>
      <w:spacing w:beforeLines="50" w:afterLines="50" w:line="413" w:lineRule="auto"/>
      <w:ind w:left="1260" w:hanging="420"/>
    </w:pPr>
    <w:rPr>
      <w:rFonts w:ascii="Arial" w:hAnsi="Arial" w:eastAsia="黑体"/>
      <w:bCs w:val="0"/>
      <w:szCs w:val="20"/>
    </w:rPr>
  </w:style>
  <w:style w:type="paragraph" w:customStyle="1" w:styleId="1536">
    <w:name w:val="Normal Cenered"/>
    <w:basedOn w:val="1"/>
    <w:qFormat/>
    <w:uiPriority w:val="0"/>
    <w:pPr>
      <w:widowControl/>
      <w:tabs>
        <w:tab w:val="left" w:pos="6660"/>
      </w:tabs>
      <w:adjustRightInd/>
      <w:snapToGrid/>
      <w:spacing w:before="240" w:after="120" w:line="288" w:lineRule="auto"/>
      <w:jc w:val="center"/>
    </w:pPr>
    <w:rPr>
      <w:rFonts w:ascii="Times New Roman" w:hAnsi="Times New Roman"/>
      <w:kern w:val="0"/>
      <w:sz w:val="21"/>
      <w:szCs w:val="20"/>
    </w:rPr>
  </w:style>
  <w:style w:type="paragraph" w:customStyle="1" w:styleId="1537">
    <w:name w:val="SOW bullet"/>
    <w:basedOn w:val="1"/>
    <w:qFormat/>
    <w:uiPriority w:val="0"/>
    <w:pPr>
      <w:adjustRightInd/>
      <w:spacing w:line="400" w:lineRule="exact"/>
    </w:pPr>
    <w:rPr>
      <w:rFonts w:ascii="Times New Roman" w:hAnsi="Times New Roman"/>
      <w:snapToGrid w:val="0"/>
      <w:szCs w:val="20"/>
    </w:rPr>
  </w:style>
  <w:style w:type="paragraph" w:customStyle="1" w:styleId="1538">
    <w:name w:val="Char6"/>
    <w:basedOn w:val="1"/>
    <w:qFormat/>
    <w:uiPriority w:val="0"/>
    <w:pPr>
      <w:adjustRightInd/>
      <w:snapToGrid/>
      <w:spacing w:line="240" w:lineRule="auto"/>
    </w:pPr>
    <w:rPr>
      <w:rFonts w:ascii="Times New Roman" w:hAnsi="Times New Roman"/>
      <w:sz w:val="21"/>
      <w:szCs w:val="20"/>
    </w:rPr>
  </w:style>
  <w:style w:type="paragraph" w:customStyle="1" w:styleId="1539">
    <w:name w:val="缩进 Char Char"/>
    <w:basedOn w:val="1"/>
    <w:qFormat/>
    <w:uiPriority w:val="0"/>
    <w:pPr>
      <w:spacing w:beforeLines="50" w:afterLines="50" w:line="360" w:lineRule="auto"/>
      <w:ind w:firstLine="480" w:firstLineChars="200"/>
    </w:pPr>
    <w:rPr>
      <w:rFonts w:ascii="Verdana" w:hAnsi="Verdana"/>
      <w:szCs w:val="20"/>
    </w:rPr>
  </w:style>
  <w:style w:type="paragraph" w:customStyle="1" w:styleId="1540">
    <w:name w:val="Char 字元 Char Char Char Char Char Char Char Char Char"/>
    <w:basedOn w:val="1"/>
    <w:qFormat/>
    <w:uiPriority w:val="0"/>
    <w:pPr>
      <w:widowControl/>
      <w:adjustRightInd/>
      <w:snapToGrid/>
      <w:spacing w:after="160" w:line="240" w:lineRule="exact"/>
      <w:jc w:val="left"/>
    </w:pPr>
    <w:rPr>
      <w:rFonts w:ascii="Verdana" w:hAnsi="Verdana"/>
      <w:kern w:val="0"/>
      <w:sz w:val="28"/>
      <w:szCs w:val="20"/>
      <w:lang w:eastAsia="en-US"/>
    </w:rPr>
  </w:style>
  <w:style w:type="paragraph" w:customStyle="1" w:styleId="1541">
    <w:name w:val="Char Char Char Char Char Char1 Char Char Char Char Char"/>
    <w:basedOn w:val="28"/>
    <w:qFormat/>
    <w:uiPriority w:val="0"/>
    <w:pPr>
      <w:shd w:val="clear" w:color="auto" w:fill="auto"/>
      <w:spacing w:line="360" w:lineRule="auto"/>
      <w:ind w:firstLine="200" w:firstLineChars="200"/>
    </w:pPr>
    <w:rPr>
      <w:rFonts w:ascii="宋体"/>
      <w:kern w:val="0"/>
      <w:sz w:val="18"/>
      <w:szCs w:val="18"/>
    </w:rPr>
  </w:style>
  <w:style w:type="paragraph" w:customStyle="1" w:styleId="1542">
    <w:name w:val="表格文字1"/>
    <w:basedOn w:val="36"/>
    <w:qFormat/>
    <w:uiPriority w:val="0"/>
    <w:pPr>
      <w:spacing w:line="360" w:lineRule="auto"/>
      <w:jc w:val="center"/>
    </w:pPr>
    <w:rPr>
      <w:rFonts w:eastAsia="宋体"/>
      <w:sz w:val="24"/>
    </w:rPr>
  </w:style>
  <w:style w:type="paragraph" w:customStyle="1" w:styleId="1543">
    <w:name w:val="缺省文本"/>
    <w:basedOn w:val="1"/>
    <w:qFormat/>
    <w:uiPriority w:val="0"/>
    <w:pPr>
      <w:autoSpaceDE w:val="0"/>
      <w:autoSpaceDN w:val="0"/>
      <w:snapToGrid/>
      <w:spacing w:line="240" w:lineRule="auto"/>
      <w:jc w:val="left"/>
    </w:pPr>
    <w:rPr>
      <w:rFonts w:ascii="Times New Roman" w:hAnsi="Times New Roman"/>
      <w:kern w:val="0"/>
      <w:szCs w:val="20"/>
    </w:rPr>
  </w:style>
  <w:style w:type="paragraph" w:customStyle="1" w:styleId="1544">
    <w:name w:val="lh"/>
    <w:basedOn w:val="1"/>
    <w:qFormat/>
    <w:uiPriority w:val="0"/>
    <w:pPr>
      <w:widowControl/>
      <w:adjustRightInd/>
      <w:snapToGrid/>
      <w:spacing w:before="100" w:beforeAutospacing="1" w:after="100" w:afterAutospacing="1" w:line="255" w:lineRule="atLeast"/>
      <w:jc w:val="left"/>
    </w:pPr>
    <w:rPr>
      <w:rFonts w:hAnsi="宋体"/>
      <w:kern w:val="0"/>
      <w:szCs w:val="24"/>
    </w:rPr>
  </w:style>
  <w:style w:type="paragraph" w:customStyle="1" w:styleId="1545">
    <w:name w:val="OT_Body_Text Bullet"/>
    <w:basedOn w:val="1"/>
    <w:qFormat/>
    <w:uiPriority w:val="0"/>
    <w:pPr>
      <w:widowControl/>
      <w:adjustRightInd/>
      <w:snapToGrid/>
      <w:spacing w:line="240" w:lineRule="auto"/>
      <w:ind w:left="720"/>
    </w:pPr>
    <w:rPr>
      <w:rFonts w:ascii="Arial" w:hAnsi="Arial" w:eastAsia="PMingLiU"/>
      <w:kern w:val="0"/>
      <w:sz w:val="20"/>
      <w:szCs w:val="20"/>
      <w:lang w:eastAsia="en-US"/>
    </w:rPr>
  </w:style>
  <w:style w:type="paragraph" w:customStyle="1" w:styleId="1546">
    <w:name w:val="正文首缩两字"/>
    <w:basedOn w:val="1"/>
    <w:link w:val="1547"/>
    <w:qFormat/>
    <w:uiPriority w:val="0"/>
    <w:pPr>
      <w:widowControl/>
      <w:adjustRightInd/>
      <w:snapToGrid/>
      <w:spacing w:line="440" w:lineRule="exact"/>
      <w:ind w:firstLine="523" w:firstLineChars="218"/>
    </w:pPr>
    <w:rPr>
      <w:rFonts w:ascii="楷体_GB2312" w:hAnsi="楷体" w:eastAsia="楷体_GB2312"/>
      <w:color w:val="000000"/>
      <w:kern w:val="0"/>
      <w:szCs w:val="24"/>
    </w:rPr>
  </w:style>
  <w:style w:type="character" w:customStyle="1" w:styleId="1547">
    <w:name w:val="正文首缩两字 Char Char"/>
    <w:link w:val="1546"/>
    <w:qFormat/>
    <w:uiPriority w:val="0"/>
    <w:rPr>
      <w:rFonts w:ascii="楷体_GB2312" w:hAnsi="楷体" w:eastAsia="楷体_GB2312"/>
      <w:color w:val="000000"/>
      <w:sz w:val="24"/>
      <w:szCs w:val="24"/>
    </w:rPr>
  </w:style>
  <w:style w:type="paragraph" w:customStyle="1" w:styleId="1548">
    <w:name w:val="项目符号"/>
    <w:basedOn w:val="1"/>
    <w:qFormat/>
    <w:uiPriority w:val="0"/>
    <w:pPr>
      <w:adjustRightInd/>
      <w:snapToGrid/>
      <w:spacing w:line="240" w:lineRule="auto"/>
      <w:ind w:left="1260" w:hanging="420"/>
    </w:pPr>
    <w:rPr>
      <w:rFonts w:ascii="Times New Roman" w:hAnsi="Times New Roman"/>
      <w:sz w:val="21"/>
      <w:szCs w:val="24"/>
    </w:rPr>
  </w:style>
  <w:style w:type="paragraph" w:customStyle="1" w:styleId="1549">
    <w:name w:val="小标题 1"/>
    <w:basedOn w:val="1"/>
    <w:qFormat/>
    <w:uiPriority w:val="0"/>
    <w:pPr>
      <w:autoSpaceDE w:val="0"/>
      <w:autoSpaceDN w:val="0"/>
      <w:snapToGrid/>
      <w:spacing w:line="360" w:lineRule="atLeast"/>
    </w:pPr>
    <w:rPr>
      <w:rFonts w:ascii="文鼎粗黑" w:hAnsi="Times New Roman" w:eastAsia="文鼎粗黑"/>
      <w:kern w:val="0"/>
      <w:sz w:val="22"/>
      <w:szCs w:val="20"/>
    </w:rPr>
  </w:style>
  <w:style w:type="paragraph" w:customStyle="1" w:styleId="1550">
    <w:name w:val="正文 1"/>
    <w:basedOn w:val="1"/>
    <w:link w:val="1551"/>
    <w:qFormat/>
    <w:uiPriority w:val="0"/>
    <w:pPr>
      <w:widowControl/>
      <w:spacing w:before="30" w:after="30"/>
      <w:ind w:left="680"/>
    </w:pPr>
    <w:rPr>
      <w:rFonts w:ascii="Times New Roman" w:hAnsi="Times New Roman"/>
      <w:sz w:val="18"/>
      <w:szCs w:val="20"/>
    </w:rPr>
  </w:style>
  <w:style w:type="character" w:customStyle="1" w:styleId="1551">
    <w:name w:val="正文 1 Char"/>
    <w:link w:val="1550"/>
    <w:qFormat/>
    <w:uiPriority w:val="0"/>
    <w:rPr>
      <w:kern w:val="2"/>
      <w:sz w:val="18"/>
    </w:rPr>
  </w:style>
  <w:style w:type="paragraph" w:customStyle="1" w:styleId="1552">
    <w:name w:val="表题"/>
    <w:qFormat/>
    <w:uiPriority w:val="0"/>
    <w:pPr>
      <w:keepNext/>
      <w:keepLines/>
      <w:adjustRightInd w:val="0"/>
      <w:snapToGrid w:val="0"/>
      <w:spacing w:before="80" w:line="360" w:lineRule="auto"/>
      <w:ind w:left="680"/>
      <w:jc w:val="center"/>
    </w:pPr>
    <w:rPr>
      <w:rFonts w:ascii="Arial" w:hAnsi="Arial" w:eastAsia="黑体" w:cs="Times New Roman"/>
      <w:sz w:val="16"/>
      <w:lang w:val="en-US" w:eastAsia="zh-CN" w:bidi="ar-SA"/>
    </w:rPr>
  </w:style>
  <w:style w:type="paragraph" w:customStyle="1" w:styleId="1553">
    <w:name w:val="图题"/>
    <w:basedOn w:val="1550"/>
    <w:qFormat/>
    <w:uiPriority w:val="0"/>
    <w:pPr>
      <w:spacing w:before="40" w:after="80"/>
      <w:jc w:val="center"/>
    </w:pPr>
    <w:rPr>
      <w:rFonts w:ascii="Arial" w:hAnsi="Arial" w:eastAsia="黑体"/>
      <w:sz w:val="16"/>
    </w:rPr>
  </w:style>
  <w:style w:type="paragraph" w:customStyle="1" w:styleId="1554">
    <w:name w:val="图片（中）"/>
    <w:basedOn w:val="1553"/>
    <w:next w:val="1553"/>
    <w:qFormat/>
    <w:uiPriority w:val="0"/>
  </w:style>
  <w:style w:type="paragraph" w:customStyle="1" w:styleId="1555">
    <w:name w:val="序号列举项"/>
    <w:basedOn w:val="1550"/>
    <w:qFormat/>
    <w:uiPriority w:val="0"/>
    <w:pPr>
      <w:ind w:left="1134" w:hanging="227"/>
    </w:pPr>
  </w:style>
  <w:style w:type="paragraph" w:customStyle="1" w:styleId="1556">
    <w:name w:val="圆点列举项"/>
    <w:basedOn w:val="1550"/>
    <w:qFormat/>
    <w:uiPriority w:val="0"/>
    <w:pPr>
      <w:ind w:left="1134" w:hanging="227"/>
    </w:pPr>
  </w:style>
  <w:style w:type="paragraph" w:customStyle="1" w:styleId="1557">
    <w:name w:val="表项"/>
    <w:next w:val="1558"/>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1558">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1559">
    <w:name w:val="表身（中）"/>
    <w:basedOn w:val="1558"/>
    <w:qFormat/>
    <w:uiPriority w:val="0"/>
  </w:style>
  <w:style w:type="paragraph" w:customStyle="1" w:styleId="1560">
    <w:name w:val="headin"/>
    <w:basedOn w:val="1"/>
    <w:next w:val="1"/>
    <w:qFormat/>
    <w:uiPriority w:val="0"/>
    <w:pPr>
      <w:keepNext/>
      <w:keepLines/>
      <w:snapToGrid/>
      <w:spacing w:before="260" w:after="260" w:line="416" w:lineRule="auto"/>
      <w:textAlignment w:val="baseline"/>
    </w:pPr>
    <w:rPr>
      <w:rFonts w:ascii="Arial" w:hAnsi="Arial" w:eastAsia="黑体"/>
      <w:b/>
      <w:sz w:val="32"/>
      <w:szCs w:val="20"/>
    </w:rPr>
  </w:style>
  <w:style w:type="paragraph" w:customStyle="1" w:styleId="1561">
    <w:name w:val="模板普通正文"/>
    <w:basedOn w:val="46"/>
    <w:qFormat/>
    <w:uiPriority w:val="0"/>
    <w:pPr>
      <w:spacing w:beforeLines="50" w:after="10" w:line="360" w:lineRule="auto"/>
      <w:ind w:firstLine="490" w:firstLineChars="175"/>
      <w:jc w:val="left"/>
    </w:pPr>
    <w:rPr>
      <w:rFonts w:ascii="Times New Roman" w:hAnsi="Times New Roman" w:eastAsia="宋体" w:cs="Times New Roman"/>
      <w:sz w:val="24"/>
      <w:szCs w:val="24"/>
    </w:rPr>
  </w:style>
  <w:style w:type="paragraph" w:customStyle="1" w:styleId="1562">
    <w:name w:val="样式 标题一 + 段前: 0.5 行 段后: 0.5 行"/>
    <w:basedOn w:val="5"/>
    <w:next w:val="1"/>
    <w:qFormat/>
    <w:uiPriority w:val="0"/>
    <w:pPr>
      <w:keepNext w:val="0"/>
      <w:keepLines w:val="0"/>
      <w:tabs>
        <w:tab w:val="left" w:pos="420"/>
      </w:tabs>
      <w:adjustRightInd/>
      <w:snapToGrid/>
      <w:spacing w:beforeLines="50" w:afterLines="50" w:line="240" w:lineRule="auto"/>
      <w:ind w:left="420" w:hanging="420"/>
      <w:jc w:val="both"/>
      <w:outlineLvl w:val="9"/>
    </w:pPr>
    <w:rPr>
      <w:rFonts w:ascii="Arial" w:hAnsi="Arial" w:cs="宋体"/>
      <w:kern w:val="2"/>
      <w:sz w:val="24"/>
      <w:szCs w:val="20"/>
    </w:rPr>
  </w:style>
  <w:style w:type="paragraph" w:customStyle="1" w:styleId="1563">
    <w:name w:val="正文字缩2字"/>
    <w:basedOn w:val="1"/>
    <w:qFormat/>
    <w:uiPriority w:val="0"/>
    <w:pPr>
      <w:tabs>
        <w:tab w:val="left" w:pos="1860"/>
      </w:tabs>
      <w:snapToGrid/>
      <w:spacing w:before="60" w:after="60" w:line="360" w:lineRule="auto"/>
      <w:ind w:left="200" w:leftChars="200" w:firstLine="200" w:firstLineChars="200"/>
      <w:textAlignment w:val="baseline"/>
    </w:pPr>
    <w:rPr>
      <w:rFonts w:ascii="Times New Roman" w:hAnsi="Times New Roman"/>
      <w:szCs w:val="24"/>
    </w:rPr>
  </w:style>
  <w:style w:type="paragraph" w:customStyle="1" w:styleId="1564">
    <w:name w:val="Numbered list 2.1"/>
    <w:basedOn w:val="5"/>
    <w:next w:val="1"/>
    <w:qFormat/>
    <w:uiPriority w:val="0"/>
    <w:pPr>
      <w:keepLines w:val="0"/>
      <w:widowControl/>
      <w:tabs>
        <w:tab w:val="left" w:pos="360"/>
        <w:tab w:val="left" w:pos="720"/>
      </w:tabs>
      <w:adjustRightInd/>
      <w:snapToGrid/>
      <w:spacing w:line="240" w:lineRule="auto"/>
      <w:ind w:left="360" w:hanging="360"/>
      <w:jc w:val="left"/>
    </w:pPr>
    <w:rPr>
      <w:rFonts w:ascii="Futura Bk" w:hAnsi="Futura Bk"/>
      <w:bCs w:val="0"/>
      <w:kern w:val="28"/>
      <w:sz w:val="28"/>
      <w:szCs w:val="20"/>
      <w:lang w:eastAsia="en-US"/>
    </w:rPr>
  </w:style>
  <w:style w:type="paragraph" w:customStyle="1" w:styleId="1565">
    <w:name w:val="Numbered list 2.2"/>
    <w:basedOn w:val="6"/>
    <w:next w:val="1"/>
    <w:qFormat/>
    <w:uiPriority w:val="0"/>
    <w:pPr>
      <w:keepLines w:val="0"/>
      <w:widowControl/>
      <w:tabs>
        <w:tab w:val="left" w:pos="0"/>
        <w:tab w:val="left" w:pos="720"/>
        <w:tab w:val="left" w:pos="984"/>
      </w:tabs>
      <w:snapToGrid/>
      <w:spacing w:beforeLines="50" w:afterLines="50" w:line="240" w:lineRule="auto"/>
      <w:ind w:left="624" w:hanging="360"/>
    </w:pPr>
    <w:rPr>
      <w:rFonts w:ascii="Futura Bk" w:hAnsi="Futura Bk"/>
      <w:bCs w:val="0"/>
      <w:sz w:val="24"/>
      <w:szCs w:val="20"/>
      <w:lang w:eastAsia="en-US"/>
    </w:rPr>
  </w:style>
  <w:style w:type="paragraph" w:customStyle="1" w:styleId="1566">
    <w:name w:val="Numbered list 2.3"/>
    <w:basedOn w:val="7"/>
    <w:next w:val="1"/>
    <w:qFormat/>
    <w:uiPriority w:val="0"/>
    <w:pPr>
      <w:keepLines w:val="0"/>
      <w:widowControl/>
      <w:tabs>
        <w:tab w:val="left" w:pos="0"/>
        <w:tab w:val="left" w:pos="1080"/>
        <w:tab w:val="left" w:pos="1440"/>
      </w:tabs>
      <w:adjustRightInd/>
      <w:snapToGrid/>
      <w:spacing w:line="240" w:lineRule="auto"/>
      <w:ind w:left="1080" w:hanging="360"/>
      <w:jc w:val="left"/>
    </w:pPr>
    <w:rPr>
      <w:rFonts w:ascii="Futura Bk" w:hAnsi="Futura Bk"/>
      <w:bCs w:val="0"/>
      <w:kern w:val="0"/>
      <w:sz w:val="22"/>
      <w:szCs w:val="20"/>
      <w:lang w:eastAsia="en-US"/>
    </w:rPr>
  </w:style>
  <w:style w:type="paragraph" w:customStyle="1" w:styleId="1567">
    <w:name w:val="Numbered list 2.4"/>
    <w:basedOn w:val="8"/>
    <w:next w:val="1"/>
    <w:qFormat/>
    <w:uiPriority w:val="0"/>
    <w:pPr>
      <w:keepLines w:val="0"/>
      <w:widowControl/>
      <w:tabs>
        <w:tab w:val="left" w:pos="1080"/>
        <w:tab w:val="left" w:pos="1440"/>
        <w:tab w:val="left" w:pos="1800"/>
        <w:tab w:val="left" w:pos="2880"/>
      </w:tabs>
      <w:adjustRightInd/>
      <w:snapToGrid/>
      <w:spacing w:before="0" w:after="60" w:line="240" w:lineRule="auto"/>
      <w:ind w:left="2160" w:hanging="360"/>
      <w:jc w:val="left"/>
    </w:pPr>
    <w:rPr>
      <w:rFonts w:ascii="Futura Bk" w:hAnsi="Futura Bk" w:eastAsia="宋体" w:cs="Times New Roman"/>
      <w:bCs w:val="0"/>
      <w:color w:val="365F91"/>
      <w:kern w:val="0"/>
      <w:sz w:val="20"/>
      <w:szCs w:val="20"/>
      <w:lang w:eastAsia="en-US"/>
    </w:rPr>
  </w:style>
  <w:style w:type="paragraph" w:customStyle="1" w:styleId="1568">
    <w:name w:val="样式 (西文) 宋体 小四 首行缩进:  0.95 厘米 段前: 5 磅 段后: 5 磅 行距: 1.5 倍行距"/>
    <w:basedOn w:val="1"/>
    <w:qFormat/>
    <w:uiPriority w:val="0"/>
    <w:pPr>
      <w:widowControl/>
      <w:adjustRightInd/>
      <w:snapToGrid/>
      <w:spacing w:before="100" w:after="100" w:line="360" w:lineRule="auto"/>
      <w:ind w:firstLine="540"/>
      <w:jc w:val="left"/>
    </w:pPr>
    <w:rPr>
      <w:rFonts w:hAnsi="宋体" w:cs="宋体"/>
      <w:kern w:val="0"/>
      <w:szCs w:val="20"/>
    </w:rPr>
  </w:style>
  <w:style w:type="paragraph" w:customStyle="1" w:styleId="1569">
    <w:name w:val="SOW正文"/>
    <w:basedOn w:val="1"/>
    <w:qFormat/>
    <w:uiPriority w:val="0"/>
    <w:pPr>
      <w:adjustRightInd/>
      <w:spacing w:before="120" w:line="400" w:lineRule="exact"/>
      <w:ind w:firstLine="425"/>
    </w:pPr>
    <w:rPr>
      <w:rFonts w:ascii="Times New Roman" w:hAnsi="Times New Roman"/>
      <w:szCs w:val="24"/>
    </w:rPr>
  </w:style>
  <w:style w:type="paragraph" w:customStyle="1" w:styleId="1570">
    <w:name w:val="CM11"/>
    <w:basedOn w:val="145"/>
    <w:next w:val="145"/>
    <w:qFormat/>
    <w:uiPriority w:val="0"/>
    <w:pPr>
      <w:spacing w:line="411" w:lineRule="atLeast"/>
    </w:pPr>
    <w:rPr>
      <w:rFonts w:ascii="黑体" w:hAnsi="Times New Roman" w:eastAsia="黑体" w:cs="Times New Roman"/>
      <w:color w:val="auto"/>
    </w:rPr>
  </w:style>
  <w:style w:type="paragraph" w:customStyle="1" w:styleId="1571">
    <w:name w:val="Char Char1 Char Char Char Char Char Char Char Char1 Char Char Char Char Char Char1 Char Char"/>
    <w:basedOn w:val="1"/>
    <w:qFormat/>
    <w:uiPriority w:val="0"/>
    <w:pPr>
      <w:widowControl/>
      <w:tabs>
        <w:tab w:val="left" w:pos="1380"/>
      </w:tabs>
      <w:adjustRightInd/>
      <w:snapToGrid/>
      <w:spacing w:after="160" w:line="240" w:lineRule="exact"/>
      <w:ind w:left="1380"/>
      <w:jc w:val="left"/>
    </w:pPr>
    <w:rPr>
      <w:rFonts w:ascii="Arial" w:hAnsi="Arial"/>
      <w:kern w:val="0"/>
      <w:sz w:val="20"/>
      <w:szCs w:val="20"/>
      <w:lang w:eastAsia="en-US"/>
    </w:rPr>
  </w:style>
  <w:style w:type="paragraph" w:customStyle="1" w:styleId="1572">
    <w:name w:val="10PT_BULLET_FACTSHEET"/>
    <w:basedOn w:val="1"/>
    <w:qFormat/>
    <w:uiPriority w:val="0"/>
    <w:pPr>
      <w:widowControl/>
      <w:tabs>
        <w:tab w:val="left" w:pos="1440"/>
      </w:tabs>
      <w:adjustRightInd/>
      <w:snapToGrid/>
      <w:spacing w:before="120" w:line="240" w:lineRule="auto"/>
      <w:ind w:left="1440"/>
      <w:jc w:val="left"/>
    </w:pPr>
    <w:rPr>
      <w:rFonts w:ascii="Futura Bk" w:hAnsi="Futura Bk" w:eastAsia="Times"/>
      <w:snapToGrid w:val="0"/>
      <w:color w:val="000000"/>
      <w:kern w:val="0"/>
      <w:sz w:val="20"/>
      <w:szCs w:val="20"/>
      <w:lang w:eastAsia="en-US"/>
    </w:rPr>
  </w:style>
  <w:style w:type="paragraph" w:customStyle="1" w:styleId="1573">
    <w:name w:val="Char Char Char Char Char Char1 Char Char Char Char1 Char Char Char Char"/>
    <w:basedOn w:val="1"/>
    <w:qFormat/>
    <w:uiPriority w:val="0"/>
    <w:pPr>
      <w:tabs>
        <w:tab w:val="left" w:pos="1080"/>
      </w:tabs>
      <w:adjustRightInd/>
      <w:snapToGrid/>
      <w:spacing w:line="240" w:lineRule="auto"/>
      <w:ind w:left="432" w:hanging="432"/>
    </w:pPr>
    <w:rPr>
      <w:rFonts w:ascii="Arial" w:hAnsi="Arial"/>
      <w:kern w:val="0"/>
      <w:sz w:val="20"/>
      <w:szCs w:val="20"/>
      <w:lang w:eastAsia="en-US"/>
    </w:rPr>
  </w:style>
  <w:style w:type="character" w:customStyle="1" w:styleId="1574">
    <w:name w:val="正文首缩两字 Char"/>
    <w:qFormat/>
    <w:uiPriority w:val="0"/>
    <w:rPr>
      <w:rFonts w:ascii="宋体" w:hAnsi="宋体"/>
      <w:kern w:val="2"/>
      <w:sz w:val="24"/>
      <w:szCs w:val="24"/>
    </w:rPr>
  </w:style>
  <w:style w:type="paragraph" w:customStyle="1" w:styleId="1575">
    <w:name w:val="样式 小四 段前: 3 磅 段后: 3 磅 行距: 1.5 倍行距"/>
    <w:basedOn w:val="1"/>
    <w:link w:val="1576"/>
    <w:qFormat/>
    <w:uiPriority w:val="0"/>
    <w:pPr>
      <w:adjustRightInd/>
      <w:snapToGrid/>
      <w:spacing w:before="60" w:after="60" w:line="360" w:lineRule="auto"/>
      <w:ind w:firstLine="540" w:firstLineChars="225"/>
    </w:pPr>
    <w:rPr>
      <w:rFonts w:ascii="Times New Roman" w:hAnsi="Times New Roman" w:cs="宋体"/>
      <w:szCs w:val="20"/>
    </w:rPr>
  </w:style>
  <w:style w:type="character" w:customStyle="1" w:styleId="1576">
    <w:name w:val="样式 小四 段前: 3 磅 段后: 3 磅 行距: 1.5 倍行距 Char"/>
    <w:link w:val="1575"/>
    <w:qFormat/>
    <w:uiPriority w:val="0"/>
    <w:rPr>
      <w:rFonts w:cs="宋体"/>
      <w:kern w:val="2"/>
      <w:sz w:val="24"/>
    </w:rPr>
  </w:style>
  <w:style w:type="paragraph" w:customStyle="1" w:styleId="1577">
    <w:name w:val="body3"/>
    <w:basedOn w:val="1"/>
    <w:next w:val="8"/>
    <w:qFormat/>
    <w:uiPriority w:val="0"/>
    <w:pPr>
      <w:widowControl/>
      <w:overflowPunct w:val="0"/>
      <w:autoSpaceDE w:val="0"/>
      <w:autoSpaceDN w:val="0"/>
      <w:snapToGrid/>
      <w:spacing w:line="0" w:lineRule="atLeast"/>
      <w:ind w:left="2610" w:right="210" w:firstLine="200" w:firstLineChars="200"/>
      <w:jc w:val="left"/>
      <w:textAlignment w:val="baseline"/>
    </w:pPr>
    <w:rPr>
      <w:rFonts w:hAnsi="Times New Roman"/>
      <w:kern w:val="0"/>
      <w:sz w:val="28"/>
      <w:szCs w:val="20"/>
    </w:rPr>
  </w:style>
  <w:style w:type="paragraph" w:customStyle="1" w:styleId="1578">
    <w:name w:val="项目符号4"/>
    <w:qFormat/>
    <w:uiPriority w:val="0"/>
    <w:pPr>
      <w:tabs>
        <w:tab w:val="left" w:pos="864"/>
      </w:tabs>
      <w:spacing w:line="360" w:lineRule="auto"/>
      <w:ind w:firstLine="480"/>
    </w:pPr>
    <w:rPr>
      <w:rFonts w:ascii="宋体" w:hAnsi="宋体" w:eastAsia="宋体" w:cs="Times New Roman"/>
      <w:sz w:val="24"/>
      <w:szCs w:val="28"/>
      <w:lang w:val="en-US" w:eastAsia="zh-CN" w:bidi="ar-SA"/>
    </w:rPr>
  </w:style>
  <w:style w:type="character" w:customStyle="1" w:styleId="1579">
    <w:name w:val="breakword"/>
    <w:basedOn w:val="90"/>
    <w:qFormat/>
    <w:uiPriority w:val="0"/>
  </w:style>
  <w:style w:type="paragraph" w:customStyle="1" w:styleId="1580">
    <w:name w:val="二级标题"/>
    <w:link w:val="1581"/>
    <w:qFormat/>
    <w:uiPriority w:val="0"/>
    <w:pPr>
      <w:widowControl w:val="0"/>
      <w:spacing w:line="360" w:lineRule="auto"/>
      <w:ind w:left="900"/>
      <w:jc w:val="both"/>
    </w:pPr>
    <w:rPr>
      <w:rFonts w:ascii="Times New Roman" w:hAnsi="Times New Roman" w:eastAsia="宋体" w:cs="Times New Roman"/>
      <w:sz w:val="24"/>
      <w:szCs w:val="24"/>
      <w:lang w:val="en-US" w:eastAsia="zh-CN" w:bidi="ar-SA"/>
    </w:rPr>
  </w:style>
  <w:style w:type="character" w:customStyle="1" w:styleId="1581">
    <w:name w:val="二级标题 Char1"/>
    <w:link w:val="1580"/>
    <w:qFormat/>
    <w:uiPriority w:val="0"/>
    <w:rPr>
      <w:sz w:val="24"/>
      <w:szCs w:val="24"/>
    </w:rPr>
  </w:style>
  <w:style w:type="paragraph" w:customStyle="1" w:styleId="1582">
    <w:name w:val="列举"/>
    <w:qFormat/>
    <w:uiPriority w:val="0"/>
    <w:pPr>
      <w:spacing w:before="100" w:after="200" w:line="276" w:lineRule="auto"/>
      <w:ind w:left="432"/>
    </w:pPr>
    <w:rPr>
      <w:rFonts w:ascii="仿宋" w:hAnsi="仿宋" w:eastAsia="仿宋" w:cs="Times New Roman"/>
      <w:sz w:val="24"/>
      <w:szCs w:val="24"/>
      <w:lang w:val="en-US" w:eastAsia="zh-CN" w:bidi="ar-SA"/>
    </w:rPr>
  </w:style>
  <w:style w:type="paragraph" w:customStyle="1" w:styleId="1583">
    <w:name w:val="标题 2h2sect"/>
    <w:next w:val="1"/>
    <w:qFormat/>
    <w:uiPriority w:val="0"/>
    <w:pPr>
      <w:spacing w:before="120" w:after="120" w:line="360" w:lineRule="auto"/>
      <w:ind w:left="1265" w:hanging="420"/>
      <w:jc w:val="center"/>
    </w:pPr>
    <w:rPr>
      <w:rFonts w:ascii="微软雅黑" w:hAnsi="微软雅黑" w:eastAsia="微软雅黑" w:cs="宋体"/>
      <w:b/>
      <w:bCs/>
      <w:color w:val="000000"/>
      <w:sz w:val="24"/>
      <w:szCs w:val="24"/>
      <w:lang w:val="en-US" w:eastAsia="zh-CN" w:bidi="ar-SA"/>
    </w:rPr>
  </w:style>
  <w:style w:type="paragraph" w:customStyle="1" w:styleId="1584">
    <w:name w:val="Char Char Char Char Char Char1 Char Char Char Char"/>
    <w:basedOn w:val="28"/>
    <w:qFormat/>
    <w:uiPriority w:val="0"/>
    <w:rPr>
      <w:rFonts w:ascii="Tahoma" w:hAnsi="Tahoma"/>
      <w:sz w:val="24"/>
    </w:rPr>
  </w:style>
  <w:style w:type="character" w:customStyle="1" w:styleId="1585">
    <w:name w:val="普通文字1 Char Char"/>
    <w:qFormat/>
    <w:uiPriority w:val="0"/>
    <w:rPr>
      <w:rFonts w:ascii="宋体" w:hAnsi="Courier New" w:eastAsia="宋体"/>
      <w:kern w:val="2"/>
      <w:sz w:val="21"/>
      <w:lang w:val="en-US" w:eastAsia="zh-CN" w:bidi="ar-SA"/>
    </w:rPr>
  </w:style>
  <w:style w:type="character" w:customStyle="1" w:styleId="1586">
    <w:name w:val="未处理的提及2"/>
    <w:basedOn w:val="90"/>
    <w:semiHidden/>
    <w:unhideWhenUsed/>
    <w:qFormat/>
    <w:uiPriority w:val="99"/>
    <w:rPr>
      <w:color w:val="605E5C"/>
      <w:shd w:val="clear" w:color="auto" w:fill="E1DFDD"/>
    </w:rPr>
  </w:style>
  <w:style w:type="paragraph" w:customStyle="1" w:styleId="1587">
    <w:name w:val="Revision"/>
    <w:hidden/>
    <w:unhideWhenUsed/>
    <w:qFormat/>
    <w:uiPriority w:val="99"/>
    <w:rPr>
      <w:rFonts w:ascii="宋体"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10908A-0670-4662-8868-81E27F3CD82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144</Pages>
  <Words>69744</Words>
  <Characters>73231</Characters>
  <Lines>2738</Lines>
  <Paragraphs>2193</Paragraphs>
  <TotalTime>84</TotalTime>
  <ScaleCrop>false</ScaleCrop>
  <LinksUpToDate>false</LinksUpToDate>
  <CharactersWithSpaces>81107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2024-05-06T07:17:00Z</dcterms:created>
  <dc:creator>刘畅b</dc:creator>
  <cp:lastModifiedBy>安川</cp:lastModifiedBy>
  <cp:lastPrinted>2022-07-12T08:33:00Z</cp:lastPrinted>
  <dcterms:modified xsi:type="dcterms:W3CDTF">2025-05-20T03:59:55Z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41F24B4F54D34F219D96FFF78FC08E3A_13</vt:lpwstr>
  </property>
  <property fmtid="{D5CDD505-2E9C-101B-9397-08002B2CF9AE}" pid="4" name="KSOTemplateDocerSaveRecord">
    <vt:lpwstr>eyJoZGlkIjoiMzJkZTM4MjlkMjgwZDgzMjRiMTdhNWMzYzhlNGQxY2UiLCJ1c2VySWQiOiI0Mzg1MTQwMTEifQ==</vt:lpwstr>
  </property>
</Properties>
</file>